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5B777"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25FC19E3"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379E225"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05E586A1"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w:t>
      </w:r>
      <w:proofErr w:type="gramStart"/>
      <w:r w:rsidRPr="00F7703D">
        <w:rPr>
          <w:rFonts w:asciiTheme="minorHAnsi" w:hAnsiTheme="minorHAnsi"/>
          <w:sz w:val="22"/>
          <w:szCs w:val="22"/>
        </w:rPr>
        <w:t>submit</w:t>
      </w:r>
      <w:proofErr w:type="gramEnd"/>
      <w:r w:rsidRPr="00F7703D">
        <w:rPr>
          <w:rFonts w:asciiTheme="minorHAnsi" w:hAnsiTheme="minorHAnsi"/>
          <w:sz w:val="22"/>
          <w:szCs w:val="22"/>
        </w:rPr>
        <w:t xml:space="preserve">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16A7227"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BAA2DB0"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 xml:space="preserve">Chan A-W, Tetzlaff JM, Gøtzsche PC, Altman DG, Mann H, Berlin J, </w:t>
      </w:r>
      <w:proofErr w:type="spellStart"/>
      <w:r w:rsidRPr="004065D1">
        <w:rPr>
          <w:rFonts w:asciiTheme="minorHAnsi" w:hAnsiTheme="minorHAnsi"/>
          <w:sz w:val="22"/>
          <w:szCs w:val="22"/>
        </w:rPr>
        <w:t>Dickersin</w:t>
      </w:r>
      <w:proofErr w:type="spellEnd"/>
      <w:r w:rsidRPr="004065D1">
        <w:rPr>
          <w:rFonts w:asciiTheme="minorHAnsi" w:hAnsiTheme="minorHAnsi"/>
          <w:sz w:val="22"/>
          <w:szCs w:val="22"/>
        </w:rPr>
        <w:t xml:space="preserve"> K, Hróbjartsson A, Schulz KF, Parulekar WR, </w:t>
      </w:r>
      <w:proofErr w:type="spellStart"/>
      <w:r w:rsidRPr="004065D1">
        <w:rPr>
          <w:rFonts w:asciiTheme="minorHAnsi" w:hAnsiTheme="minorHAnsi"/>
          <w:sz w:val="22"/>
          <w:szCs w:val="22"/>
        </w:rPr>
        <w:t>Krleža</w:t>
      </w:r>
      <w:proofErr w:type="spellEnd"/>
      <w:r w:rsidRPr="004065D1">
        <w:rPr>
          <w:rFonts w:asciiTheme="minorHAnsi" w:hAnsiTheme="minorHAnsi"/>
          <w:sz w:val="22"/>
          <w:szCs w:val="22"/>
        </w:rPr>
        <w:t xml:space="preserve">-Jerić K, </w:t>
      </w:r>
      <w:proofErr w:type="spellStart"/>
      <w:r w:rsidRPr="004065D1">
        <w:rPr>
          <w:rFonts w:asciiTheme="minorHAnsi" w:hAnsiTheme="minorHAnsi"/>
          <w:sz w:val="22"/>
          <w:szCs w:val="22"/>
        </w:rPr>
        <w:t>Laupacis</w:t>
      </w:r>
      <w:proofErr w:type="spellEnd"/>
      <w:r w:rsidRPr="004065D1">
        <w:rPr>
          <w:rFonts w:asciiTheme="minorHAnsi" w:hAnsiTheme="minorHAnsi"/>
          <w:sz w:val="22"/>
          <w:szCs w:val="22"/>
        </w:rPr>
        <w:t xml:space="preserve"> A, Moher D. SPIRIT 2013 Explanation and Elaboration: Guidance for protocols of clinical trials. BMJ. 2013;</w:t>
      </w:r>
      <w:proofErr w:type="gramStart"/>
      <w:r w:rsidRPr="004065D1">
        <w:rPr>
          <w:rFonts w:asciiTheme="minorHAnsi" w:hAnsiTheme="minorHAnsi"/>
          <w:sz w:val="22"/>
          <w:szCs w:val="22"/>
        </w:rPr>
        <w:t>346:e</w:t>
      </w:r>
      <w:proofErr w:type="gramEnd"/>
      <w:r w:rsidRPr="004065D1">
        <w:rPr>
          <w:rFonts w:asciiTheme="minorHAnsi" w:hAnsiTheme="minorHAnsi"/>
          <w:sz w:val="22"/>
          <w:szCs w:val="22"/>
        </w:rPr>
        <w:t>7586</w:t>
      </w:r>
    </w:p>
    <w:tbl>
      <w:tblPr>
        <w:tblW w:w="5000" w:type="pct"/>
        <w:tblLook w:val="07E0" w:firstRow="1" w:lastRow="1" w:firstColumn="1" w:lastColumn="1" w:noHBand="1" w:noVBand="1"/>
      </w:tblPr>
      <w:tblGrid>
        <w:gridCol w:w="1764"/>
        <w:gridCol w:w="705"/>
        <w:gridCol w:w="3227"/>
        <w:gridCol w:w="1665"/>
        <w:gridCol w:w="7039"/>
      </w:tblGrid>
      <w:tr w:rsidR="00E93A06" w:rsidRPr="00F7703D" w14:paraId="1F9E37A2" w14:textId="77777777" w:rsidTr="009139EF">
        <w:tc>
          <w:tcPr>
            <w:tcW w:w="872" w:type="pct"/>
            <w:tcBorders>
              <w:bottom w:val="single" w:sz="4" w:space="0" w:color="auto"/>
            </w:tcBorders>
            <w:vAlign w:val="bottom"/>
          </w:tcPr>
          <w:p w14:paraId="4AA7ABE1"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1D79A2CB"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E67073B"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318D593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6A3A92F"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22276A48"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3C9073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9F8D815" w14:textId="77777777" w:rsidTr="009139EF">
        <w:tc>
          <w:tcPr>
            <w:tcW w:w="872" w:type="pct"/>
            <w:tcBorders>
              <w:top w:val="single" w:sz="4" w:space="0" w:color="auto"/>
              <w:left w:val="single" w:sz="4" w:space="0" w:color="auto"/>
              <w:bottom w:val="single" w:sz="4" w:space="0" w:color="auto"/>
              <w:right w:val="single" w:sz="4" w:space="0" w:color="auto"/>
            </w:tcBorders>
          </w:tcPr>
          <w:p w14:paraId="5D250BB2" w14:textId="77777777" w:rsidR="00E93A06" w:rsidRPr="00F7703D" w:rsidRDefault="00E93A06">
            <w:pPr>
              <w:rPr>
                <w:rFonts w:asciiTheme="minorHAnsi" w:hAnsiTheme="minorHAnsi"/>
                <w:sz w:val="22"/>
                <w:szCs w:val="22"/>
              </w:rPr>
            </w:pPr>
            <w:permStart w:id="1742351445" w:edGrp="everyone" w:colFirst="3" w:colLast="3"/>
            <w:permStart w:id="1953850797"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13E86B3" w14:textId="77777777" w:rsidR="00E93A06" w:rsidRPr="00F7703D" w:rsidRDefault="00E93A06">
            <w:pPr>
              <w:rPr>
                <w:rFonts w:asciiTheme="minorHAnsi" w:hAnsiTheme="minorHAnsi"/>
                <w:sz w:val="22"/>
                <w:szCs w:val="22"/>
              </w:rPr>
            </w:pPr>
            <w:hyperlink r:id="rId9" w:anchor="1">
              <w:r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06C2757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6D213A8F" w14:textId="524FA3F5" w:rsidR="00E93A06" w:rsidRPr="00F7703D" w:rsidRDefault="00755A51">
            <w:pPr>
              <w:rPr>
                <w:rFonts w:asciiTheme="minorHAnsi" w:hAnsiTheme="minorHAnsi"/>
                <w:sz w:val="22"/>
                <w:szCs w:val="22"/>
              </w:rPr>
            </w:pPr>
            <w:r>
              <w:rPr>
                <w:rFonts w:asciiTheme="minorHAnsi" w:hAnsiTheme="minorHAnsi"/>
                <w:sz w:val="22"/>
                <w:szCs w:val="22"/>
              </w:rPr>
              <w:t xml:space="preserve"> Page 1</w:t>
            </w:r>
            <w:r w:rsidR="008A635F">
              <w:rPr>
                <w:rFonts w:asciiTheme="minorHAnsi" w:hAnsiTheme="minorHAnsi"/>
                <w:sz w:val="22"/>
                <w:szCs w:val="22"/>
              </w:rPr>
              <w:t>, Line 1-3</w:t>
            </w:r>
          </w:p>
        </w:tc>
        <w:tc>
          <w:tcPr>
            <w:tcW w:w="1407" w:type="pct"/>
            <w:tcBorders>
              <w:top w:val="single" w:sz="4" w:space="0" w:color="auto"/>
              <w:left w:val="single" w:sz="4" w:space="0" w:color="auto"/>
              <w:bottom w:val="single" w:sz="4" w:space="0" w:color="auto"/>
              <w:right w:val="single" w:sz="4" w:space="0" w:color="auto"/>
            </w:tcBorders>
          </w:tcPr>
          <w:p w14:paraId="0B507DDA" w14:textId="6714CC72" w:rsidR="00E93A06" w:rsidRPr="00F7703D" w:rsidRDefault="0036764E">
            <w:pPr>
              <w:rPr>
                <w:rFonts w:asciiTheme="minorHAnsi" w:hAnsiTheme="minorHAnsi"/>
                <w:sz w:val="22"/>
                <w:szCs w:val="22"/>
              </w:rPr>
            </w:pPr>
            <w:proofErr w:type="spellStart"/>
            <w:r w:rsidRPr="64BFB184">
              <w:rPr>
                <w:rFonts w:ascii="Times New Roman" w:hAnsi="Times New Roman" w:cs="Times New Roman"/>
                <w:b/>
                <w:bCs/>
              </w:rPr>
              <w:t>TREATment</w:t>
            </w:r>
            <w:proofErr w:type="spellEnd"/>
            <w:r w:rsidRPr="64BFB184">
              <w:rPr>
                <w:rFonts w:ascii="Times New Roman" w:hAnsi="Times New Roman" w:cs="Times New Roman"/>
                <w:b/>
                <w:bCs/>
              </w:rPr>
              <w:t xml:space="preserve"> of Lower Respiratory Tract Infection in Selected Hospitals in Southern Sri Lanka (TREAT-SL)</w:t>
            </w:r>
            <w:r w:rsidRPr="64BFB184">
              <w:rPr>
                <w:rFonts w:ascii="Times New Roman" w:hAnsi="Times New Roman" w:cs="Times New Roman"/>
                <w:b/>
                <w:bCs/>
                <w:color w:val="212121"/>
              </w:rPr>
              <w:t>: Study P</w:t>
            </w:r>
            <w:r w:rsidRPr="64BFB184">
              <w:rPr>
                <w:rFonts w:ascii="Times New Roman" w:hAnsi="Times New Roman" w:cs="Times New Roman"/>
                <w:b/>
                <w:bCs/>
              </w:rPr>
              <w:t>rotocol for a Stepped</w:t>
            </w:r>
            <w:r w:rsidR="004F01D0">
              <w:rPr>
                <w:rFonts w:ascii="Times New Roman" w:hAnsi="Times New Roman" w:cs="Times New Roman"/>
                <w:b/>
                <w:bCs/>
              </w:rPr>
              <w:t>-</w:t>
            </w:r>
            <w:r w:rsidRPr="64BFB184">
              <w:rPr>
                <w:rFonts w:ascii="Times New Roman" w:hAnsi="Times New Roman" w:cs="Times New Roman"/>
                <w:b/>
                <w:bCs/>
              </w:rPr>
              <w:t>Wedge Cluster</w:t>
            </w:r>
            <w:r w:rsidR="00A61BFE">
              <w:rPr>
                <w:rFonts w:ascii="Times New Roman" w:hAnsi="Times New Roman" w:cs="Times New Roman"/>
                <w:b/>
                <w:bCs/>
              </w:rPr>
              <w:t>-</w:t>
            </w:r>
            <w:r w:rsidRPr="64BFB184">
              <w:rPr>
                <w:rFonts w:ascii="Times New Roman" w:hAnsi="Times New Roman" w:cs="Times New Roman"/>
                <w:b/>
                <w:bCs/>
              </w:rPr>
              <w:t xml:space="preserve">Randomized Clinical Trial </w:t>
            </w:r>
          </w:p>
        </w:tc>
      </w:tr>
      <w:tr w:rsidR="00E93A06" w:rsidRPr="00F7703D" w14:paraId="7E7C699B" w14:textId="77777777" w:rsidTr="009139EF">
        <w:tc>
          <w:tcPr>
            <w:tcW w:w="872" w:type="pct"/>
            <w:tcBorders>
              <w:top w:val="single" w:sz="4" w:space="0" w:color="auto"/>
              <w:left w:val="single" w:sz="4" w:space="0" w:color="auto"/>
              <w:bottom w:val="single" w:sz="4" w:space="0" w:color="auto"/>
              <w:right w:val="single" w:sz="4" w:space="0" w:color="auto"/>
            </w:tcBorders>
          </w:tcPr>
          <w:p w14:paraId="4A8666D5" w14:textId="77777777" w:rsidR="00E93A06" w:rsidRPr="00F7703D" w:rsidRDefault="00E93A06">
            <w:pPr>
              <w:rPr>
                <w:rFonts w:asciiTheme="minorHAnsi" w:hAnsiTheme="minorHAnsi"/>
                <w:sz w:val="22"/>
                <w:szCs w:val="22"/>
              </w:rPr>
            </w:pPr>
            <w:permStart w:id="508691930" w:edGrp="everyone" w:colFirst="3" w:colLast="3"/>
            <w:permStart w:id="1147759684" w:edGrp="everyone" w:colFirst="4" w:colLast="4"/>
            <w:permEnd w:id="1742351445"/>
            <w:permEnd w:id="1953850797"/>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2123E4FA" w14:textId="77777777" w:rsidR="00E93A06" w:rsidRPr="00F7703D" w:rsidRDefault="00E93A06">
            <w:pPr>
              <w:rPr>
                <w:rFonts w:asciiTheme="minorHAnsi" w:hAnsiTheme="minorHAnsi"/>
                <w:sz w:val="22"/>
                <w:szCs w:val="22"/>
              </w:rPr>
            </w:pPr>
            <w:hyperlink r:id="rId10" w:anchor="2a">
              <w:r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79141E5D"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13DDC3EF" w14:textId="2CC53CA5" w:rsidR="00E93A06" w:rsidRPr="00F7703D" w:rsidRDefault="00D327C8">
            <w:pPr>
              <w:rPr>
                <w:rFonts w:asciiTheme="minorHAnsi" w:hAnsiTheme="minorHAnsi"/>
                <w:sz w:val="22"/>
                <w:szCs w:val="22"/>
              </w:rPr>
            </w:pPr>
            <w:r>
              <w:rPr>
                <w:rFonts w:asciiTheme="minorHAnsi" w:hAnsiTheme="minorHAnsi"/>
                <w:sz w:val="22"/>
                <w:szCs w:val="22"/>
              </w:rPr>
              <w:t xml:space="preserve">Page </w:t>
            </w:r>
            <w:r w:rsidR="00EE5A95">
              <w:rPr>
                <w:rFonts w:asciiTheme="minorHAnsi" w:hAnsiTheme="minorHAnsi"/>
                <w:sz w:val="22"/>
                <w:szCs w:val="22"/>
              </w:rPr>
              <w:t>4</w:t>
            </w:r>
            <w:r>
              <w:rPr>
                <w:rFonts w:asciiTheme="minorHAnsi" w:hAnsiTheme="minorHAnsi"/>
                <w:sz w:val="22"/>
                <w:szCs w:val="22"/>
              </w:rPr>
              <w:t xml:space="preserve">, </w:t>
            </w:r>
            <w:r w:rsidR="008A635F">
              <w:rPr>
                <w:rFonts w:asciiTheme="minorHAnsi" w:hAnsiTheme="minorHAnsi"/>
                <w:sz w:val="22"/>
                <w:szCs w:val="22"/>
              </w:rPr>
              <w:t>Line 11</w:t>
            </w:r>
            <w:r w:rsidR="001B5CB2">
              <w:rPr>
                <w:rFonts w:asciiTheme="minorHAnsi" w:hAnsiTheme="minorHAnsi"/>
                <w:sz w:val="22"/>
                <w:szCs w:val="22"/>
              </w:rPr>
              <w:t>6</w:t>
            </w:r>
            <w:r w:rsidR="008A635F">
              <w:rPr>
                <w:rFonts w:asciiTheme="minorHAnsi" w:hAnsiTheme="minorHAnsi"/>
                <w:sz w:val="22"/>
                <w:szCs w:val="22"/>
              </w:rPr>
              <w:t>-11</w:t>
            </w:r>
            <w:r w:rsidR="001B5CB2">
              <w:rPr>
                <w:rFonts w:asciiTheme="minorHAnsi" w:hAnsiTheme="minorHAnsi"/>
                <w:sz w:val="22"/>
                <w:szCs w:val="22"/>
              </w:rPr>
              <w:t>7</w:t>
            </w:r>
            <w:r w:rsidR="008A635F">
              <w:rPr>
                <w:rFonts w:asciiTheme="minorHAnsi" w:hAnsiTheme="minorHAnsi"/>
                <w:sz w:val="22"/>
                <w:szCs w:val="22"/>
              </w:rPr>
              <w:t xml:space="preserve"> and</w:t>
            </w:r>
            <w:r w:rsidR="00C72644">
              <w:rPr>
                <w:rFonts w:asciiTheme="minorHAnsi" w:hAnsiTheme="minorHAnsi"/>
                <w:sz w:val="22"/>
                <w:szCs w:val="22"/>
              </w:rPr>
              <w:t xml:space="preserve"> page 28,</w:t>
            </w:r>
            <w:r w:rsidR="008A635F">
              <w:rPr>
                <w:rFonts w:asciiTheme="minorHAnsi" w:hAnsiTheme="minorHAnsi"/>
                <w:sz w:val="22"/>
                <w:szCs w:val="22"/>
              </w:rPr>
              <w:t xml:space="preserve"> Line </w:t>
            </w:r>
            <w:r w:rsidR="00C72644">
              <w:rPr>
                <w:rFonts w:asciiTheme="minorHAnsi" w:hAnsiTheme="minorHAnsi"/>
                <w:sz w:val="22"/>
                <w:szCs w:val="22"/>
              </w:rPr>
              <w:t>6</w:t>
            </w:r>
            <w:r w:rsidR="00F266EC">
              <w:rPr>
                <w:rFonts w:asciiTheme="minorHAnsi" w:hAnsiTheme="minorHAnsi"/>
                <w:sz w:val="22"/>
                <w:szCs w:val="22"/>
              </w:rPr>
              <w:t>20-621</w:t>
            </w:r>
          </w:p>
        </w:tc>
        <w:tc>
          <w:tcPr>
            <w:tcW w:w="1407" w:type="pct"/>
            <w:tcBorders>
              <w:top w:val="single" w:sz="4" w:space="0" w:color="auto"/>
              <w:left w:val="single" w:sz="4" w:space="0" w:color="auto"/>
              <w:bottom w:val="single" w:sz="4" w:space="0" w:color="auto"/>
              <w:right w:val="single" w:sz="4" w:space="0" w:color="auto"/>
            </w:tcBorders>
          </w:tcPr>
          <w:p w14:paraId="7E68B56D" w14:textId="77777777" w:rsidR="00E93A06" w:rsidRPr="00D327C8" w:rsidRDefault="00DF4BC8">
            <w:pPr>
              <w:rPr>
                <w:rStyle w:val="padding-left-05"/>
                <w:rFonts w:ascii="Times New Roman" w:hAnsi="Times New Roman" w:cs="Times New Roman"/>
                <w:color w:val="1B1B1B"/>
                <w:shd w:val="clear" w:color="auto" w:fill="FFFFFF"/>
              </w:rPr>
            </w:pPr>
            <w:r w:rsidRPr="00D327C8">
              <w:rPr>
                <w:rStyle w:val="info-provided-title"/>
                <w:rFonts w:ascii="Times New Roman" w:hAnsi="Times New Roman" w:cs="Times New Roman"/>
                <w:shd w:val="clear" w:color="auto" w:fill="FFFFFF"/>
              </w:rPr>
              <w:t>ClinicalTrials.gov Identifier:</w:t>
            </w:r>
            <w:r w:rsidRPr="00D327C8">
              <w:rPr>
                <w:rStyle w:val="info-provided-title"/>
                <w:rFonts w:ascii="Times New Roman" w:hAnsi="Times New Roman" w:cs="Times New Roman"/>
                <w:b/>
                <w:bCs/>
                <w:shd w:val="clear" w:color="auto" w:fill="FFFFFF"/>
              </w:rPr>
              <w:t> </w:t>
            </w:r>
            <w:bookmarkStart w:id="1" w:name="_Hlk200371988"/>
            <w:r w:rsidRPr="00D327C8">
              <w:rPr>
                <w:rStyle w:val="padding-left-05"/>
                <w:rFonts w:ascii="Times New Roman" w:hAnsi="Times New Roman" w:cs="Times New Roman"/>
                <w:color w:val="1B1B1B"/>
                <w:shd w:val="clear" w:color="auto" w:fill="FFFFFF"/>
              </w:rPr>
              <w:t>NCT06331364</w:t>
            </w:r>
            <w:bookmarkEnd w:id="1"/>
          </w:p>
          <w:p w14:paraId="3DB25BE6" w14:textId="201D9150" w:rsidR="00090791" w:rsidRPr="00D327C8" w:rsidRDefault="00090791">
            <w:pPr>
              <w:rPr>
                <w:rFonts w:ascii="Times New Roman" w:hAnsi="Times New Roman" w:cs="Times New Roman"/>
                <w:sz w:val="22"/>
                <w:szCs w:val="22"/>
              </w:rPr>
            </w:pPr>
            <w:r w:rsidRPr="00D327C8">
              <w:rPr>
                <w:rFonts w:ascii="Times New Roman" w:hAnsi="Times New Roman" w:cs="Times New Roman"/>
                <w:color w:val="000000"/>
                <w:sz w:val="22"/>
                <w:szCs w:val="22"/>
                <w:shd w:val="clear" w:color="auto" w:fill="FFFFFF"/>
              </w:rPr>
              <w:t>Sri Lanka Clinical Trial Registry (SLCTR) registration no: SLCTR/2024/019</w:t>
            </w:r>
          </w:p>
        </w:tc>
      </w:tr>
      <w:tr w:rsidR="00E93A06" w:rsidRPr="00F7703D" w14:paraId="596CC53B" w14:textId="77777777" w:rsidTr="009139EF">
        <w:tc>
          <w:tcPr>
            <w:tcW w:w="872" w:type="pct"/>
            <w:tcBorders>
              <w:top w:val="single" w:sz="4" w:space="0" w:color="auto"/>
              <w:left w:val="single" w:sz="4" w:space="0" w:color="auto"/>
              <w:bottom w:val="single" w:sz="4" w:space="0" w:color="auto"/>
              <w:right w:val="single" w:sz="4" w:space="0" w:color="auto"/>
            </w:tcBorders>
          </w:tcPr>
          <w:p w14:paraId="05EC6476" w14:textId="77777777" w:rsidR="00E93A06" w:rsidRPr="00F7703D" w:rsidRDefault="00E93A06">
            <w:pPr>
              <w:rPr>
                <w:rFonts w:asciiTheme="minorHAnsi" w:hAnsiTheme="minorHAnsi"/>
                <w:sz w:val="22"/>
                <w:szCs w:val="22"/>
              </w:rPr>
            </w:pPr>
            <w:permStart w:id="797852043" w:edGrp="everyone" w:colFirst="3" w:colLast="3"/>
            <w:permStart w:id="1141838586" w:edGrp="everyone" w:colFirst="4" w:colLast="4"/>
            <w:permEnd w:id="508691930"/>
            <w:permEnd w:id="1147759684"/>
            <w:r w:rsidRPr="00F7703D">
              <w:rPr>
                <w:rFonts w:asciiTheme="minorHAnsi" w:hAnsiTheme="minorHAnsi"/>
                <w:sz w:val="22"/>
                <w:szCs w:val="22"/>
              </w:rPr>
              <w:lastRenderedPageBreak/>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8D6ADCD" w14:textId="77777777" w:rsidR="00E93A06" w:rsidRPr="00F7703D" w:rsidRDefault="00E93A06">
            <w:pPr>
              <w:rPr>
                <w:rFonts w:asciiTheme="minorHAnsi" w:hAnsiTheme="minorHAnsi"/>
                <w:sz w:val="22"/>
                <w:szCs w:val="22"/>
              </w:rPr>
            </w:pPr>
            <w:hyperlink r:id="rId11" w:anchor="2b">
              <w:r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3ED66E62"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4355886F"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4519923" w14:textId="7B03A9D2" w:rsidR="00E93A06" w:rsidRPr="00F7703D" w:rsidRDefault="008A635F" w:rsidP="00EE5A95">
            <w:pPr>
              <w:pStyle w:val="light"/>
              <w:shd w:val="clear" w:color="auto" w:fill="FFFFFF"/>
              <w:spacing w:before="0" w:beforeAutospacing="0" w:after="135" w:afterAutospacing="0" w:line="270" w:lineRule="atLeast"/>
            </w:pPr>
            <w:r>
              <w:rPr>
                <w:rFonts w:ascii="Helvetica" w:hAnsi="Helvetica" w:cs="Helvetica"/>
                <w:color w:val="999999"/>
                <w:sz w:val="20"/>
                <w:szCs w:val="20"/>
              </w:rPr>
              <w:t>WHO ICTRP registra</w:t>
            </w:r>
            <w:r w:rsidR="00EE5A95">
              <w:rPr>
                <w:rFonts w:ascii="Helvetica" w:hAnsi="Helvetica" w:cs="Helvetica"/>
                <w:color w:val="999999"/>
                <w:sz w:val="20"/>
                <w:szCs w:val="20"/>
              </w:rPr>
              <w:t>tion, Main ID NCT06331364</w:t>
            </w:r>
          </w:p>
        </w:tc>
      </w:tr>
      <w:tr w:rsidR="00E93A06" w:rsidRPr="00F7703D" w14:paraId="74D68BEB" w14:textId="77777777" w:rsidTr="009139EF">
        <w:tc>
          <w:tcPr>
            <w:tcW w:w="872" w:type="pct"/>
            <w:tcBorders>
              <w:top w:val="single" w:sz="4" w:space="0" w:color="auto"/>
              <w:left w:val="single" w:sz="4" w:space="0" w:color="auto"/>
              <w:bottom w:val="single" w:sz="4" w:space="0" w:color="auto"/>
              <w:right w:val="single" w:sz="4" w:space="0" w:color="auto"/>
            </w:tcBorders>
          </w:tcPr>
          <w:p w14:paraId="3CD74964" w14:textId="77777777" w:rsidR="00E93A06" w:rsidRPr="00F7703D" w:rsidRDefault="00E93A06">
            <w:pPr>
              <w:rPr>
                <w:rFonts w:asciiTheme="minorHAnsi" w:hAnsiTheme="minorHAnsi"/>
                <w:sz w:val="22"/>
                <w:szCs w:val="22"/>
              </w:rPr>
            </w:pPr>
            <w:permStart w:id="1717057752" w:edGrp="everyone" w:colFirst="3" w:colLast="3"/>
            <w:permStart w:id="223509255" w:edGrp="everyone" w:colFirst="4" w:colLast="4"/>
            <w:permEnd w:id="797852043"/>
            <w:permEnd w:id="114183858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2A275CD1" w14:textId="77777777" w:rsidR="00E93A06" w:rsidRPr="00F7703D" w:rsidRDefault="00E93A06">
            <w:pPr>
              <w:rPr>
                <w:rFonts w:asciiTheme="minorHAnsi" w:hAnsiTheme="minorHAnsi"/>
                <w:sz w:val="22"/>
                <w:szCs w:val="22"/>
              </w:rPr>
            </w:pPr>
            <w:hyperlink r:id="rId12" w:anchor="3">
              <w:r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43208F73"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532BFA3B" w14:textId="145B06DD" w:rsidR="00E93A06" w:rsidRPr="00F7703D" w:rsidRDefault="00EE5A95">
            <w:pPr>
              <w:rPr>
                <w:rFonts w:asciiTheme="minorHAnsi" w:hAnsiTheme="minorHAnsi"/>
                <w:sz w:val="22"/>
                <w:szCs w:val="22"/>
              </w:rPr>
            </w:pPr>
            <w:r>
              <w:rPr>
                <w:rFonts w:asciiTheme="minorHAnsi" w:hAnsiTheme="minorHAnsi"/>
                <w:sz w:val="22"/>
                <w:szCs w:val="22"/>
              </w:rPr>
              <w:t xml:space="preserve">Page </w:t>
            </w:r>
            <w:r w:rsidR="00C72644">
              <w:rPr>
                <w:rFonts w:asciiTheme="minorHAnsi" w:hAnsiTheme="minorHAnsi"/>
                <w:sz w:val="22"/>
                <w:szCs w:val="22"/>
              </w:rPr>
              <w:t>28</w:t>
            </w:r>
            <w:r>
              <w:rPr>
                <w:rFonts w:asciiTheme="minorHAnsi" w:hAnsiTheme="minorHAnsi"/>
                <w:sz w:val="22"/>
                <w:szCs w:val="22"/>
              </w:rPr>
              <w:t xml:space="preserve">, Line </w:t>
            </w:r>
            <w:r w:rsidR="00C72644">
              <w:rPr>
                <w:rFonts w:asciiTheme="minorHAnsi" w:hAnsiTheme="minorHAnsi"/>
                <w:sz w:val="22"/>
                <w:szCs w:val="22"/>
              </w:rPr>
              <w:t>62</w:t>
            </w:r>
            <w:r w:rsidR="00F266EC">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592B7FE6" w14:textId="6884295C" w:rsidR="00E93A06" w:rsidRPr="00F7703D" w:rsidRDefault="00EE5A95">
            <w:pPr>
              <w:rPr>
                <w:rFonts w:asciiTheme="minorHAnsi" w:hAnsiTheme="minorHAnsi"/>
                <w:sz w:val="22"/>
                <w:szCs w:val="22"/>
              </w:rPr>
            </w:pPr>
            <w:r>
              <w:rPr>
                <w:rFonts w:asciiTheme="minorHAnsi" w:hAnsiTheme="minorHAnsi"/>
                <w:sz w:val="22"/>
                <w:szCs w:val="22"/>
              </w:rPr>
              <w:t>V</w:t>
            </w:r>
            <w:r w:rsidR="00C139C6">
              <w:rPr>
                <w:rFonts w:asciiTheme="minorHAnsi" w:hAnsiTheme="minorHAnsi"/>
                <w:sz w:val="22"/>
                <w:szCs w:val="22"/>
              </w:rPr>
              <w:t>7</w:t>
            </w:r>
            <w:r>
              <w:rPr>
                <w:rFonts w:asciiTheme="minorHAnsi" w:hAnsiTheme="minorHAnsi"/>
                <w:sz w:val="22"/>
                <w:szCs w:val="22"/>
              </w:rPr>
              <w:t xml:space="preserve"> </w:t>
            </w:r>
            <w:r w:rsidR="00A35D31">
              <w:rPr>
                <w:rFonts w:asciiTheme="minorHAnsi" w:hAnsiTheme="minorHAnsi"/>
                <w:sz w:val="22"/>
                <w:szCs w:val="22"/>
              </w:rPr>
              <w:t>(</w:t>
            </w:r>
            <w:r w:rsidR="00C139C6">
              <w:rPr>
                <w:rFonts w:asciiTheme="minorHAnsi" w:hAnsiTheme="minorHAnsi"/>
                <w:sz w:val="22"/>
                <w:szCs w:val="22"/>
              </w:rPr>
              <w:t>1</w:t>
            </w:r>
            <w:r w:rsidR="001C4B28">
              <w:rPr>
                <w:rFonts w:asciiTheme="minorHAnsi" w:hAnsiTheme="minorHAnsi"/>
                <w:sz w:val="22"/>
                <w:szCs w:val="22"/>
              </w:rPr>
              <w:t>0</w:t>
            </w:r>
            <w:r w:rsidR="00C139C6">
              <w:rPr>
                <w:rFonts w:asciiTheme="minorHAnsi" w:hAnsiTheme="minorHAnsi"/>
                <w:sz w:val="22"/>
                <w:szCs w:val="22"/>
              </w:rPr>
              <w:t>-1</w:t>
            </w:r>
            <w:r w:rsidR="001C4B28">
              <w:rPr>
                <w:rFonts w:asciiTheme="minorHAnsi" w:hAnsiTheme="minorHAnsi"/>
                <w:sz w:val="22"/>
                <w:szCs w:val="22"/>
              </w:rPr>
              <w:t>2</w:t>
            </w:r>
            <w:r w:rsidR="00C139C6">
              <w:rPr>
                <w:rFonts w:asciiTheme="minorHAnsi" w:hAnsiTheme="minorHAnsi"/>
                <w:sz w:val="22"/>
                <w:szCs w:val="22"/>
              </w:rPr>
              <w:t>-2025)</w:t>
            </w:r>
          </w:p>
        </w:tc>
      </w:tr>
      <w:tr w:rsidR="00E93A06" w:rsidRPr="00F7703D" w14:paraId="1BCFFA64" w14:textId="77777777" w:rsidTr="009139EF">
        <w:tc>
          <w:tcPr>
            <w:tcW w:w="872" w:type="pct"/>
            <w:tcBorders>
              <w:top w:val="single" w:sz="4" w:space="0" w:color="auto"/>
              <w:left w:val="single" w:sz="4" w:space="0" w:color="auto"/>
              <w:bottom w:val="single" w:sz="4" w:space="0" w:color="auto"/>
              <w:right w:val="single" w:sz="4" w:space="0" w:color="auto"/>
            </w:tcBorders>
          </w:tcPr>
          <w:p w14:paraId="65C2AFC1" w14:textId="77777777" w:rsidR="00E93A06" w:rsidRPr="00F7703D" w:rsidRDefault="00E93A06">
            <w:pPr>
              <w:rPr>
                <w:rFonts w:asciiTheme="minorHAnsi" w:hAnsiTheme="minorHAnsi"/>
                <w:sz w:val="22"/>
                <w:szCs w:val="22"/>
              </w:rPr>
            </w:pPr>
            <w:permStart w:id="370683039" w:edGrp="everyone" w:colFirst="3" w:colLast="3"/>
            <w:permStart w:id="2011977753" w:edGrp="everyone" w:colFirst="4" w:colLast="4"/>
            <w:permEnd w:id="1717057752"/>
            <w:permEnd w:id="223509255"/>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78DD62D7" w14:textId="77777777" w:rsidR="00E93A06" w:rsidRPr="00F7703D" w:rsidRDefault="00E93A06">
            <w:pPr>
              <w:rPr>
                <w:rFonts w:asciiTheme="minorHAnsi" w:hAnsiTheme="minorHAnsi"/>
                <w:sz w:val="22"/>
                <w:szCs w:val="22"/>
              </w:rPr>
            </w:pPr>
            <w:hyperlink r:id="rId13" w:anchor="4">
              <w:r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6025C93D"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4A6222C" w14:textId="461F0802" w:rsidR="00E93A06" w:rsidRPr="00F7703D" w:rsidRDefault="00EE5A95">
            <w:pPr>
              <w:rPr>
                <w:rFonts w:asciiTheme="minorHAnsi" w:hAnsiTheme="minorHAnsi"/>
                <w:sz w:val="22"/>
                <w:szCs w:val="22"/>
              </w:rPr>
            </w:pPr>
            <w:r>
              <w:rPr>
                <w:rFonts w:asciiTheme="minorHAnsi" w:hAnsiTheme="minorHAnsi"/>
                <w:sz w:val="22"/>
                <w:szCs w:val="22"/>
              </w:rPr>
              <w:t xml:space="preserve">Page 32, Line </w:t>
            </w:r>
            <w:r w:rsidR="00C72644">
              <w:rPr>
                <w:rFonts w:asciiTheme="minorHAnsi" w:hAnsiTheme="minorHAnsi"/>
                <w:sz w:val="22"/>
                <w:szCs w:val="22"/>
              </w:rPr>
              <w:t>67</w:t>
            </w:r>
            <w:r w:rsidR="00F266EC">
              <w:rPr>
                <w:rFonts w:asciiTheme="minorHAnsi" w:hAnsiTheme="minorHAnsi"/>
                <w:sz w:val="22"/>
                <w:szCs w:val="22"/>
              </w:rPr>
              <w:t>8</w:t>
            </w:r>
            <w:r w:rsidR="00C72644">
              <w:rPr>
                <w:rFonts w:asciiTheme="minorHAnsi" w:hAnsiTheme="minorHAnsi"/>
                <w:sz w:val="22"/>
                <w:szCs w:val="22"/>
              </w:rPr>
              <w:t>-67</w:t>
            </w:r>
            <w:r w:rsidR="00F266EC">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1479B2E0" w14:textId="1470689C" w:rsidR="00E93A06" w:rsidRPr="00530E03" w:rsidRDefault="00EE5852">
            <w:pPr>
              <w:rPr>
                <w:rFonts w:ascii="Times New Roman" w:hAnsi="Times New Roman" w:cs="Times New Roman"/>
                <w:sz w:val="22"/>
                <w:szCs w:val="22"/>
              </w:rPr>
            </w:pPr>
            <w:r>
              <w:rPr>
                <w:rFonts w:asciiTheme="minorHAnsi" w:hAnsiTheme="minorHAnsi"/>
                <w:sz w:val="22"/>
                <w:szCs w:val="22"/>
              </w:rPr>
              <w:t xml:space="preserve"> </w:t>
            </w:r>
            <w:r w:rsidR="002F2670" w:rsidRPr="00530E03">
              <w:rPr>
                <w:rFonts w:ascii="Times New Roman" w:hAnsi="Times New Roman" w:cs="Times New Roman"/>
                <w:sz w:val="22"/>
                <w:szCs w:val="22"/>
              </w:rPr>
              <w:t xml:space="preserve">The TREAT-SL trial was funded by </w:t>
            </w:r>
            <w:r w:rsidR="00EA6A74">
              <w:rPr>
                <w:rFonts w:ascii="Times New Roman" w:hAnsi="Times New Roman" w:cs="Times New Roman"/>
                <w:sz w:val="22"/>
                <w:szCs w:val="22"/>
              </w:rPr>
              <w:t xml:space="preserve">the </w:t>
            </w:r>
            <w:r w:rsidRPr="00530E03">
              <w:rPr>
                <w:rFonts w:ascii="Times New Roman" w:hAnsi="Times New Roman" w:cs="Times New Roman"/>
                <w:sz w:val="22"/>
                <w:szCs w:val="22"/>
              </w:rPr>
              <w:t xml:space="preserve">National Institute of </w:t>
            </w:r>
            <w:r w:rsidR="00EA6A74">
              <w:rPr>
                <w:rFonts w:ascii="Times New Roman" w:hAnsi="Times New Roman" w:cs="Times New Roman"/>
                <w:sz w:val="22"/>
                <w:szCs w:val="22"/>
              </w:rPr>
              <w:t>Allergy and Infectious Diseases</w:t>
            </w:r>
            <w:r w:rsidRPr="00530E03">
              <w:rPr>
                <w:rFonts w:ascii="Times New Roman" w:hAnsi="Times New Roman" w:cs="Times New Roman"/>
                <w:sz w:val="22"/>
                <w:szCs w:val="22"/>
              </w:rPr>
              <w:t>, USA</w:t>
            </w:r>
            <w:r w:rsidR="002F2670" w:rsidRPr="00530E03">
              <w:rPr>
                <w:rFonts w:ascii="Times New Roman" w:hAnsi="Times New Roman" w:cs="Times New Roman"/>
                <w:sz w:val="22"/>
                <w:szCs w:val="22"/>
              </w:rPr>
              <w:t xml:space="preserve"> (grant no: R01</w:t>
            </w:r>
            <w:r w:rsidR="007916CF" w:rsidRPr="00530E03">
              <w:rPr>
                <w:rFonts w:ascii="Times New Roman" w:hAnsi="Times New Roman" w:cs="Times New Roman"/>
                <w:sz w:val="22"/>
                <w:szCs w:val="22"/>
              </w:rPr>
              <w:t>AI168420)</w:t>
            </w:r>
          </w:p>
        </w:tc>
      </w:tr>
      <w:tr w:rsidR="00E93A06" w:rsidRPr="00F7703D" w14:paraId="0B7CE71B" w14:textId="77777777" w:rsidTr="009139EF">
        <w:tc>
          <w:tcPr>
            <w:tcW w:w="872" w:type="pct"/>
            <w:tcBorders>
              <w:top w:val="single" w:sz="4" w:space="0" w:color="auto"/>
              <w:left w:val="single" w:sz="4" w:space="0" w:color="auto"/>
              <w:bottom w:val="single" w:sz="4" w:space="0" w:color="auto"/>
              <w:right w:val="single" w:sz="4" w:space="0" w:color="auto"/>
            </w:tcBorders>
          </w:tcPr>
          <w:p w14:paraId="14C59EF4" w14:textId="77777777" w:rsidR="00E93A06" w:rsidRPr="00F7703D" w:rsidRDefault="00E93A06">
            <w:pPr>
              <w:rPr>
                <w:rFonts w:asciiTheme="minorHAnsi" w:hAnsiTheme="minorHAnsi"/>
                <w:sz w:val="22"/>
                <w:szCs w:val="22"/>
              </w:rPr>
            </w:pPr>
            <w:permStart w:id="1746891996" w:edGrp="everyone" w:colFirst="3" w:colLast="3"/>
            <w:permStart w:id="655044718" w:edGrp="everyone" w:colFirst="4" w:colLast="4"/>
            <w:permEnd w:id="370683039"/>
            <w:permEnd w:id="2011977753"/>
            <w:r w:rsidRPr="00F7703D">
              <w:rPr>
                <w:rFonts w:asciiTheme="minorHAnsi" w:hAnsiTheme="minorHAnsi"/>
                <w:sz w:val="22"/>
                <w:szCs w:val="22"/>
              </w:rPr>
              <w:t xml:space="preserve">Roles and responsibilities: </w:t>
            </w:r>
            <w:proofErr w:type="spellStart"/>
            <w:r w:rsidRPr="00F7703D">
              <w:rPr>
                <w:rFonts w:asciiTheme="minorHAnsi" w:hAnsiTheme="minorHAnsi"/>
                <w:sz w:val="22"/>
                <w:szCs w:val="22"/>
              </w:rPr>
              <w:t>contributorship</w:t>
            </w:r>
            <w:proofErr w:type="spellEnd"/>
          </w:p>
        </w:tc>
        <w:tc>
          <w:tcPr>
            <w:tcW w:w="257" w:type="pct"/>
            <w:tcBorders>
              <w:top w:val="single" w:sz="4" w:space="0" w:color="auto"/>
              <w:left w:val="single" w:sz="4" w:space="0" w:color="auto"/>
              <w:bottom w:val="single" w:sz="4" w:space="0" w:color="auto"/>
              <w:right w:val="single" w:sz="4" w:space="0" w:color="auto"/>
            </w:tcBorders>
          </w:tcPr>
          <w:p w14:paraId="7C6FBB32" w14:textId="77777777" w:rsidR="00E93A06" w:rsidRPr="00F7703D" w:rsidRDefault="00E93A06">
            <w:pPr>
              <w:rPr>
                <w:rFonts w:asciiTheme="minorHAnsi" w:hAnsiTheme="minorHAnsi"/>
                <w:sz w:val="22"/>
                <w:szCs w:val="22"/>
              </w:rPr>
            </w:pPr>
            <w:hyperlink r:id="rId14" w:anchor="5a">
              <w:r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56D7515"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33193A7" w14:textId="249601DA" w:rsidR="00E93A06" w:rsidRPr="00F7703D" w:rsidRDefault="00581DE6">
            <w:pPr>
              <w:rPr>
                <w:rFonts w:asciiTheme="minorHAnsi" w:hAnsiTheme="minorHAnsi"/>
                <w:sz w:val="22"/>
                <w:szCs w:val="22"/>
              </w:rPr>
            </w:pPr>
            <w:r>
              <w:rPr>
                <w:rFonts w:asciiTheme="minorHAnsi" w:hAnsiTheme="minorHAnsi"/>
                <w:sz w:val="22"/>
                <w:szCs w:val="22"/>
              </w:rPr>
              <w:t>Page 33</w:t>
            </w:r>
          </w:p>
        </w:tc>
        <w:tc>
          <w:tcPr>
            <w:tcW w:w="1407" w:type="pct"/>
            <w:tcBorders>
              <w:top w:val="single" w:sz="4" w:space="0" w:color="auto"/>
              <w:left w:val="single" w:sz="4" w:space="0" w:color="auto"/>
              <w:bottom w:val="single" w:sz="4" w:space="0" w:color="auto"/>
              <w:right w:val="single" w:sz="4" w:space="0" w:color="auto"/>
            </w:tcBorders>
          </w:tcPr>
          <w:p w14:paraId="23B54B2A" w14:textId="338C84D6" w:rsidR="003C13D3" w:rsidRPr="003C13D3" w:rsidRDefault="003C13D3" w:rsidP="003C13D3">
            <w:pPr>
              <w:pStyle w:val="BoldNormal"/>
              <w:rPr>
                <w:rFonts w:ascii="Times New Roman" w:hAnsi="Times New Roman" w:cs="Times New Roman"/>
              </w:rPr>
            </w:pPr>
            <w:r w:rsidRPr="003C13D3">
              <w:rPr>
                <w:rFonts w:ascii="Times New Roman" w:hAnsi="Times New Roman" w:cs="Times New Roman"/>
                <w:szCs w:val="22"/>
              </w:rPr>
              <w:t xml:space="preserve"> </w:t>
            </w:r>
            <w:r w:rsidRPr="003C13D3">
              <w:rPr>
                <w:rStyle w:val="BoldNormalChar"/>
                <w:rFonts w:ascii="Times New Roman" w:hAnsi="Times New Roman" w:cs="Times New Roman"/>
              </w:rPr>
              <w:t>Principal Investigators:</w:t>
            </w:r>
            <w:r>
              <w:rPr>
                <w:rStyle w:val="BoldNormalChar"/>
                <w:rFonts w:ascii="Times New Roman" w:hAnsi="Times New Roman" w:cs="Times New Roman"/>
              </w:rPr>
              <w:t xml:space="preserve">  </w:t>
            </w:r>
            <w:r w:rsidRPr="003C13D3">
              <w:rPr>
                <w:rFonts w:ascii="Times New Roman" w:hAnsi="Times New Roman" w:cs="Times New Roman"/>
              </w:rPr>
              <w:t xml:space="preserve"> </w:t>
            </w:r>
            <w:r w:rsidR="00002F93">
              <w:rPr>
                <w:rFonts w:ascii="Times New Roman" w:hAnsi="Times New Roman" w:cs="Times New Roman"/>
              </w:rPr>
              <w:t xml:space="preserve">          </w:t>
            </w:r>
            <w:r w:rsidRPr="003C13D3">
              <w:rPr>
                <w:rFonts w:ascii="Times New Roman" w:hAnsi="Times New Roman" w:cs="Times New Roman"/>
              </w:rPr>
              <w:t>Gayani Tillekeratne, MD MSc</w:t>
            </w:r>
          </w:p>
          <w:p w14:paraId="7D11551C" w14:textId="3363AA93" w:rsidR="003C13D3" w:rsidRPr="003C13D3" w:rsidRDefault="003C13D3" w:rsidP="003C13D3">
            <w:pPr>
              <w:pStyle w:val="NoSpacing"/>
              <w:rPr>
                <w:rFonts w:ascii="Times New Roman" w:hAnsi="Times New Roman" w:cs="Times New Roman"/>
              </w:rPr>
            </w:pPr>
            <w:r w:rsidRPr="003C13D3">
              <w:rPr>
                <w:rFonts w:ascii="Times New Roman" w:hAnsi="Times New Roman" w:cs="Times New Roman"/>
                <w:b/>
              </w:rPr>
              <w:tab/>
            </w:r>
            <w:r w:rsidRPr="003C13D3">
              <w:rPr>
                <w:rFonts w:ascii="Times New Roman" w:hAnsi="Times New Roman" w:cs="Times New Roman"/>
                <w:b/>
              </w:rPr>
              <w:tab/>
            </w:r>
            <w:r w:rsidRPr="003C13D3">
              <w:rPr>
                <w:rFonts w:ascii="Times New Roman" w:hAnsi="Times New Roman" w:cs="Times New Roman"/>
                <w:b/>
              </w:rPr>
              <w:tab/>
            </w:r>
            <w:r w:rsidRPr="003C13D3">
              <w:rPr>
                <w:rFonts w:ascii="Times New Roman" w:hAnsi="Times New Roman" w:cs="Times New Roman"/>
                <w:b/>
              </w:rPr>
              <w:tab/>
            </w:r>
            <w:r w:rsidRPr="003C13D3">
              <w:rPr>
                <w:rFonts w:ascii="Times New Roman" w:hAnsi="Times New Roman" w:cs="Times New Roman"/>
              </w:rPr>
              <w:t>Duke University</w:t>
            </w:r>
            <w:r w:rsidR="00002F93">
              <w:rPr>
                <w:rFonts w:ascii="Times New Roman" w:hAnsi="Times New Roman" w:cs="Times New Roman"/>
              </w:rPr>
              <w:t xml:space="preserve"> School of Medicine</w:t>
            </w:r>
          </w:p>
          <w:p w14:paraId="1CFAFE9F" w14:textId="77777777" w:rsidR="003C13D3" w:rsidRPr="003C13D3" w:rsidRDefault="003C13D3" w:rsidP="003C13D3">
            <w:pPr>
              <w:pStyle w:val="BoldNormal"/>
              <w:rPr>
                <w:rFonts w:ascii="Times New Roman" w:hAnsi="Times New Roman" w:cs="Times New Roman"/>
              </w:rPr>
            </w:pPr>
          </w:p>
          <w:p w14:paraId="6406DF85" w14:textId="6134FDD2" w:rsidR="003C13D3" w:rsidRPr="003C13D3" w:rsidRDefault="003C13D3" w:rsidP="003C13D3">
            <w:pPr>
              <w:pStyle w:val="BoldNormal"/>
              <w:rPr>
                <w:rFonts w:ascii="Times New Roman" w:hAnsi="Times New Roman" w:cs="Times New Roman"/>
              </w:rPr>
            </w:pPr>
            <w:r w:rsidRPr="003C13D3">
              <w:rPr>
                <w:rFonts w:ascii="Times New Roman" w:hAnsi="Times New Roman" w:cs="Times New Roman"/>
              </w:rPr>
              <w:tab/>
            </w:r>
            <w:r w:rsidRPr="003C13D3">
              <w:rPr>
                <w:rFonts w:ascii="Times New Roman" w:hAnsi="Times New Roman" w:cs="Times New Roman"/>
              </w:rPr>
              <w:tab/>
            </w:r>
            <w:r w:rsidRPr="003C13D3">
              <w:rPr>
                <w:rFonts w:ascii="Times New Roman" w:hAnsi="Times New Roman" w:cs="Times New Roman"/>
              </w:rPr>
              <w:tab/>
            </w:r>
            <w:r w:rsidRPr="003C13D3">
              <w:rPr>
                <w:rFonts w:ascii="Times New Roman" w:hAnsi="Times New Roman" w:cs="Times New Roman"/>
              </w:rPr>
              <w:tab/>
              <w:t>Warsha De Zoysa, MBBS MD</w:t>
            </w:r>
          </w:p>
          <w:p w14:paraId="76B9CF46" w14:textId="48FA4E03" w:rsidR="003C13D3" w:rsidRPr="003C13D3" w:rsidRDefault="003C13D3" w:rsidP="003C13D3">
            <w:pPr>
              <w:pStyle w:val="BoldNormal"/>
              <w:rPr>
                <w:rFonts w:ascii="Times New Roman" w:hAnsi="Times New Roman" w:cs="Times New Roman"/>
                <w:b w:val="0"/>
              </w:rPr>
            </w:pPr>
            <w:r w:rsidRPr="003C13D3">
              <w:rPr>
                <w:rFonts w:ascii="Times New Roman" w:hAnsi="Times New Roman" w:cs="Times New Roman"/>
              </w:rPr>
              <w:tab/>
            </w:r>
            <w:r w:rsidRPr="003C13D3">
              <w:rPr>
                <w:rFonts w:ascii="Times New Roman" w:hAnsi="Times New Roman" w:cs="Times New Roman"/>
              </w:rPr>
              <w:tab/>
            </w:r>
            <w:r w:rsidRPr="003C13D3">
              <w:rPr>
                <w:rFonts w:ascii="Times New Roman" w:hAnsi="Times New Roman" w:cs="Times New Roman"/>
              </w:rPr>
              <w:tab/>
            </w:r>
            <w:r w:rsidRPr="003C13D3">
              <w:rPr>
                <w:rFonts w:ascii="Times New Roman" w:hAnsi="Times New Roman" w:cs="Times New Roman"/>
              </w:rPr>
              <w:tab/>
            </w:r>
            <w:r w:rsidRPr="003C13D3">
              <w:rPr>
                <w:rFonts w:ascii="Times New Roman" w:hAnsi="Times New Roman" w:cs="Times New Roman"/>
                <w:b w:val="0"/>
              </w:rPr>
              <w:t>Faculty of Medicine, University of Ruhuna</w:t>
            </w:r>
          </w:p>
          <w:p w14:paraId="5151A817" w14:textId="77777777" w:rsidR="003C13D3" w:rsidRPr="003C13D3" w:rsidRDefault="003C13D3" w:rsidP="003C13D3">
            <w:pPr>
              <w:pStyle w:val="BoldNormal"/>
              <w:rPr>
                <w:rFonts w:ascii="Times New Roman" w:hAnsi="Times New Roman" w:cs="Times New Roman"/>
              </w:rPr>
            </w:pPr>
          </w:p>
          <w:p w14:paraId="44AA5757" w14:textId="30D0D7F1" w:rsidR="003C13D3" w:rsidRPr="003C13D3" w:rsidRDefault="003C13D3" w:rsidP="003C13D3">
            <w:pPr>
              <w:pStyle w:val="BoldNormal"/>
              <w:rPr>
                <w:rFonts w:ascii="Times New Roman" w:hAnsi="Times New Roman" w:cs="Times New Roman"/>
              </w:rPr>
            </w:pPr>
            <w:bookmarkStart w:id="2" w:name="_Toc63290315"/>
            <w:r w:rsidRPr="00002F93">
              <w:rPr>
                <w:rFonts w:ascii="Times New Roman" w:hAnsi="Times New Roman" w:cs="Times New Roman"/>
                <w:b w:val="0"/>
                <w:bCs w:val="0"/>
              </w:rPr>
              <w:t>Co-Investigators:</w:t>
            </w:r>
            <w:r w:rsidRPr="003C13D3">
              <w:rPr>
                <w:rFonts w:ascii="Times New Roman" w:hAnsi="Times New Roman" w:cs="Times New Roman"/>
              </w:rPr>
              <w:t xml:space="preserve"> </w:t>
            </w:r>
            <w:r w:rsidRPr="003C13D3">
              <w:rPr>
                <w:rFonts w:ascii="Times New Roman" w:hAnsi="Times New Roman" w:cs="Times New Roman"/>
              </w:rPr>
              <w:tab/>
            </w:r>
            <w:r w:rsidRPr="003C13D3">
              <w:rPr>
                <w:rFonts w:ascii="Times New Roman" w:hAnsi="Times New Roman" w:cs="Times New Roman"/>
              </w:rPr>
              <w:tab/>
            </w:r>
            <w:proofErr w:type="spellStart"/>
            <w:r w:rsidRPr="003C13D3">
              <w:rPr>
                <w:rFonts w:ascii="Times New Roman" w:hAnsi="Times New Roman" w:cs="Times New Roman"/>
              </w:rPr>
              <w:t>Champica</w:t>
            </w:r>
            <w:proofErr w:type="spellEnd"/>
            <w:r w:rsidRPr="003C13D3">
              <w:rPr>
                <w:rFonts w:ascii="Times New Roman" w:hAnsi="Times New Roman" w:cs="Times New Roman"/>
              </w:rPr>
              <w:t xml:space="preserve"> </w:t>
            </w:r>
            <w:proofErr w:type="spellStart"/>
            <w:r w:rsidRPr="003C13D3">
              <w:rPr>
                <w:rFonts w:ascii="Times New Roman" w:hAnsi="Times New Roman" w:cs="Times New Roman"/>
              </w:rPr>
              <w:t>Bodinayake</w:t>
            </w:r>
            <w:proofErr w:type="spellEnd"/>
            <w:r w:rsidRPr="003C13D3">
              <w:rPr>
                <w:rFonts w:ascii="Times New Roman" w:hAnsi="Times New Roman" w:cs="Times New Roman"/>
              </w:rPr>
              <w:t>, MBBS MD</w:t>
            </w:r>
          </w:p>
          <w:p w14:paraId="55E58E67" w14:textId="56F8F5FE" w:rsidR="003C13D3" w:rsidRPr="003C13D3" w:rsidRDefault="003C13D3" w:rsidP="003C13D3">
            <w:pPr>
              <w:pStyle w:val="NoSpacing"/>
              <w:rPr>
                <w:rFonts w:ascii="Times New Roman" w:hAnsi="Times New Roman" w:cs="Times New Roman"/>
              </w:rPr>
            </w:pPr>
            <w:r w:rsidRPr="003C13D3">
              <w:rPr>
                <w:rFonts w:ascii="Times New Roman" w:hAnsi="Times New Roman" w:cs="Times New Roman"/>
                <w:b/>
              </w:rPr>
              <w:tab/>
            </w:r>
            <w:r w:rsidRPr="003C13D3">
              <w:rPr>
                <w:rFonts w:ascii="Times New Roman" w:hAnsi="Times New Roman" w:cs="Times New Roman"/>
                <w:b/>
              </w:rPr>
              <w:tab/>
            </w:r>
            <w:r w:rsidRPr="003C13D3">
              <w:rPr>
                <w:rFonts w:ascii="Times New Roman" w:hAnsi="Times New Roman" w:cs="Times New Roman"/>
                <w:b/>
              </w:rPr>
              <w:tab/>
            </w:r>
            <w:r w:rsidRPr="003C13D3">
              <w:rPr>
                <w:rFonts w:ascii="Times New Roman" w:hAnsi="Times New Roman" w:cs="Times New Roman"/>
                <w:b/>
              </w:rPr>
              <w:tab/>
            </w:r>
            <w:r w:rsidRPr="003C13D3">
              <w:rPr>
                <w:rFonts w:ascii="Times New Roman" w:hAnsi="Times New Roman" w:cs="Times New Roman"/>
              </w:rPr>
              <w:t>Faculty of Medicine, University of Ruhuna</w:t>
            </w:r>
          </w:p>
          <w:p w14:paraId="6294F18A" w14:textId="77777777" w:rsidR="003C13D3" w:rsidRPr="003C13D3" w:rsidRDefault="003C13D3" w:rsidP="003C13D3">
            <w:pPr>
              <w:pStyle w:val="BoldNormal"/>
              <w:rPr>
                <w:rFonts w:ascii="Times New Roman" w:hAnsi="Times New Roman" w:cs="Times New Roman"/>
              </w:rPr>
            </w:pPr>
          </w:p>
          <w:p w14:paraId="07031919" w14:textId="09216BE3" w:rsidR="003C13D3" w:rsidRPr="003C13D3" w:rsidRDefault="00002F93" w:rsidP="00002F93">
            <w:pPr>
              <w:pStyle w:val="BoldNormal"/>
              <w:rPr>
                <w:rFonts w:ascii="Times New Roman" w:hAnsi="Times New Roman" w:cs="Times New Roman"/>
              </w:rPr>
            </w:pPr>
            <w:r>
              <w:rPr>
                <w:rFonts w:ascii="Times New Roman" w:hAnsi="Times New Roman" w:cs="Times New Roman"/>
              </w:rPr>
              <w:t xml:space="preserve">                                                    </w:t>
            </w:r>
            <w:r w:rsidR="003C13D3" w:rsidRPr="003C13D3">
              <w:rPr>
                <w:rFonts w:ascii="Times New Roman" w:hAnsi="Times New Roman" w:cs="Times New Roman"/>
              </w:rPr>
              <w:t>Gaya Wijayaratne, MBBS MD</w:t>
            </w:r>
          </w:p>
          <w:p w14:paraId="1CE67F05" w14:textId="62348628" w:rsidR="003C13D3" w:rsidRPr="003C13D3" w:rsidRDefault="003C13D3" w:rsidP="003C13D3">
            <w:pPr>
              <w:pStyle w:val="NoSpacing"/>
              <w:rPr>
                <w:rFonts w:ascii="Times New Roman" w:hAnsi="Times New Roman" w:cs="Times New Roman"/>
              </w:rPr>
            </w:pPr>
            <w:r w:rsidRPr="003C13D3">
              <w:rPr>
                <w:rFonts w:ascii="Times New Roman" w:hAnsi="Times New Roman" w:cs="Times New Roman"/>
                <w:b/>
              </w:rPr>
              <w:tab/>
            </w:r>
            <w:r w:rsidRPr="003C13D3">
              <w:rPr>
                <w:rFonts w:ascii="Times New Roman" w:hAnsi="Times New Roman" w:cs="Times New Roman"/>
                <w:b/>
              </w:rPr>
              <w:tab/>
            </w:r>
            <w:r w:rsidRPr="003C13D3">
              <w:rPr>
                <w:rFonts w:ascii="Times New Roman" w:hAnsi="Times New Roman" w:cs="Times New Roman"/>
                <w:b/>
              </w:rPr>
              <w:tab/>
            </w:r>
            <w:r w:rsidRPr="003C13D3">
              <w:rPr>
                <w:rFonts w:ascii="Times New Roman" w:hAnsi="Times New Roman" w:cs="Times New Roman"/>
                <w:b/>
              </w:rPr>
              <w:tab/>
            </w:r>
            <w:r w:rsidRPr="003C13D3">
              <w:rPr>
                <w:rFonts w:ascii="Times New Roman" w:hAnsi="Times New Roman" w:cs="Times New Roman"/>
              </w:rPr>
              <w:t>Faculty of Medicine, University of Ruhuna</w:t>
            </w:r>
          </w:p>
          <w:bookmarkEnd w:id="2"/>
          <w:p w14:paraId="51A3995D" w14:textId="77777777" w:rsidR="003C13D3" w:rsidRPr="003C13D3" w:rsidRDefault="003C13D3" w:rsidP="003C13D3">
            <w:pPr>
              <w:pStyle w:val="BoldNormal"/>
              <w:rPr>
                <w:rFonts w:ascii="Times New Roman" w:hAnsi="Times New Roman" w:cs="Times New Roman"/>
              </w:rPr>
            </w:pPr>
          </w:p>
          <w:p w14:paraId="0C3F679E" w14:textId="140B8A32" w:rsidR="003C13D3" w:rsidRPr="003C13D3" w:rsidRDefault="003C13D3" w:rsidP="003C13D3">
            <w:pPr>
              <w:pStyle w:val="BoldNormal"/>
              <w:rPr>
                <w:rFonts w:ascii="Times New Roman" w:hAnsi="Times New Roman" w:cs="Times New Roman"/>
              </w:rPr>
            </w:pPr>
            <w:r w:rsidRPr="003C13D3">
              <w:rPr>
                <w:rFonts w:ascii="Times New Roman" w:hAnsi="Times New Roman" w:cs="Times New Roman"/>
              </w:rPr>
              <w:tab/>
            </w:r>
            <w:r w:rsidRPr="003C13D3">
              <w:rPr>
                <w:rFonts w:ascii="Times New Roman" w:hAnsi="Times New Roman" w:cs="Times New Roman"/>
              </w:rPr>
              <w:tab/>
            </w:r>
            <w:r w:rsidRPr="003C13D3">
              <w:rPr>
                <w:rFonts w:ascii="Times New Roman" w:hAnsi="Times New Roman" w:cs="Times New Roman"/>
              </w:rPr>
              <w:tab/>
            </w:r>
            <w:r w:rsidRPr="003C13D3">
              <w:rPr>
                <w:rFonts w:ascii="Times New Roman" w:hAnsi="Times New Roman" w:cs="Times New Roman"/>
              </w:rPr>
              <w:tab/>
              <w:t>Christopher Woods, MD MPH</w:t>
            </w:r>
          </w:p>
          <w:p w14:paraId="7776E246" w14:textId="77777777" w:rsidR="003C13D3" w:rsidRPr="003C13D3" w:rsidRDefault="003C13D3" w:rsidP="00002F93">
            <w:pPr>
              <w:pStyle w:val="NoSpacing"/>
              <w:ind w:left="2880"/>
              <w:rPr>
                <w:rFonts w:ascii="Times New Roman" w:hAnsi="Times New Roman" w:cs="Times New Roman"/>
              </w:rPr>
            </w:pPr>
            <w:r w:rsidRPr="003C13D3">
              <w:rPr>
                <w:rFonts w:ascii="Times New Roman" w:hAnsi="Times New Roman" w:cs="Times New Roman"/>
              </w:rPr>
              <w:t>Duke University School of Medicine</w:t>
            </w:r>
            <w:r w:rsidRPr="003C13D3">
              <w:rPr>
                <w:rFonts w:ascii="Times New Roman" w:hAnsi="Times New Roman" w:cs="Times New Roman"/>
              </w:rPr>
              <w:tab/>
            </w:r>
          </w:p>
          <w:p w14:paraId="26D39B61" w14:textId="77777777" w:rsidR="003C13D3" w:rsidRPr="003C13D3" w:rsidRDefault="003C13D3" w:rsidP="003C13D3">
            <w:pPr>
              <w:pStyle w:val="NoSpacing"/>
              <w:rPr>
                <w:rFonts w:ascii="Times New Roman" w:hAnsi="Times New Roman" w:cs="Times New Roman"/>
              </w:rPr>
            </w:pPr>
          </w:p>
          <w:p w14:paraId="1EFCAD22" w14:textId="19C15597" w:rsidR="003C13D3" w:rsidRPr="003C13D3" w:rsidRDefault="003C13D3" w:rsidP="003C13D3">
            <w:pPr>
              <w:pStyle w:val="BoldNormal"/>
              <w:rPr>
                <w:rFonts w:ascii="Times New Roman" w:hAnsi="Times New Roman" w:cs="Times New Roman"/>
              </w:rPr>
            </w:pPr>
            <w:r w:rsidRPr="003C13D3">
              <w:rPr>
                <w:rFonts w:ascii="Times New Roman" w:hAnsi="Times New Roman" w:cs="Times New Roman"/>
              </w:rPr>
              <w:tab/>
            </w:r>
            <w:r w:rsidRPr="003C13D3">
              <w:rPr>
                <w:rFonts w:ascii="Times New Roman" w:hAnsi="Times New Roman" w:cs="Times New Roman"/>
              </w:rPr>
              <w:tab/>
            </w:r>
            <w:r w:rsidRPr="003C13D3">
              <w:rPr>
                <w:rFonts w:ascii="Times New Roman" w:hAnsi="Times New Roman" w:cs="Times New Roman"/>
              </w:rPr>
              <w:tab/>
            </w:r>
            <w:r w:rsidRPr="003C13D3">
              <w:rPr>
                <w:rFonts w:ascii="Times New Roman" w:hAnsi="Times New Roman" w:cs="Times New Roman"/>
              </w:rPr>
              <w:tab/>
              <w:t>Susanna Naggie, MD MHS</w:t>
            </w:r>
          </w:p>
          <w:p w14:paraId="5E8AC379" w14:textId="77777777" w:rsidR="003C13D3" w:rsidRPr="003C13D3" w:rsidRDefault="003C13D3" w:rsidP="00002F93">
            <w:pPr>
              <w:pStyle w:val="NoSpacing"/>
              <w:ind w:left="2880"/>
              <w:rPr>
                <w:rFonts w:ascii="Times New Roman" w:hAnsi="Times New Roman" w:cs="Times New Roman"/>
              </w:rPr>
            </w:pPr>
            <w:r w:rsidRPr="003C13D3">
              <w:rPr>
                <w:rFonts w:ascii="Times New Roman" w:hAnsi="Times New Roman" w:cs="Times New Roman"/>
              </w:rPr>
              <w:t>Duke University School of Medicine</w:t>
            </w:r>
          </w:p>
          <w:p w14:paraId="0C79D5CC" w14:textId="77777777" w:rsidR="003C13D3" w:rsidRPr="003C13D3" w:rsidRDefault="003C13D3" w:rsidP="003C13D3">
            <w:pPr>
              <w:pStyle w:val="BoldNormal"/>
              <w:rPr>
                <w:rFonts w:ascii="Times New Roman" w:hAnsi="Times New Roman" w:cs="Times New Roman"/>
              </w:rPr>
            </w:pPr>
          </w:p>
          <w:p w14:paraId="390BA89C" w14:textId="0D86E042" w:rsidR="003C13D3" w:rsidRPr="003C13D3" w:rsidRDefault="00002F93" w:rsidP="00002F93">
            <w:pPr>
              <w:pStyle w:val="NoSpacing"/>
              <w:rPr>
                <w:rFonts w:ascii="Times New Roman" w:hAnsi="Times New Roman" w:cs="Times New Roman"/>
                <w:b/>
                <w:bCs/>
              </w:rPr>
            </w:pPr>
            <w:r>
              <w:rPr>
                <w:rFonts w:ascii="Times New Roman" w:hAnsi="Times New Roman" w:cs="Times New Roman"/>
                <w:b/>
                <w:bCs/>
              </w:rPr>
              <w:t xml:space="preserve">                                                    </w:t>
            </w:r>
            <w:r w:rsidR="003C13D3" w:rsidRPr="003C13D3">
              <w:rPr>
                <w:rFonts w:ascii="Times New Roman" w:hAnsi="Times New Roman" w:cs="Times New Roman"/>
                <w:b/>
                <w:bCs/>
              </w:rPr>
              <w:t>Hrishikesh Chakraborty, PhD</w:t>
            </w:r>
          </w:p>
          <w:p w14:paraId="0F5036AD" w14:textId="77777777" w:rsidR="003C13D3" w:rsidRPr="003C13D3" w:rsidRDefault="003C13D3" w:rsidP="00002F93">
            <w:pPr>
              <w:pStyle w:val="NoSpacing"/>
              <w:ind w:left="2880"/>
              <w:rPr>
                <w:rFonts w:ascii="Times New Roman" w:hAnsi="Times New Roman" w:cs="Times New Roman"/>
              </w:rPr>
            </w:pPr>
            <w:r w:rsidRPr="003C13D3">
              <w:rPr>
                <w:rFonts w:ascii="Times New Roman" w:hAnsi="Times New Roman" w:cs="Times New Roman"/>
              </w:rPr>
              <w:t>Duke University School of Medicine</w:t>
            </w:r>
          </w:p>
          <w:p w14:paraId="0FFA2C29" w14:textId="134E41B3" w:rsidR="00E93A06" w:rsidRPr="003C13D3" w:rsidRDefault="00E93A06">
            <w:pPr>
              <w:rPr>
                <w:rFonts w:ascii="Times New Roman" w:hAnsi="Times New Roman" w:cs="Times New Roman"/>
                <w:sz w:val="22"/>
                <w:szCs w:val="22"/>
              </w:rPr>
            </w:pPr>
          </w:p>
        </w:tc>
      </w:tr>
      <w:tr w:rsidR="00E93A06" w:rsidRPr="00F7703D" w14:paraId="76A2146E" w14:textId="77777777" w:rsidTr="009139EF">
        <w:tc>
          <w:tcPr>
            <w:tcW w:w="872" w:type="pct"/>
            <w:tcBorders>
              <w:top w:val="single" w:sz="4" w:space="0" w:color="auto"/>
              <w:left w:val="single" w:sz="4" w:space="0" w:color="auto"/>
              <w:bottom w:val="single" w:sz="4" w:space="0" w:color="auto"/>
              <w:right w:val="single" w:sz="4" w:space="0" w:color="auto"/>
            </w:tcBorders>
          </w:tcPr>
          <w:p w14:paraId="51BAB1DA" w14:textId="77777777" w:rsidR="00E93A06" w:rsidRPr="00F7703D" w:rsidRDefault="00E93A06">
            <w:pPr>
              <w:rPr>
                <w:rFonts w:asciiTheme="minorHAnsi" w:hAnsiTheme="minorHAnsi"/>
                <w:sz w:val="22"/>
                <w:szCs w:val="22"/>
              </w:rPr>
            </w:pPr>
            <w:permStart w:id="1070471697" w:edGrp="everyone" w:colFirst="3" w:colLast="3"/>
            <w:permStart w:id="1614640851" w:edGrp="everyone" w:colFirst="4" w:colLast="4"/>
            <w:permEnd w:id="1746891996"/>
            <w:permEnd w:id="655044718"/>
            <w:r w:rsidRPr="00F7703D">
              <w:rPr>
                <w:rFonts w:asciiTheme="minorHAnsi" w:hAnsiTheme="minorHAnsi"/>
                <w:sz w:val="22"/>
                <w:szCs w:val="22"/>
              </w:rPr>
              <w:lastRenderedPageBreak/>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0245D722" w14:textId="77777777" w:rsidR="00E93A06" w:rsidRPr="00F7703D" w:rsidRDefault="00E93A06">
            <w:pPr>
              <w:rPr>
                <w:rFonts w:asciiTheme="minorHAnsi" w:hAnsiTheme="minorHAnsi"/>
                <w:sz w:val="22"/>
                <w:szCs w:val="22"/>
              </w:rPr>
            </w:pPr>
            <w:hyperlink r:id="rId15" w:anchor="5b">
              <w:r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4C5AEC26"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7223B82" w14:textId="4DF25F90" w:rsidR="00E93A06" w:rsidRPr="00F7703D" w:rsidRDefault="00C72644">
            <w:pPr>
              <w:rPr>
                <w:rFonts w:asciiTheme="minorHAnsi" w:hAnsiTheme="minorHAnsi"/>
                <w:sz w:val="22"/>
                <w:szCs w:val="22"/>
              </w:rPr>
            </w:pPr>
            <w:r>
              <w:rPr>
                <w:rFonts w:asciiTheme="minorHAnsi" w:hAnsiTheme="minorHAnsi"/>
                <w:sz w:val="22"/>
                <w:szCs w:val="22"/>
              </w:rPr>
              <w:t xml:space="preserve"> Page 32, Line 67</w:t>
            </w:r>
            <w:r w:rsidR="004308CE">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5751C291" w14:textId="7E015CD7" w:rsidR="00E93A06" w:rsidRPr="001A13BB" w:rsidRDefault="005B0EE4">
            <w:pPr>
              <w:rPr>
                <w:rFonts w:ascii="Times New Roman" w:hAnsi="Times New Roman" w:cs="Times New Roman"/>
              </w:rPr>
            </w:pPr>
            <w:r>
              <w:rPr>
                <w:rFonts w:asciiTheme="minorHAnsi" w:hAnsiTheme="minorHAnsi"/>
                <w:sz w:val="22"/>
                <w:szCs w:val="22"/>
              </w:rPr>
              <w:t xml:space="preserve"> </w:t>
            </w:r>
            <w:r w:rsidR="003C1F4E">
              <w:rPr>
                <w:rFonts w:ascii="Times New Roman" w:hAnsi="Times New Roman" w:cs="Times New Roman"/>
                <w:sz w:val="22"/>
                <w:szCs w:val="22"/>
              </w:rPr>
              <w:t xml:space="preserve"> </w:t>
            </w:r>
            <w:r w:rsidR="003C1F4E" w:rsidRPr="0071411D">
              <w:rPr>
                <w:rFonts w:ascii="Times New Roman" w:hAnsi="Times New Roman" w:cs="Times New Roman"/>
              </w:rPr>
              <w:t>National Institute of Allergy and Infectious Diseases</w:t>
            </w:r>
            <w:r w:rsidRPr="0071411D">
              <w:rPr>
                <w:rFonts w:ascii="Times New Roman" w:hAnsi="Times New Roman" w:cs="Times New Roman"/>
                <w:sz w:val="28"/>
                <w:szCs w:val="28"/>
              </w:rPr>
              <w:t xml:space="preserve">, </w:t>
            </w:r>
            <w:r w:rsidR="003C1F4E" w:rsidRPr="0071411D">
              <w:rPr>
                <w:rFonts w:ascii="Times New Roman" w:hAnsi="Times New Roman" w:cs="Times New Roman"/>
              </w:rPr>
              <w:t>Maryland</w:t>
            </w:r>
            <w:r w:rsidRPr="0071411D">
              <w:rPr>
                <w:rFonts w:ascii="Times New Roman" w:hAnsi="Times New Roman" w:cs="Times New Roman"/>
              </w:rPr>
              <w:t>, USA</w:t>
            </w:r>
            <w:r w:rsidR="00A35BC1">
              <w:rPr>
                <w:rFonts w:ascii="Times New Roman" w:hAnsi="Times New Roman" w:cs="Times New Roman"/>
              </w:rPr>
              <w:t xml:space="preserve">. Contact no: </w:t>
            </w:r>
            <w:hyperlink r:id="rId16" w:history="1">
              <w:r w:rsidR="00A35BC1" w:rsidRPr="00A35BC1">
                <w:rPr>
                  <w:rStyle w:val="Hyperlink"/>
                  <w:rFonts w:ascii="Times New Roman" w:hAnsi="Times New Roman" w:cs="Times New Roman"/>
                </w:rPr>
                <w:t>+1 301-496-2263</w:t>
              </w:r>
            </w:hyperlink>
          </w:p>
        </w:tc>
      </w:tr>
      <w:tr w:rsidR="00E93A06" w:rsidRPr="00F7703D" w14:paraId="2A10B694" w14:textId="77777777" w:rsidTr="009139EF">
        <w:tc>
          <w:tcPr>
            <w:tcW w:w="872" w:type="pct"/>
            <w:tcBorders>
              <w:top w:val="single" w:sz="4" w:space="0" w:color="auto"/>
              <w:left w:val="single" w:sz="4" w:space="0" w:color="auto"/>
              <w:bottom w:val="single" w:sz="4" w:space="0" w:color="auto"/>
              <w:right w:val="single" w:sz="4" w:space="0" w:color="auto"/>
            </w:tcBorders>
          </w:tcPr>
          <w:p w14:paraId="42F6C569" w14:textId="77777777" w:rsidR="00E93A06" w:rsidRPr="00F7703D" w:rsidRDefault="00E93A06">
            <w:pPr>
              <w:rPr>
                <w:rFonts w:asciiTheme="minorHAnsi" w:hAnsiTheme="minorHAnsi"/>
                <w:sz w:val="22"/>
                <w:szCs w:val="22"/>
              </w:rPr>
            </w:pPr>
            <w:permStart w:id="1936936650" w:edGrp="everyone" w:colFirst="3" w:colLast="3"/>
            <w:permStart w:id="488197522" w:edGrp="everyone" w:colFirst="4" w:colLast="4"/>
            <w:permEnd w:id="1070471697"/>
            <w:permEnd w:id="1614640851"/>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00013F4" w14:textId="77777777" w:rsidR="00E93A06" w:rsidRPr="00F7703D" w:rsidRDefault="00E93A06">
            <w:pPr>
              <w:rPr>
                <w:rFonts w:asciiTheme="minorHAnsi" w:hAnsiTheme="minorHAnsi"/>
                <w:sz w:val="22"/>
                <w:szCs w:val="22"/>
              </w:rPr>
            </w:pPr>
            <w:hyperlink r:id="rId17" w:anchor="5c">
              <w:r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6E0A4411"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1AE22482" w14:textId="5E75082E" w:rsidR="00E93A06" w:rsidRPr="00F7703D" w:rsidRDefault="00FA1806">
            <w:pPr>
              <w:rPr>
                <w:rFonts w:asciiTheme="minorHAnsi" w:hAnsiTheme="minorHAnsi"/>
                <w:sz w:val="22"/>
                <w:szCs w:val="22"/>
              </w:rPr>
            </w:pPr>
            <w:r>
              <w:rPr>
                <w:rFonts w:asciiTheme="minorHAnsi" w:hAnsiTheme="minorHAnsi"/>
                <w:sz w:val="22"/>
                <w:szCs w:val="22"/>
              </w:rPr>
              <w:t xml:space="preserve"> Page </w:t>
            </w:r>
            <w:proofErr w:type="gramStart"/>
            <w:r>
              <w:rPr>
                <w:rFonts w:asciiTheme="minorHAnsi" w:hAnsiTheme="minorHAnsi"/>
                <w:sz w:val="22"/>
                <w:szCs w:val="22"/>
              </w:rPr>
              <w:t>3</w:t>
            </w:r>
            <w:r w:rsidR="00C72644">
              <w:rPr>
                <w:rFonts w:asciiTheme="minorHAnsi" w:hAnsiTheme="minorHAnsi"/>
                <w:sz w:val="22"/>
                <w:szCs w:val="22"/>
              </w:rPr>
              <w:t>2</w:t>
            </w:r>
            <w:r>
              <w:rPr>
                <w:rFonts w:asciiTheme="minorHAnsi" w:hAnsiTheme="minorHAnsi"/>
                <w:sz w:val="22"/>
                <w:szCs w:val="22"/>
              </w:rPr>
              <w:t>,Line</w:t>
            </w:r>
            <w:proofErr w:type="gramEnd"/>
            <w:r>
              <w:rPr>
                <w:rFonts w:asciiTheme="minorHAnsi" w:hAnsiTheme="minorHAnsi"/>
                <w:sz w:val="22"/>
                <w:szCs w:val="22"/>
              </w:rPr>
              <w:t xml:space="preserve"> </w:t>
            </w:r>
            <w:r w:rsidR="00771D64">
              <w:rPr>
                <w:rFonts w:asciiTheme="minorHAnsi" w:hAnsiTheme="minorHAnsi"/>
                <w:sz w:val="22"/>
                <w:szCs w:val="22"/>
              </w:rPr>
              <w:t>6</w:t>
            </w:r>
            <w:r w:rsidR="00C72644">
              <w:rPr>
                <w:rFonts w:asciiTheme="minorHAnsi" w:hAnsiTheme="minorHAnsi"/>
                <w:sz w:val="22"/>
                <w:szCs w:val="22"/>
              </w:rPr>
              <w:t>7</w:t>
            </w:r>
            <w:r w:rsidR="004308CE">
              <w:rPr>
                <w:rFonts w:asciiTheme="minorHAnsi" w:hAnsiTheme="minorHAnsi"/>
                <w:sz w:val="22"/>
                <w:szCs w:val="22"/>
              </w:rPr>
              <w:t>9</w:t>
            </w:r>
            <w:r w:rsidR="00771D64">
              <w:rPr>
                <w:rFonts w:asciiTheme="minorHAnsi" w:hAnsiTheme="minorHAnsi"/>
                <w:sz w:val="22"/>
                <w:szCs w:val="22"/>
              </w:rPr>
              <w:t>-6</w:t>
            </w:r>
            <w:r w:rsidR="00C72644">
              <w:rPr>
                <w:rFonts w:asciiTheme="minorHAnsi" w:hAnsiTheme="minorHAnsi"/>
                <w:sz w:val="22"/>
                <w:szCs w:val="22"/>
              </w:rPr>
              <w:t>8</w:t>
            </w:r>
            <w:r w:rsidR="004308CE">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709F4B17" w14:textId="4E3C59BE" w:rsidR="00E93A06" w:rsidRPr="00F7703D" w:rsidRDefault="005B0EE4">
            <w:pPr>
              <w:rPr>
                <w:rFonts w:asciiTheme="minorHAnsi" w:hAnsiTheme="minorHAnsi"/>
                <w:sz w:val="22"/>
                <w:szCs w:val="22"/>
              </w:rPr>
            </w:pPr>
            <w:r>
              <w:rPr>
                <w:rFonts w:asciiTheme="minorHAnsi" w:hAnsiTheme="minorHAnsi"/>
                <w:sz w:val="22"/>
                <w:szCs w:val="22"/>
              </w:rPr>
              <w:t xml:space="preserve"> </w:t>
            </w:r>
            <w:r w:rsidR="00530E03" w:rsidRPr="00530E03">
              <w:rPr>
                <w:rFonts w:ascii="Times New Roman" w:hAnsi="Times New Roman" w:cs="Times New Roman"/>
              </w:rPr>
              <w:t xml:space="preserve">Sponsor is noncommercial and declares no conflict of interest. </w:t>
            </w:r>
            <w:r w:rsidR="00EA6A74">
              <w:rPr>
                <w:rFonts w:ascii="Times New Roman" w:hAnsi="Times New Roman" w:cs="Times New Roman"/>
              </w:rPr>
              <w:t>The s</w:t>
            </w:r>
            <w:r w:rsidR="00530E03" w:rsidRPr="00530E03">
              <w:rPr>
                <w:rFonts w:ascii="Times New Roman" w:hAnsi="Times New Roman" w:cs="Times New Roman"/>
              </w:rPr>
              <w:t xml:space="preserve">ponsor </w:t>
            </w:r>
            <w:r w:rsidR="00EA6A74">
              <w:rPr>
                <w:rFonts w:ascii="Times New Roman" w:hAnsi="Times New Roman" w:cs="Times New Roman"/>
              </w:rPr>
              <w:t xml:space="preserve">approved the </w:t>
            </w:r>
            <w:r w:rsidR="00530E03" w:rsidRPr="00530E03">
              <w:rPr>
                <w:rFonts w:ascii="Times New Roman" w:hAnsi="Times New Roman" w:cs="Times New Roman"/>
              </w:rPr>
              <w:t>study design</w:t>
            </w:r>
            <w:r w:rsidR="00EA6A74">
              <w:rPr>
                <w:rFonts w:ascii="Times New Roman" w:hAnsi="Times New Roman" w:cs="Times New Roman"/>
              </w:rPr>
              <w:t xml:space="preserve">. </w:t>
            </w:r>
            <w:r w:rsidR="00C72644" w:rsidRPr="00FA30A4">
              <w:rPr>
                <w:rFonts w:ascii="Times New Roman" w:hAnsi="Times New Roman" w:cs="Times New Roman"/>
                <w:highlight w:val="yellow"/>
              </w:rPr>
              <w:t>The sponsor played no part in study design; collection, management, analysis, and interpretation of data; the writing of the report; and the decision to submit the report for publication</w:t>
            </w:r>
            <w:r w:rsidR="00EA6A74">
              <w:rPr>
                <w:rFonts w:ascii="Times New Roman" w:hAnsi="Times New Roman" w:cs="Times New Roman"/>
              </w:rPr>
              <w:t xml:space="preserve">. </w:t>
            </w:r>
          </w:p>
        </w:tc>
      </w:tr>
      <w:tr w:rsidR="00E93A06" w:rsidRPr="00F7703D" w14:paraId="523E5F5F" w14:textId="77777777" w:rsidTr="009139EF">
        <w:tc>
          <w:tcPr>
            <w:tcW w:w="872" w:type="pct"/>
            <w:tcBorders>
              <w:top w:val="single" w:sz="4" w:space="0" w:color="auto"/>
              <w:left w:val="single" w:sz="4" w:space="0" w:color="auto"/>
              <w:bottom w:val="single" w:sz="4" w:space="0" w:color="auto"/>
              <w:right w:val="single" w:sz="4" w:space="0" w:color="auto"/>
            </w:tcBorders>
          </w:tcPr>
          <w:p w14:paraId="5E39241B" w14:textId="77777777" w:rsidR="00E93A06" w:rsidRPr="00F7703D" w:rsidRDefault="00E93A06">
            <w:pPr>
              <w:rPr>
                <w:rFonts w:asciiTheme="minorHAnsi" w:hAnsiTheme="minorHAnsi"/>
                <w:sz w:val="22"/>
                <w:szCs w:val="22"/>
              </w:rPr>
            </w:pPr>
            <w:permStart w:id="218133588" w:edGrp="everyone" w:colFirst="3" w:colLast="3"/>
            <w:permStart w:id="861231688" w:edGrp="everyone" w:colFirst="4" w:colLast="4"/>
            <w:permEnd w:id="1936936650"/>
            <w:permEnd w:id="488197522"/>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512AFF91" w14:textId="77777777" w:rsidR="00E93A06" w:rsidRPr="00F7703D" w:rsidRDefault="00E93A06">
            <w:pPr>
              <w:rPr>
                <w:rFonts w:asciiTheme="minorHAnsi" w:hAnsiTheme="minorHAnsi"/>
                <w:sz w:val="22"/>
                <w:szCs w:val="22"/>
              </w:rPr>
            </w:pPr>
            <w:hyperlink r:id="rId18" w:anchor="5d">
              <w:r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99B3CC2"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Composition, roles, and responsibilities of the coordinating </w:t>
            </w:r>
            <w:proofErr w:type="spellStart"/>
            <w:r w:rsidRPr="00F7703D">
              <w:rPr>
                <w:rFonts w:asciiTheme="minorHAnsi" w:hAnsiTheme="minorHAnsi"/>
                <w:sz w:val="22"/>
                <w:szCs w:val="22"/>
              </w:rPr>
              <w:t>centre</w:t>
            </w:r>
            <w:proofErr w:type="spellEnd"/>
            <w:r w:rsidRPr="00F7703D">
              <w:rPr>
                <w:rFonts w:asciiTheme="minorHAnsi" w:hAnsiTheme="minorHAnsi"/>
                <w:sz w:val="22"/>
                <w:szCs w:val="22"/>
              </w:rPr>
              <w:t>,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5376CB92" w14:textId="1FF17997" w:rsidR="00E93A06" w:rsidRPr="00F7703D" w:rsidRDefault="001A0827">
            <w:pPr>
              <w:rPr>
                <w:rFonts w:asciiTheme="minorHAnsi" w:hAnsiTheme="minorHAnsi"/>
                <w:sz w:val="22"/>
                <w:szCs w:val="22"/>
              </w:rPr>
            </w:pPr>
            <w:r>
              <w:rPr>
                <w:rFonts w:asciiTheme="minorHAnsi" w:hAnsiTheme="minorHAnsi"/>
                <w:sz w:val="22"/>
                <w:szCs w:val="22"/>
              </w:rPr>
              <w:t>Page</w:t>
            </w:r>
            <w:r w:rsidR="00C72644">
              <w:rPr>
                <w:rFonts w:asciiTheme="minorHAnsi" w:hAnsiTheme="minorHAnsi"/>
                <w:sz w:val="22"/>
                <w:szCs w:val="22"/>
              </w:rPr>
              <w:t>s</w:t>
            </w:r>
            <w:r>
              <w:rPr>
                <w:rFonts w:asciiTheme="minorHAnsi" w:hAnsiTheme="minorHAnsi"/>
                <w:sz w:val="22"/>
                <w:szCs w:val="22"/>
              </w:rPr>
              <w:t xml:space="preserve"> </w:t>
            </w:r>
            <w:r w:rsidR="004D21B3">
              <w:rPr>
                <w:rFonts w:asciiTheme="minorHAnsi" w:hAnsiTheme="minorHAnsi"/>
                <w:sz w:val="22"/>
                <w:szCs w:val="22"/>
              </w:rPr>
              <w:t>2</w:t>
            </w:r>
            <w:r w:rsidR="00C72644">
              <w:rPr>
                <w:rFonts w:asciiTheme="minorHAnsi" w:hAnsiTheme="minorHAnsi"/>
                <w:sz w:val="22"/>
                <w:szCs w:val="22"/>
              </w:rPr>
              <w:t>5,26</w:t>
            </w:r>
            <w:r>
              <w:rPr>
                <w:rFonts w:asciiTheme="minorHAnsi" w:hAnsiTheme="minorHAnsi"/>
                <w:sz w:val="22"/>
                <w:szCs w:val="22"/>
              </w:rPr>
              <w:t xml:space="preserve">, Line </w:t>
            </w:r>
            <w:r w:rsidR="004D21B3">
              <w:rPr>
                <w:rFonts w:asciiTheme="minorHAnsi" w:hAnsiTheme="minorHAnsi"/>
                <w:sz w:val="22"/>
                <w:szCs w:val="22"/>
              </w:rPr>
              <w:t>5</w:t>
            </w:r>
            <w:r w:rsidR="000A5886">
              <w:rPr>
                <w:rFonts w:asciiTheme="minorHAnsi" w:hAnsiTheme="minorHAnsi"/>
                <w:sz w:val="22"/>
                <w:szCs w:val="22"/>
              </w:rPr>
              <w:t>60</w:t>
            </w:r>
            <w:r w:rsidR="008F44F6">
              <w:rPr>
                <w:rFonts w:asciiTheme="minorHAnsi" w:hAnsiTheme="minorHAnsi"/>
                <w:sz w:val="22"/>
                <w:szCs w:val="22"/>
              </w:rPr>
              <w:t>- 57</w:t>
            </w:r>
            <w:r w:rsidR="000A5886">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047327EB" w14:textId="77777777" w:rsidR="00BD4F92" w:rsidRDefault="0038733F" w:rsidP="008F44F6">
            <w:pPr>
              <w:spacing w:line="480" w:lineRule="auto"/>
              <w:rPr>
                <w:rFonts w:ascii="Times New Roman" w:hAnsi="Times New Roman" w:cs="Times New Roman"/>
              </w:rPr>
            </w:pPr>
            <w:r w:rsidRPr="00203600">
              <w:t xml:space="preserve"> </w:t>
            </w:r>
            <w:r w:rsidRPr="00D327C8">
              <w:rPr>
                <w:rFonts w:ascii="Times New Roman" w:hAnsi="Times New Roman" w:cs="Times New Roman"/>
              </w:rPr>
              <w:t>The Coordinating Center (CC) will be at the Duke Clinical Research Institute (DCRI). The CC functions as a clinical trial center and is responsible for project management, oversight of all committees and working groups in the US; development of the protocol and all amendments; quality control; monitoring of study progress; and leadership in data analysis, presentations, and publications.</w:t>
            </w:r>
          </w:p>
          <w:p w14:paraId="30F2585B" w14:textId="77777777" w:rsidR="006450E7" w:rsidRDefault="006450E7" w:rsidP="008F44F6">
            <w:pPr>
              <w:spacing w:line="480" w:lineRule="auto"/>
              <w:rPr>
                <w:rFonts w:ascii="Times New Roman" w:hAnsi="Times New Roman" w:cs="Times New Roman"/>
              </w:rPr>
            </w:pPr>
            <w:r w:rsidRPr="00160E14">
              <w:rPr>
                <w:rFonts w:ascii="Times New Roman" w:hAnsi="Times New Roman" w:cs="Times New Roman"/>
              </w:rPr>
              <w:t xml:space="preserve">Trial oversight </w:t>
            </w:r>
            <w:r>
              <w:rPr>
                <w:rFonts w:ascii="Times New Roman" w:hAnsi="Times New Roman" w:cs="Times New Roman"/>
              </w:rPr>
              <w:t>will be</w:t>
            </w:r>
            <w:r w:rsidRPr="00160E14">
              <w:rPr>
                <w:rFonts w:ascii="Times New Roman" w:hAnsi="Times New Roman" w:cs="Times New Roman"/>
              </w:rPr>
              <w:t xml:space="preserve"> </w:t>
            </w:r>
            <w:r>
              <w:rPr>
                <w:rFonts w:ascii="Times New Roman" w:hAnsi="Times New Roman" w:cs="Times New Roman"/>
              </w:rPr>
              <w:t xml:space="preserve">conducted </w:t>
            </w:r>
            <w:r w:rsidRPr="00160E14">
              <w:rPr>
                <w:rFonts w:ascii="Times New Roman" w:hAnsi="Times New Roman" w:cs="Times New Roman"/>
              </w:rPr>
              <w:t xml:space="preserve">by </w:t>
            </w:r>
            <w:r>
              <w:rPr>
                <w:rFonts w:ascii="Times New Roman" w:hAnsi="Times New Roman" w:cs="Times New Roman"/>
              </w:rPr>
              <w:t>members of the</w:t>
            </w:r>
            <w:r w:rsidRPr="00160E14">
              <w:rPr>
                <w:rFonts w:ascii="Times New Roman" w:hAnsi="Times New Roman" w:cs="Times New Roman"/>
              </w:rPr>
              <w:t xml:space="preserve"> core research team. This </w:t>
            </w:r>
            <w:r>
              <w:rPr>
                <w:rFonts w:ascii="Times New Roman" w:hAnsi="Times New Roman" w:cs="Times New Roman"/>
              </w:rPr>
              <w:t>steering committee is</w:t>
            </w:r>
            <w:r w:rsidRPr="00160E14">
              <w:rPr>
                <w:rFonts w:ascii="Times New Roman" w:hAnsi="Times New Roman" w:cs="Times New Roman"/>
              </w:rPr>
              <w:t xml:space="preserve"> comprise</w:t>
            </w:r>
            <w:r>
              <w:rPr>
                <w:rFonts w:ascii="Times New Roman" w:hAnsi="Times New Roman" w:cs="Times New Roman"/>
              </w:rPr>
              <w:t>d of</w:t>
            </w:r>
            <w:r w:rsidRPr="00160E14">
              <w:rPr>
                <w:rFonts w:ascii="Times New Roman" w:hAnsi="Times New Roman" w:cs="Times New Roman"/>
              </w:rPr>
              <w:t xml:space="preserve"> investigators from both </w:t>
            </w:r>
            <w:r w:rsidRPr="00160E14">
              <w:rPr>
                <w:rFonts w:ascii="Times New Roman" w:hAnsi="Times New Roman" w:cs="Times New Roman"/>
              </w:rPr>
              <w:lastRenderedPageBreak/>
              <w:t xml:space="preserve">the USA and Sri Lanka, including physicians, </w:t>
            </w:r>
            <w:r>
              <w:rPr>
                <w:rFonts w:ascii="Times New Roman" w:hAnsi="Times New Roman" w:cs="Times New Roman"/>
              </w:rPr>
              <w:t>the blinded statistical team</w:t>
            </w:r>
            <w:r w:rsidRPr="00160E14">
              <w:rPr>
                <w:rFonts w:ascii="Times New Roman" w:hAnsi="Times New Roman" w:cs="Times New Roman"/>
              </w:rPr>
              <w:t xml:space="preserve">, and </w:t>
            </w:r>
            <w:r>
              <w:rPr>
                <w:rFonts w:ascii="Times New Roman" w:hAnsi="Times New Roman" w:cs="Times New Roman"/>
              </w:rPr>
              <w:t>research coordinators/ staff</w:t>
            </w:r>
            <w:r w:rsidRPr="00160E14">
              <w:rPr>
                <w:rFonts w:ascii="Times New Roman" w:hAnsi="Times New Roman" w:cs="Times New Roman"/>
              </w:rPr>
              <w:t xml:space="preserve">. </w:t>
            </w:r>
            <w:r>
              <w:rPr>
                <w:rFonts w:ascii="Times New Roman" w:hAnsi="Times New Roman" w:cs="Times New Roman"/>
              </w:rPr>
              <w:t>This steering committee will</w:t>
            </w:r>
            <w:r w:rsidRPr="00160E14">
              <w:rPr>
                <w:rFonts w:ascii="Times New Roman" w:hAnsi="Times New Roman" w:cs="Times New Roman"/>
              </w:rPr>
              <w:t xml:space="preserve"> meet </w:t>
            </w:r>
            <w:r>
              <w:rPr>
                <w:rFonts w:ascii="Times New Roman" w:hAnsi="Times New Roman" w:cs="Times New Roman"/>
              </w:rPr>
              <w:t xml:space="preserve">bi-weekly via zoom </w:t>
            </w:r>
            <w:r w:rsidRPr="00160E14">
              <w:rPr>
                <w:rFonts w:ascii="Times New Roman" w:hAnsi="Times New Roman" w:cs="Times New Roman"/>
              </w:rPr>
              <w:t xml:space="preserve">to review trial progress, recruitment status, protocol adherence, </w:t>
            </w:r>
            <w:r>
              <w:rPr>
                <w:rFonts w:ascii="Times New Roman" w:hAnsi="Times New Roman" w:cs="Times New Roman"/>
              </w:rPr>
              <w:t xml:space="preserve">and </w:t>
            </w:r>
            <w:r w:rsidRPr="00160E14">
              <w:rPr>
                <w:rFonts w:ascii="Times New Roman" w:hAnsi="Times New Roman" w:cs="Times New Roman"/>
              </w:rPr>
              <w:t>data quality issues.</w:t>
            </w:r>
            <w:r>
              <w:rPr>
                <w:rFonts w:ascii="Times New Roman" w:hAnsi="Times New Roman" w:cs="Times New Roman"/>
              </w:rPr>
              <w:t xml:space="preserve"> Prior to the steering committee meetings, data for key variables related to study monitoring and progress will be collated using an R script that runs on data </w:t>
            </w:r>
            <w:proofErr w:type="gramStart"/>
            <w:r>
              <w:rPr>
                <w:rFonts w:ascii="Times New Roman" w:hAnsi="Times New Roman" w:cs="Times New Roman"/>
              </w:rPr>
              <w:t>inputted</w:t>
            </w:r>
            <w:proofErr w:type="gramEnd"/>
            <w:r>
              <w:rPr>
                <w:rFonts w:ascii="Times New Roman" w:hAnsi="Times New Roman" w:cs="Times New Roman"/>
              </w:rPr>
              <w:t xml:space="preserve"> into the </w:t>
            </w:r>
            <w:proofErr w:type="spellStart"/>
            <w:r>
              <w:rPr>
                <w:rFonts w:ascii="Times New Roman" w:hAnsi="Times New Roman" w:cs="Times New Roman"/>
              </w:rPr>
              <w:t>REDCap</w:t>
            </w:r>
            <w:proofErr w:type="spellEnd"/>
            <w:r>
              <w:rPr>
                <w:rFonts w:ascii="Times New Roman" w:hAnsi="Times New Roman" w:cs="Times New Roman"/>
              </w:rPr>
              <w:t xml:space="preserve"> database. </w:t>
            </w:r>
            <w:proofErr w:type="gramStart"/>
            <w:r>
              <w:rPr>
                <w:rFonts w:ascii="Times New Roman" w:hAnsi="Times New Roman" w:cs="Times New Roman"/>
              </w:rPr>
              <w:t>These</w:t>
            </w:r>
            <w:proofErr w:type="gramEnd"/>
            <w:r>
              <w:rPr>
                <w:rFonts w:ascii="Times New Roman" w:hAnsi="Times New Roman" w:cs="Times New Roman"/>
              </w:rPr>
              <w:t xml:space="preserve"> data will be presented and discussed during the steering committee meetings. </w:t>
            </w:r>
          </w:p>
          <w:p w14:paraId="0F6C8BDD" w14:textId="0A1A8016" w:rsidR="00E93A06" w:rsidRPr="00BD4F92" w:rsidRDefault="00BD4F92" w:rsidP="008F44F6">
            <w:pPr>
              <w:spacing w:line="480" w:lineRule="auto"/>
              <w:rPr>
                <w:rFonts w:ascii="Times New Roman" w:hAnsi="Times New Roman" w:cs="Times New Roman"/>
              </w:rPr>
            </w:pPr>
            <w:r w:rsidRPr="00160E14">
              <w:rPr>
                <w:rFonts w:ascii="Times New Roman" w:hAnsi="Times New Roman" w:cs="Times New Roman"/>
              </w:rPr>
              <w:t>Day-to-day trial operations are managed by a local project coordinator, who is responsible for regulatory compliance, coordination and supervision of research assistants, monitoring participant recruitment, and providing regular updates</w:t>
            </w:r>
            <w:r>
              <w:rPr>
                <w:rFonts w:ascii="Times New Roman" w:hAnsi="Times New Roman" w:cs="Times New Roman"/>
              </w:rPr>
              <w:t xml:space="preserve"> </w:t>
            </w:r>
            <w:r w:rsidRPr="00160E14">
              <w:rPr>
                <w:rFonts w:ascii="Times New Roman" w:hAnsi="Times New Roman" w:cs="Times New Roman"/>
              </w:rPr>
              <w:t xml:space="preserve">to the principal investigators </w:t>
            </w:r>
            <w:r w:rsidR="006450E7">
              <w:rPr>
                <w:rFonts w:ascii="Times New Roman" w:hAnsi="Times New Roman" w:cs="Times New Roman"/>
              </w:rPr>
              <w:t>a</w:t>
            </w:r>
            <w:r w:rsidR="008F44F6" w:rsidRPr="008F44F6">
              <w:rPr>
                <w:rFonts w:ascii="Times New Roman" w:hAnsi="Times New Roman" w:cs="Times New Roman"/>
              </w:rPr>
              <w:t>nd</w:t>
            </w:r>
            <w:r w:rsidR="006450E7">
              <w:t xml:space="preserve"> </w:t>
            </w:r>
            <w:r>
              <w:rPr>
                <w:rFonts w:ascii="Times New Roman" w:hAnsi="Times New Roman" w:cs="Times New Roman"/>
              </w:rPr>
              <w:t>other</w:t>
            </w:r>
            <w:r w:rsidRPr="00160E14">
              <w:rPr>
                <w:rFonts w:ascii="Times New Roman" w:hAnsi="Times New Roman" w:cs="Times New Roman"/>
              </w:rPr>
              <w:t xml:space="preserve"> team</w:t>
            </w:r>
            <w:r>
              <w:rPr>
                <w:rFonts w:ascii="Times New Roman" w:hAnsi="Times New Roman" w:cs="Times New Roman"/>
              </w:rPr>
              <w:t xml:space="preserve"> members.</w:t>
            </w:r>
            <w:r w:rsidRPr="00160E14">
              <w:rPr>
                <w:rFonts w:ascii="Times New Roman" w:hAnsi="Times New Roman" w:cs="Times New Roman"/>
              </w:rPr>
              <w:t xml:space="preserve"> The site</w:t>
            </w:r>
            <w:r>
              <w:rPr>
                <w:rFonts w:ascii="Times New Roman" w:hAnsi="Times New Roman" w:cs="Times New Roman"/>
              </w:rPr>
              <w:t xml:space="preserve"> </w:t>
            </w:r>
            <w:r w:rsidRPr="00160E14">
              <w:rPr>
                <w:rFonts w:ascii="Times New Roman" w:hAnsi="Times New Roman" w:cs="Times New Roman"/>
              </w:rPr>
              <w:t xml:space="preserve">PI </w:t>
            </w:r>
            <w:r>
              <w:rPr>
                <w:rFonts w:ascii="Times New Roman" w:hAnsi="Times New Roman" w:cs="Times New Roman"/>
              </w:rPr>
              <w:t xml:space="preserve">will </w:t>
            </w:r>
            <w:r w:rsidRPr="00160E14">
              <w:rPr>
                <w:rFonts w:ascii="Times New Roman" w:hAnsi="Times New Roman" w:cs="Times New Roman"/>
              </w:rPr>
              <w:t>overse</w:t>
            </w:r>
            <w:r>
              <w:rPr>
                <w:rFonts w:ascii="Times New Roman" w:hAnsi="Times New Roman" w:cs="Times New Roman"/>
              </w:rPr>
              <w:t>e</w:t>
            </w:r>
            <w:r w:rsidRPr="00160E14">
              <w:rPr>
                <w:rFonts w:ascii="Times New Roman" w:hAnsi="Times New Roman" w:cs="Times New Roman"/>
              </w:rPr>
              <w:t xml:space="preserve"> staff training, ensure adherence to the study protocol, and </w:t>
            </w:r>
            <w:r w:rsidR="006450E7" w:rsidRPr="006450E7">
              <w:rPr>
                <w:rFonts w:ascii="Times New Roman" w:hAnsi="Times New Roman" w:cs="Times New Roman"/>
              </w:rPr>
              <w:t>o</w:t>
            </w:r>
            <w:r w:rsidR="006450E7" w:rsidRPr="008F44F6">
              <w:rPr>
                <w:rFonts w:ascii="Times New Roman" w:hAnsi="Times New Roman" w:cs="Times New Roman"/>
              </w:rPr>
              <w:t>versee</w:t>
            </w:r>
            <w:r w:rsidRPr="00160E14">
              <w:rPr>
                <w:rFonts w:ascii="Times New Roman" w:hAnsi="Times New Roman" w:cs="Times New Roman"/>
              </w:rPr>
              <w:t xml:space="preserve"> ongoing monitoring of study activities</w:t>
            </w:r>
            <w:r>
              <w:rPr>
                <w:rFonts w:ascii="Times New Roman" w:hAnsi="Times New Roman" w:cs="Times New Roman"/>
              </w:rPr>
              <w:t xml:space="preserve">. </w:t>
            </w:r>
          </w:p>
        </w:tc>
      </w:tr>
      <w:tr w:rsidR="00E93A06" w:rsidRPr="00F7703D" w14:paraId="5DEB234C" w14:textId="77777777" w:rsidTr="009139EF">
        <w:tc>
          <w:tcPr>
            <w:tcW w:w="872" w:type="pct"/>
            <w:tcBorders>
              <w:top w:val="single" w:sz="4" w:space="0" w:color="auto"/>
              <w:left w:val="single" w:sz="4" w:space="0" w:color="auto"/>
              <w:bottom w:val="single" w:sz="4" w:space="0" w:color="auto"/>
            </w:tcBorders>
          </w:tcPr>
          <w:p w14:paraId="3DDDA14B" w14:textId="77777777" w:rsidR="00E93A06" w:rsidRPr="00F7703D" w:rsidRDefault="00E93A06">
            <w:pPr>
              <w:rPr>
                <w:rFonts w:asciiTheme="minorHAnsi" w:hAnsiTheme="minorHAnsi"/>
                <w:sz w:val="22"/>
                <w:szCs w:val="22"/>
              </w:rPr>
            </w:pPr>
            <w:permStart w:id="773849312" w:edGrp="everyone" w:colFirst="3" w:colLast="3"/>
            <w:permStart w:id="539508403" w:edGrp="everyone" w:colFirst="4" w:colLast="4"/>
            <w:permEnd w:id="218133588"/>
            <w:permEnd w:id="861231688"/>
            <w:r w:rsidRPr="00F7703D">
              <w:rPr>
                <w:rFonts w:asciiTheme="minorHAnsi" w:hAnsiTheme="minorHAnsi"/>
                <w:b/>
                <w:sz w:val="22"/>
                <w:szCs w:val="22"/>
              </w:rPr>
              <w:lastRenderedPageBreak/>
              <w:t>Introduction</w:t>
            </w:r>
          </w:p>
        </w:tc>
        <w:tc>
          <w:tcPr>
            <w:tcW w:w="257" w:type="pct"/>
            <w:tcBorders>
              <w:top w:val="single" w:sz="4" w:space="0" w:color="auto"/>
              <w:bottom w:val="single" w:sz="4" w:space="0" w:color="auto"/>
            </w:tcBorders>
          </w:tcPr>
          <w:p w14:paraId="7A8195A8"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58573EF2"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2616BFEE"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51CDC428" w14:textId="77777777" w:rsidR="00E93A06" w:rsidRPr="00F7703D" w:rsidRDefault="00E93A06">
            <w:pPr>
              <w:rPr>
                <w:rFonts w:asciiTheme="minorHAnsi" w:hAnsiTheme="minorHAnsi"/>
                <w:sz w:val="22"/>
                <w:szCs w:val="22"/>
              </w:rPr>
            </w:pPr>
          </w:p>
        </w:tc>
      </w:tr>
      <w:tr w:rsidR="00E93A06" w:rsidRPr="00F7703D" w14:paraId="13B4E914" w14:textId="77777777" w:rsidTr="009139EF">
        <w:tc>
          <w:tcPr>
            <w:tcW w:w="872" w:type="pct"/>
            <w:tcBorders>
              <w:top w:val="single" w:sz="4" w:space="0" w:color="auto"/>
              <w:left w:val="single" w:sz="4" w:space="0" w:color="auto"/>
              <w:bottom w:val="single" w:sz="4" w:space="0" w:color="auto"/>
              <w:right w:val="single" w:sz="4" w:space="0" w:color="auto"/>
            </w:tcBorders>
          </w:tcPr>
          <w:p w14:paraId="20B6029D" w14:textId="77777777" w:rsidR="00E93A06" w:rsidRPr="00F7703D" w:rsidRDefault="00E93A06">
            <w:pPr>
              <w:rPr>
                <w:rFonts w:asciiTheme="minorHAnsi" w:hAnsiTheme="minorHAnsi"/>
                <w:sz w:val="22"/>
                <w:szCs w:val="22"/>
              </w:rPr>
            </w:pPr>
            <w:permStart w:id="550519649" w:edGrp="everyone" w:colFirst="3" w:colLast="3"/>
            <w:permStart w:id="2056223211" w:edGrp="everyone" w:colFirst="4" w:colLast="4"/>
            <w:permEnd w:id="773849312"/>
            <w:permEnd w:id="53950840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018EF903" w14:textId="77777777" w:rsidR="00E93A06" w:rsidRPr="00F7703D" w:rsidRDefault="00E93A06">
            <w:pPr>
              <w:rPr>
                <w:rFonts w:asciiTheme="minorHAnsi" w:hAnsiTheme="minorHAnsi"/>
                <w:sz w:val="22"/>
                <w:szCs w:val="22"/>
              </w:rPr>
            </w:pPr>
            <w:hyperlink r:id="rId19" w:anchor="6a">
              <w:r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64F38F80"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w:t>
            </w:r>
            <w:proofErr w:type="gramStart"/>
            <w:r w:rsidRPr="00F7703D">
              <w:rPr>
                <w:rFonts w:asciiTheme="minorHAnsi" w:hAnsiTheme="minorHAnsi"/>
                <w:sz w:val="22"/>
                <w:szCs w:val="22"/>
              </w:rPr>
              <w:t>question</w:t>
            </w:r>
            <w:proofErr w:type="gramEnd"/>
            <w:r w:rsidRPr="00F7703D">
              <w:rPr>
                <w:rFonts w:asciiTheme="minorHAnsi" w:hAnsiTheme="minorHAnsi"/>
                <w:sz w:val="22"/>
                <w:szCs w:val="22"/>
              </w:rPr>
              <w:t xml:space="preserve"> and justification for undertaking the trial, including summary of relevant studies (published and </w:t>
            </w:r>
            <w:r w:rsidRPr="00F7703D">
              <w:rPr>
                <w:rFonts w:asciiTheme="minorHAnsi" w:hAnsiTheme="minorHAnsi"/>
                <w:sz w:val="22"/>
                <w:szCs w:val="22"/>
              </w:rPr>
              <w:lastRenderedPageBreak/>
              <w:t>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6ED5102B" w14:textId="461DB8B2" w:rsidR="00E93A06" w:rsidRPr="00F7703D" w:rsidRDefault="00FF34E6">
            <w:pPr>
              <w:rPr>
                <w:rFonts w:asciiTheme="minorHAnsi" w:hAnsiTheme="minorHAnsi"/>
                <w:sz w:val="22"/>
                <w:szCs w:val="22"/>
              </w:rPr>
            </w:pPr>
            <w:r>
              <w:rPr>
                <w:rFonts w:asciiTheme="minorHAnsi" w:hAnsiTheme="minorHAnsi"/>
                <w:sz w:val="22"/>
                <w:szCs w:val="22"/>
              </w:rPr>
              <w:lastRenderedPageBreak/>
              <w:t xml:space="preserve">Page </w:t>
            </w:r>
            <w:r w:rsidR="00CA6B1F">
              <w:rPr>
                <w:rFonts w:asciiTheme="minorHAnsi" w:hAnsiTheme="minorHAnsi"/>
                <w:sz w:val="22"/>
                <w:szCs w:val="22"/>
              </w:rPr>
              <w:t>4-8</w:t>
            </w:r>
            <w:r w:rsidR="001A0827">
              <w:rPr>
                <w:rFonts w:asciiTheme="minorHAnsi" w:hAnsiTheme="minorHAnsi"/>
                <w:sz w:val="22"/>
                <w:szCs w:val="22"/>
              </w:rPr>
              <w:t>, Line 1</w:t>
            </w:r>
            <w:r w:rsidR="00103BF8">
              <w:rPr>
                <w:rFonts w:asciiTheme="minorHAnsi" w:hAnsiTheme="minorHAnsi"/>
                <w:sz w:val="22"/>
                <w:szCs w:val="22"/>
              </w:rPr>
              <w:t>21</w:t>
            </w:r>
            <w:r w:rsidR="001A0827">
              <w:rPr>
                <w:rFonts w:asciiTheme="minorHAnsi" w:hAnsiTheme="minorHAnsi"/>
                <w:sz w:val="22"/>
                <w:szCs w:val="22"/>
              </w:rPr>
              <w:t>-</w:t>
            </w:r>
            <w:r w:rsidR="00103BF8">
              <w:rPr>
                <w:rFonts w:asciiTheme="minorHAnsi" w:hAnsiTheme="minorHAnsi"/>
                <w:sz w:val="22"/>
                <w:szCs w:val="22"/>
              </w:rPr>
              <w:t>20</w:t>
            </w:r>
            <w:r w:rsidR="007D1D66">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2E90F268" w14:textId="799C5C66" w:rsidR="00AB0F15" w:rsidRDefault="008F44F6" w:rsidP="001F3556">
            <w:pPr>
              <w:pStyle w:val="NormalWeb"/>
              <w:spacing w:line="480" w:lineRule="auto"/>
              <w:rPr>
                <w:lang w:eastAsia="ko-KR"/>
              </w:rPr>
            </w:pPr>
            <w:r>
              <w:t xml:space="preserve">Globally, lower respiratory tract infection (LRTI) is among the leading causes of hospitalization and is a major driver of antibacterial use and overuse </w:t>
            </w:r>
            <w:r>
              <w:fldChar w:fldCharType="begin" w:fldLock="1"/>
            </w:r>
            <w:r>
              <w:instrText>ADDIN CSL_CITATION {"citationItems":[{"id":"ITEM-1","itemData":{"DOI":"10.1016/S1473-3099(17)30396-1","ISSN":"14744457","PMID":"28843578","abstract":"Background The Global Burden of Diseases, Injuries, and Risk Factors (GBD) Study 2015 provides an up-to-date analysis of the burden of lower respiratory tract infections (LRIs) in 195 countries. This study assesses cases, deaths, and aetiologies spanning the past 25 years and shows how the burden of LRI has changed in people of all ages. Methods We estimated LRI mortality by age, sex, geography, and year using a modelling platform shared across most causes of death in the GBD 2015 study called the Cause of Death Ensemble model. We modelled LRI morbidity, including incidence and prevalence, using a meta-regression platform called DisMod-MR. We estimated aetiologies for LRI using two different counterfactual approaches, the first for viral pathogens, which incorporates the aetiology-specific risk of LRI and the prevalence of the aetiology in LRI episodes, and the second for bacterial pathogens, which uses a vaccine-probe approach. We used the Socio-demographic Index, which is a summary indicator derived from measures of income per capita, educational attainment, and fertility, to assess trends in LRI-related mortality. The two leading risk factors for LRI disability-adjusted life-years (DALYs), childhood undernutrition and air pollution, were used in a decomposition analysis to establish the relative contribution of changes in LRI DALYs. Findings In 2015, we estimated that LRIs caused 2·74 million deaths (95% uncertainty interval [UI] 2·50 million to 2·86 million) and 103·0 million DALYs (95% UI 96·1 million to 109·1 million). LRIs have a disproportionate effect on children younger than 5 years, responsible for 704 000 deaths (95% UI 651 000–763 000) and 60.6 million DALYs (95ÙI 56·0–65·6). Between 2005 and 2015, the number of deaths due to LRI decreased by 36·9% (95% UI 31·6 to 42·0) in children younger than 5 years, and by 3·2% (95% UI −0·4 to 6·9) in all ages. Pneumococcal pneumonia caused 55·4% of LRI deaths in all ages, totalling 1 517 388 deaths (95% UI 857 940–2 183 791). Between 2005 and 2015, improvements in air pollution exposure were responsible for a 4·3% reduction in LRI DALYs and improvements in childhood undernutrition were responsible for an 8·9% reduction. Interpretation LRIs are the leading infectious cause of death and the fifth-leading cause of death overall; they are the second-leading cause of DALYs. At the global level, the burden of LRIs has decreased dramatically in the last 10 years in children younger than 5 years, although the …","author":[{"dropping-particle":"","family":"Troeger","given":"Christopher","non-dropping-particle":"","parse-names":false,"suffix":""},{"dropping-particle":"","family":"Forouzanfar","given":"Mohammad","non-dropping-particle":"","parse-names":false,"suffix":""},{"dropping-particle":"","family":"Rao","given":"Puja C.","non-dropping-particle":"","parse-names":false,"suffix":""},{"dropping-particle":"","family":"Khalil","given":"Ibrahim","non-dropping-particle":"","parse-names":false,"suffix":""},{"dropping-particle":"","family":"Brown","given":"Alexandria","non-dropping-particle":"","parse-names":false,"suffix":""},{"dropping-particle":"","family":"Swartz","given":"Scott","non-dropping-particle":"","parse-names":false,"suffix":""},{"dropping-particle":"","family":"Fullman","given":"Nancy","non-dropping-particle":"","parse-names":false,"suffix":""},{"dropping-particle":"","family":"Mosser","given":"Jonathan","non-dropping-particle":"","parse-names":false,"suffix":""},{"dropping-particle":"","family":"Thompson","given":"Robert L.","non-dropping-particle":"","parse-names":false,"suffix":""},{"dropping-particle":"","family":"Reiner","given":"Robert C.","non-dropping-particle":"","parse-names":false,"suffix":""},{"dropping-particle":"","family":"Abajobir","given":"Amanuel","non-dropping-particle":"","parse-names":false,"suffix":""},{"dropping-particle":"","family":"Alam","given":"Noore","non-dropping-particle":"","parse-names":false,"suffix":""},{"dropping-particle":"","family":"Alemayohu","given":"Mulubirhan Assefa","non-dropping-particle":"","parse-names":false,"suffix":""},{"dropping-particle":"","family":"Amare","given":"Azmeraw T.","non-dropping-particle":"","parse-names":false,"suffix":""},{"dropping-particle":"","family":"Antonio","given":"Carl Abelardo","non-dropping-particle":"","parse-names":false,"suffix":""},{"dropping-particle":"","family":"Asayesh","given":"Hamid","non-dropping-particle":"","parse-names":false,"suffix":""},{"dropping-particle":"","family":"Avokpaho","given":"Euripide","non-dropping-particle":"","parse-names":false,"suffix":""},{"dropping-particle":"","family":"Barac","given":"Aleksandra","non-dropping-particle":"","parse-names":false,"suffix":""},{"dropping-particle":"","family":"Beshir","given":"Muktar A.","non-dropping-particle":"","parse-names":false,"suffix":""},{"dropping-particle":"","family":"Boneya","given":"Dube Jara","non-dropping-particle":"","parse-names":false,"suffix":""},{"dropping-particle":"","family":"Brauer","given":"Michael","non-dropping-particle":"","parse-names":false,"suffix":""},{"dropping-particle":"","family":"Dandona","given":"Lalit","non-dropping-particle":"","parse-names":false,"suffix":""},{"dropping-particle":"","family":"Dandona","given":"Rakhi","non-dropping-particle":"","parse-names":false,"suffix":""},{"dropping-particle":"","family":"Fitchett","given":"Joseph R.A.","non-dropping-particle":"","parse-names":false,"suffix":""},{"dropping-particle":"","family":"Gebrehiwot","given":"Tsegaye Tewelde","non-dropping-particle":"","parse-names":false,"suffix":""},{"dropping-particle":"","family":"Hailu","given":"Gessessew Buggsa","non-dropping-particle":"","parse-names":false,"suffix":""},{"dropping-particle":"","family":"Hotez","given":"Peter J.","non-dropping-particle":"","parse-names":false,"suffix":""},{"dropping-particle":"","family":"Kasaeian","given":"Amir","non-dropping-particle":"","parse-names":false,"suffix":""},{"dropping-particle":"","family":"Khoja","given":"Tawfik","non-dropping-particle":"","parse-names":false,"suffix":""},{"dropping-particle":"","family":"Kissoon","given":"Niranjan","non-dropping-particle":"","parse-names":false,"suffix":""},{"dropping-particle":"","family":"Knibbs","given":"Luke","non-dropping-particle":"","parse-names":false,"suffix":""},{"dropping-particle":"","family":"Kumar","given":"G. Anil","non-dropping-particle":"","parse-names":false,"suffix":""},{"dropping-particle":"","family":"Rai","given":"Rajesh Kumar","non-dropping-particle":"","parse-names":false,"suffix":""},{"dropping-particle":"","family":"Magdy Abd El Razek","given":"Hassan M.A.","non-dropping-particle":"","parse-names":false,"suffix":""},{"dropping-particle":"","family":"Mohammed","given":"Muktar S.K.","non-dropping-particle":"","parse-names":false,"suffix":""},{"dropping-particle":"","family":"Nielsen","given":"Katie","non-dropping-particle":"","parse-names":false,"suffix":""},{"dropping-particle":"","family":"Oren","given":"Eyal","non-dropping-particle":"","parse-names":false,"suffix":""},{"dropping-particle":"","family":"Osman","given":"Abdalla","non-dropping-particle":"","parse-names":false,"suffix":""},{"dropping-particle":"","family":"Patton","given":"George","non-dropping-particle":"","parse-names":false,"suffix":""},{"dropping-particle":"","family":"Qorbani","given":"Mostafa","non-dropping-particle":"","parse-names":false,"suffix":""},{"dropping-particle":"","family":"Roba","given":"Hirbo Shore","non-dropping-particle":"","parse-names":false,"suffix":""},{"dropping-particle":"","family":"Sartorius","given":"Benn","non-dropping-particle":"","parse-names":false,"suffix":""},{"dropping-particle":"","family":"Savic","given":"Miloje","non-dropping-particle":"","parse-names":false,"suffix":""},{"dropping-particle":"","family":"Shigematsu","given":"Mika","non-dropping-particle":"","parse-names":false,"suffix":""},{"dropping-particle":"","family":"Sykes","given":"Bryan","non-dropping-particle":"","parse-names":false,"suffix":""},{"dropping-particle":"","family":"Swaminathan","given":"Soumya","non-dropping-particle":"","parse-names":false,"suffix":""},{"dropping-particle":"","family":"Topor-Madry","given":"Roman","non-dropping-particle":"","parse-names":false,"suffix":""},{"dropping-particle":"","family":"Ukwaja","given":"Kingsley","non-dropping-particle":"","parse-names":false,"suffix":""},{"dropping-particle":"","family":"Werdecker","given":"Andrea","non-dropping-particle":"","parse-names":false,"suffix":""},{"dropping-particle":"","family":"Yonemoto","given":"Naohiro","non-dropping-particle":"","parse-names":false,"suffix":""},{"dropping-particle":"","family":"Sayed Zaki","given":"Maysaa","non-dropping-particle":"El","parse-names":false,"suffix":""},{"dropping-particle":"","family":"Lim","given":"Stephen S.","non-dropping-particle":"","parse-names":false,"suffix":""},{"dropping-particle":"","family":"Naghavi","given":"Mohsen","non-dropping-particle":"","parse-names":false,"suffix":""},{"dropping-particle":"","family":"Vos","given":"Theo","non-dropping-particle":"","parse-names":false,"suffix":""},{"dropping-particle":"","family":"Hay","given":"Simon I.","non-dropping-particle":"","parse-names":false,"suffix":""},{"dropping-particle":"","family":"Murray","given":"Christopher J.L.","non-dropping-particle":"","parse-names":false,"suffix":""},{"dropping-particle":"","family":"Mokdad","given":"Ah H.","non-dropping-particle":"","parse-names":false,"suffix":""}],"container-title":"The Lancet Infectious Diseases","id":"ITEM-1","issue":"11","issued":{"date-parts":[["2017"]]},"page":"1133-1161","title":"Estimates of the global, regional, and national morbidity, mortality, and aetiologies of lower respiratory tract infections in 195 countries: a systematic analysis for the Global Burden of Disease Study 2015","type":"article-journal","volume":"17"},"uris":["http://www.mendeley.com/documents/?uuid=ec83a3f2-54dc-4478-91b9-2f2681a2f7bd"]}],"mendeley":{"formattedCitation":"(1)","plainTextFormattedCitation":"(1)","previouslyFormattedCitation":"(1)"},"properties":{"noteIndex":0},"schema":"https://github.com/citation-style-language/schema/raw/master/csl-citation.json"}</w:instrText>
            </w:r>
            <w:r>
              <w:fldChar w:fldCharType="separate"/>
            </w:r>
            <w:r w:rsidRPr="673B421E">
              <w:rPr>
                <w:noProof/>
              </w:rPr>
              <w:t>(1)</w:t>
            </w:r>
            <w:r>
              <w:fldChar w:fldCharType="end"/>
            </w:r>
            <w:r>
              <w:fldChar w:fldCharType="begin" w:fldLock="1"/>
            </w:r>
            <w:r>
              <w:instrText>ADDIN CSL_CITATION {"citationItems":[{"id":"ITEM-1","itemData":{"DOI":"10.1016/S2214-109X(18)30186-4","ISSN":"2214109X","PMID":"29681513","abstract":"Background: The Global Point Prevalence Survey (Global-PPS) established an international network of hospitals to measure antimicrobial prescribing and resistance worldwide. We aimed to assess antimicrobial prescribing and resistance in hospital inpatients. Methods: We used a standardised surveillance method to collect detailed data about antimicrobial prescribing and resistance from hospitals worldwide, which were grouped by UN region. The internet-based survey included all inpatients (adults, children, and neonates) receiving an antimicrobial who were on the ward at 0800 h on one specific day between January and September, 2015. Hospitals were classified as primary, secondary, tertiary (including infectious diseases hospitals), and paediatric hospitals. Five main ward types were defined: medical wards, surgical wards, intensive-care units, haematology oncology wards, and medical transplantation (bone marrow or solid transplants) wards. Data recorded included patient characteristics, antimicrobials received, diagnosis, therapeutic indication according to predefined lists, and markers of prescribing quality (eg, whether a stop or review date were recorded, and whether local prescribing guidelines existed and were adhered to). We report findings for adult inpatients. Findings: The Global-PPS for 2015 included adult data from 303 hospitals in 53 countries, including eight lower-middle-income and 17 upper-middle-income countries. 86 776 inpatients were admitted to 3315 adult wards, of whom 29 891 (34·4%) received at least one antimicrobial. 41 213 antimicrobial prescriptions were issued, of which 36 792 (89·3%) were antibacterial agents for systemic use. The top three antibiotics prescribed worldwide were penicillins with β-lactamase inhibitors, third-generation cephalosporins, and fluoroquinolones. Carbapenems were most frequently prescribed in Latin America and west and central Asia. Of patients who received at least one antimicrobial, 5926 (19·8%) received a targeted antibacterial treatment for systemic use, and 1769 (5·9%) received a treatment targeting at least one multidrug-resistant organism. The frequency of health-care-associated infections was highest in Latin America (1518 [11·9%]) and east and south Asia (5363 [10·1%]). Overall, the reason for treatment was recorded in 31 694 (76·9%) of antimicrobial prescriptions, and a stop or review date in 15 778 (38·3%). Local antibiotic guidelines were missing for 7050 (19·2%) of the 36 792 antibiotic pres…","author":[{"dropping-particle":"","family":"Versporten","given":"Ann","non-dropping-particle":"","parse-names":false,"suffix":""},{"dropping-particle":"","family":"Zarb","given":"Peter","non-dropping-particle":"","parse-names":false,"suffix":""},{"dropping-particle":"","family":"Caniaux","given":"Isabelle","non-dropping-particle":"","parse-names":false,"suffix":""},{"dropping-particle":"","family":"Gros","given":"Marie Françoise","non-dropping-particle":"","parse-names":false,"suffix":""},{"dropping-particle":"","family":"Drapier","given":"Nico","non-dropping-particle":"","parse-names":false,"suffix":""},{"dropping-particle":"","family":"Miller","given":"Mark","non-dropping-particle":"","parse-names":false,"suffix":""},{"dropping-particle":"","family":"Jarlier","given":"Vincent","non-dropping-particle":"","parse-names":false,"suffix":""},{"dropping-particle":"","family":"Nathwani","given":"Dilip","non-dropping-particle":"","parse-names":false,"suffix":""},{"dropping-particle":"","family":"Goossens","given":"Herman","non-dropping-particle":"","parse-names":false,"suffix":""},{"dropping-particle":"","family":"Koraqi","given":"Andi","non-dropping-particle":"","parse-names":false,"suffix":""},{"dropping-particle":"","family":"Hoxha","given":"Iris","non-dropping-particle":"","parse-names":false,"suffix":""},{"dropping-particle":"","family":"Tafaj","given":"Silva","non-dropping-particle":"","parse-names":false,"suffix":""},{"dropping-particle":"","family":"Lacej","given":"Denada","non-dropping-particle":"","parse-names":false,"suffix":""},{"dropping-particle":"","family":"Hojman","given":"Martin","non-dropping-particle":"","parse-names":false,"suffix":""},{"dropping-particle":"","family":"Quiros","given":"Rodolfo Ernesto","non-dropping-particle":"","parse-names":false,"suffix":""},{"dropping-particle":"","family":"Ghazaryan","given":"Lilit","non-dropping-particle":"","parse-names":false,"suffix":""},{"dropping-particle":"","family":"Cairns","given":"Kelly A.","non-dropping-particle":"","parse-names":false,"suffix":""},{"dropping-particle":"","family":"Cheng","given":"Allen","non-dropping-particle":"","parse-names":false,"suffix":""},{"dropping-particle":"","family":"Horne","given":"Kylie C.","non-dropping-particle":"","parse-names":false,"suffix":""},{"dropping-particle":"","family":"Doukas","given":"Fiona F.","non-dropping-particle":"","parse-names":false,"suffix":""},{"dropping-particle":"","family":"Gottlieb","given":"Thomas","non-dropping-particle":"","parse-names":false,"suffix":""},{"dropping-particle":"","family":"Alsalman","given":"Jameela","non-dropping-particle":"","parse-names":false,"suffix":""},{"dropping-particle":"","family":"Magerman","given":"Koen","non-dropping-particle":"","parse-names":false,"suffix":""},{"dropping-particle":"","family":"Marielle","given":"Gounongbe YT","non-dropping-particle":"","parse-names":false,"suffix":""},{"dropping-particle":"","family":"Ljubovic","given":"Amela Dedeic","non-dropping-particle":"","parse-names":false,"suffix":""},{"dropping-particle":"","family":"Coelho","given":"André Afonso Machado","non-dropping-particle":"","parse-names":false,"suffix":""},{"dropping-particle":"","family":"Gales","given":"Ana Cristina","non-dropping-particle":"","parse-names":false,"suffix":""},{"dropping-particle":"","family":"Keuleyan","given":"Emma","non-dropping-particle":"","parse-names":false,"suffix":""},{"dropping-particle":"","family":"Sabuda","given":"Deana","non-dropping-particle":"","parse-names":false,"suffix":""},{"dropping-particle":"","family":"Boswell","given":"Jennifer Lee","non-dropping-particle":"","parse-names":false,"suffix":""},{"dropping-particle":"","family":"Conly","given":"John M.","non-dropping-particle":"","parse-names":false,"suffix":""},{"dropping-particle":"","family":"Rojas","given":"Alvaro","non-dropping-particle":"","parse-names":false,"suffix":""},{"dropping-particle":"","family":"Carvajal","given":"Camila","non-dropping-particle":"","parse-names":false,"suffix":""},{"dropping-particle":"","family":"Labarca","given":"Jaime","non-dropping-particle":"","parse-names":false,"suffix":""},{"dropping-particle":"","family":"Solano","given":"Antonio","non-dropping-particle":"","parse-names":false,"suffix":""},{"dropping-particle":"","family":"Valverde","given":"Carlos Ramírez","non-dropping-particle":"","parse-names":false,"suffix":""},{"dropping-particle":"","family":"Villalobos-Vindas","given":"Juan M.","non-dropping-particle":"","parse-names":false,"suffix":""},{"dropping-particle":"","family":"Pristas","given":"Irina","non-dropping-particle":"","parse-names":false,"suffix":""},{"dropping-particle":"","family":"Plecko","given":"Vanda","non-dropping-particle":"","parse-names":false,"suffix":""},{"dropping-particle":"","family":"Paphitou","given":"Niki","non-dropping-particle":"","parse-names":false,"suffix":""},{"dropping-particle":"","family":"Shaqiri","given":"Erjona","non-dropping-particle":"","parse-names":false,"suffix":""},{"dropping-particle":"","family":"Rummukainen","given":"Maija Liisa","non-dropping-particle":"","parse-names":false,"suffix":""},{"dropping-particle":"","family":"Pagava","given":"Karaman","non-dropping-particle":"","parse-names":false,"suffix":""},{"dropping-particle":"","family":"Korinteli","given":"Irma","non-dropping-particle":"","parse-names":false,"suffix":""},{"dropping-particle":"","family":"Brandt","given":"Tobias","non-dropping-particle":"","parse-names":false,"suffix":""},{"dropping-particle":"","family":"Messler","given":"Sabine","non-dropping-particle":"","parse-names":false,"suffix":""},{"dropping-particle":"","family":"Enimil","given":"Anthony","non-dropping-particle":"","parse-names":false,"suffix":""},{"dropping-particle":"","family":"Iosifidis","given":"Elias","non-dropping-particle":"","parse-names":false,"suffix":""},{"dropping-particle":"","family":"Roilides","given":"Emmanuel","non-dropping-particle":"","parse-names":false,"suffix":""},{"dropping-particle":"","family":"Sow","given":"Mamadou Saliou","non-dropping-particle":"","parse-names":false,"suffix":""},{"dropping-particle":"","family":"Sengupta","given":"Sharmila","non-dropping-particle":"","parse-names":false,"suffix":""},{"dropping-particle":"V.","family":"George","given":"Joby","non-dropping-particle":"","parse-names":false,"suffix":""},{"dropping-particle":"","family":"Poojary","given":"Aruna","non-dropping-particle":"","parse-names":false,"suffix":""},{"dropping-particle":"","family":"Patil","given":"Priyanka","non-dropping-particle":"","parse-names":false,"suffix":""},{"dropping-particle":"","family":"Soltani","given":"Jafar","non-dropping-particle":"","parse-names":false,"suffix":""},{"dropping-particle":"","family":"Jafarpour","given":"Zahra","non-dropping-particle":"","parse-names":false,"suffix":""},{"dropping-particle":"","family":"Ameen","given":"Hadi","non-dropping-particle":"","parse-names":false,"suffix":""},{"dropping-particle":"","family":"Fitzgerald","given":"David","non-dropping-particle":"","parse-names":false,"suffix":""},{"dropping-particle":"","family":"Maor","given":"Yasmin","non-dropping-particle":"","parse-names":false,"suffix":""},{"dropping-particle":"","family":"Chowers","given":"Michal","non-dropping-particle":"","parse-names":false,"suffix":""},{"dropping-particle":"","family":"Temkin","given":"Elizabeth","non-dropping-particle":"","parse-names":false,"suffix":""},{"dropping-particle":"","family":"Esposito","given":"Susanna","non-dropping-particle":"","parse-names":false,"suffix":""},{"dropping-particle":"","family":"Arnoldo","given":"Luca","non-dropping-particle":"","parse-names":false,"suffix":""},{"dropping-particle":"","family":"Brusaferro","given":"Silvio","non-dropping-particle":"","parse-names":false,"suffix":""},{"dropping-particle":"","family":"Gu","given":"Yoshiaki","non-dropping-particle":"","parse-names":false,"suffix":""},{"dropping-particle":"","family":"El-Hajji","given":"Feras Darwish","non-dropping-particle":"","parse-names":false,"suffix":""},{"dropping-particle":"","family":"Kim","given":"Nam Joong","non-dropping-particle":"","parse-names":false,"suffix":""},{"dropping-particle":"","family":"Kambaralieva","given":"Baktygul","non-dropping-particle":"","parse-names":false,"suffix":""},{"dropping-particle":"","family":"Pavare","given":"Jana","non-dropping-particle":"","parse-names":false,"suffix":""},{"dropping-particle":"","family":"Zarakauska","given":"Lelde","non-dropping-particle":"","parse-names":false,"suffix":""},{"dropping-particle":"","family":"Usonis","given":"Vytautas","non-dropping-particle":"","parse-names":false,"suffix":""},{"dropping-particle":"","family":"Burokiene","given":"Sigita","non-dropping-particle":"","parse-names":false,"suffix":""},{"dropping-particle":"","family":"Ivaskeviciene","given":"Inga","non-dropping-particle":"","parse-names":false,"suffix":""},{"dropping-particle":"","family":"Mijovic","given":"Gordana","non-dropping-particle":"","parse-names":false,"suffix":""},{"dropping-particle":"","family":"Duborija-Kovacevic","given":"Natasa","non-dropping-particle":"","parse-names":false,"suffix":""},{"dropping-particle":"","family":"Bondesio","given":"Kristen","non-dropping-particle":"","parse-names":false,"suffix":""},{"dropping-particle":"","family":"Iregbu","given":"Kenneth","non-dropping-particle":"","parse-names":false,"suffix":""},{"dropping-particle":"","family":"Oduyebo","given":"Oyinlola","non-dropping-particle":"","parse-names":false,"suffix":""},{"dropping-particle":"","family":"Raka","given":"Denis","non-dropping-particle":"","parse-names":false,"suffix":""},{"dropping-particle":"","family":"Raka","given":"Lul","non-dropping-particle":"","parse-names":false,"suffix":""},{"dropping-particle":"","family":"Rachina","given":"Svetlana","non-dropping-particle":"","parse-names":false,"suffix":""},{"dropping-particle":"","family":"Enani","given":"Mushira Abdulaziz","non-dropping-particle":"","parse-names":false,"suffix":""},{"dropping-particle":"","family":"Shehri","given":"Mohamed","non-dropping-particle":"Al","parse-names":false,"suffix":""},{"dropping-particle":"","family":"Carevic","given":"Biljana","non-dropping-particle":"","parse-names":false,"suffix":""},{"dropping-particle":"","family":"Dragovac","given":"Gorana","non-dropping-particle":"","parse-names":false,"suffix":""},{"dropping-particle":"","family":"Obradovic","given":"Dusanka","non-dropping-particle":"","parse-names":false,"suffix":""},{"dropping-particle":"","family":"Stojadinovic","given":"Aleksandra","non-dropping-particle":"","parse-names":false,"suffix":""},{"dropping-particle":"","family":"Radulovic","given":"Lili","non-dropping-particle":"","parse-names":false,"suffix":""},{"dropping-particle":"","family":"Wu","given":"Jia EN","non-dropping-particle":"","parse-names":false,"suffix":""},{"dropping-particle":"","family":"Wei Teng Chung","given":"Gladys","non-dropping-particle":"","parse-names":false,"suffix":""},{"dropping-particle":"","family":"Chen","given":"Hui Hiong","non-dropping-particle":"","parse-names":false,"suffix":""},{"dropping-particle":"","family":"Tambyah","given":"Paul Anantharajah","non-dropping-particle":"","parse-names":false,"suffix":""},{"dropping-particle":"","family":"Lye","given":"David","non-dropping-particle":"","parse-names":false,"suffix":""},{"dropping-particle":"","family":"Tan","given":"Sock Hoon","non-dropping-particle":"","parse-names":false,"suffix":""},{"dropping-particle":"","family":"Ng","given":"Tat Ming","non-dropping-particle":"","parse-names":false,"suffix":""},{"dropping-particle":"","family":"Tay","given":"Hui Lin","non-dropping-particle":"","parse-names":false,"suffix":""},{"dropping-particle":"","family":"Ling","given":"Moi Lin","non-dropping-particle":"","parse-names":false,"suffix":""},{"dropping-particle":"","family":"Chlebicki","given":"Maciej Piotr","non-dropping-particle":"","parse-names":false,"suffix":""},{"dropping-particle":"","family":"Kwa","given":"Andrea L.","non-dropping-particle":"","parse-names":false,"suffix":""},{"dropping-particle":"","family":"Lee","given":"Winnie","non-dropping-particle":"","parse-names":false,"suffix":""},{"dropping-particle":"","family":"Beović","given":"Bojana","non-dropping-particle":"","parse-names":false,"suffix":""},{"dropping-particle":"","family":"Dramowski","given":"Angela","non-dropping-particle":"","parse-names":false,"suffix":""},{"dropping-particle":"","family":"Finlayson","given":"Heather","non-dropping-particle":"","parse-names":false,"suffix":""},{"dropping-particle":"","family":"Taljaard","given":"Jantjie","non-dropping-particle":"","parse-names":false,"suffix":""},{"dropping-particle":"","family":"Ojeda-Burgos","given":"Guillermo","non-dropping-particle":"","parse-names":false,"suffix":""},{"dropping-particle":"","family":"Retamar","given":"Pilar","non-dropping-particle":"","parse-names":false,"suffix":""},{"dropping-particle":"","family":"Lucas","given":"Johan","non-dropping-particle":"","parse-names":false,"suffix":""},{"dropping-particle":"","family":"Pot","given":"Wolter","non-dropping-particle":"","parse-names":false,"suffix":""},{"dropping-particle":"","family":"Verduin","given":"Cees","non-dropping-particle":"","parse-names":false,"suffix":""},{"dropping-particle":"","family":"Kluytmans","given":"Jan","non-dropping-particle":"","parse-names":false,"suffix":""},{"dropping-particle":"","family":"Scott","given":"Michael","non-dropping-particle":"","parse-names":false,"suffix":""},{"dropping-particle":"","family":"Aldeyab","given":"Mamoon A.","non-dropping-particle":"","parse-names":false,"suffix":""},{"dropping-particle":"","family":"McCullagh","given":"Bernadette","non-dropping-particle":"","parse-names":false,"suffix":""},{"dropping-particle":"","family":"Gormley","given":"Cairine","non-dropping-particle":"","parse-names":false,"suffix":""},{"dropping-particle":"","family":"Sharpe","given":"David","non-dropping-particle":"","parse-names":false,"suffix":""},{"dropping-particle":"","family":"Gilchrist","given":"Mark","non-dropping-particle":"","parse-names":false,"suffix":""},{"dropping-particle":"","family":"Whitney","given":"Laura","non-dropping-particle":"","parse-names":false,"suffix":""},{"dropping-particle":"","family":"Laundy","given":"Matthew","non-dropping-particle":"","parse-names":false,"suffix":""},{"dropping-particle":"","family":"Lockwood","given":"Debbie","non-dropping-particle":"","parse-names":false,"suffix":""},{"dropping-particle":"","family":"Drysdale","given":"Simon B.","non-dropping-particle":"","parse-names":false,"suffix":""},{"dropping-particle":"","family":"Boudreaux","given":"Jennifer","non-dropping-particle":"","parse-names":false,"suffix":""},{"dropping-particle":"","family":"Septimus","given":"Edward J.","non-dropping-particle":"","parse-names":false,"suffix":""},{"dropping-particle":"","family":"Greer","given":"Nickie","non-dropping-particle":"","parse-names":false,"suffix":""},{"dropping-particle":"","family":"Gawrys","given":"Gerard","non-dropping-particle":"","parse-names":false,"suffix":""},{"dropping-particle":"","family":"Rios","given":"Edgar","non-dropping-particle":"","parse-names":false,"suffix":""},{"dropping-particle":"","family":"May","given":"Suzanne","non-dropping-particle":"","parse-names":false,"suffix":""}],"container-title":"The Lancet Global Health","id":"ITEM-1","issue":"6","issued":{"date-parts":[["2018"]]},"page":"e619-e629","title":"Antimicrobial consumption and resistance in adult hospital inpatients in 53 countries: results of an internet-based global point prevalence survey","type":"article-journal","volume":"6"},"uris":["http://www.mendeley.com/documents/?uuid=30228ffc-a148-446f-889f-f76aea28429e"]}],"mendeley":{"formattedCitation":"(2)","plainTextFormattedCitation":"(2)","previouslyFormattedCitation":"(2)"},"properties":{"noteIndex":0},"schema":"https://github.com/citation-style-language/schema/raw/master/csl-citation.json"}</w:instrText>
            </w:r>
            <w:r>
              <w:fldChar w:fldCharType="separate"/>
            </w:r>
            <w:r w:rsidRPr="673B421E">
              <w:rPr>
                <w:noProof/>
              </w:rPr>
              <w:t>(2)</w:t>
            </w:r>
            <w:r>
              <w:fldChar w:fldCharType="end"/>
            </w:r>
            <w:r>
              <w:t xml:space="preserve">. Viral and bacterial LRTI have similar presentations, </w:t>
            </w:r>
            <w:r>
              <w:lastRenderedPageBreak/>
              <w:t xml:space="preserve">leading clinicians to overprescribe antibacterials for fear of missing an otherwise lethal bacterial infection or superinfection </w:t>
            </w:r>
            <w:r>
              <w:fldChar w:fldCharType="begin" w:fldLock="1"/>
            </w:r>
            <w:r>
              <w:instrText>ADDIN CSL_CITATION {"citationItems":[{"id":"ITEM-1","itemData":{"DOI":"10.1093/cid/cir043","ISSN":"10584838","PMID":"21460286","abstract":"Viral infections of the lower respiratory tract cause an enormous disease burden in children, and the role of respiratory viruses in serious lower respiratory tract infections (LRTIs) in older adults is increasingly appreciated. Although viruses are responsible for a large proportion LRTIs, antibiotics are often prescribed. New diagnostic platforms have the potential to detect a wider range of established and newly discovered viruses with greater sensitivity. This will create additional challenges. Although it is clear that influenza, parainfluenza, respiratory syncytial virus, human metapneumovirus, and adenovirus are important causes of pneumonia, the role of rhinoviruses and some of the newly described viruses, including human coronaviruses and bocavirus, is harder to determine. Better diagnostic tests that establish the cause of LRTIs in children have the potential to both reduce overall antibiotic use and to improve the targeted use of antibiotics. In addition, rapid identification of viral infections can help control nosocomial transmission. © 2011 The Author. Published by Oxford University Press on behalf of the Infectious Diseases Society of America. All rights reserved.","author":[{"dropping-particle":"","family":"Pavia","given":"Andrew T.","non-dropping-particle":"","parse-names":false,"suffix":""}],"container-title":"Clinical Infectious Diseases","id":"ITEM-1","issue":"SUPPL. 4","issued":{"date-parts":[["2011"]]},"page":"0-5","title":"Viral infections of the lower respiratory tract: Old viruses, new viruses, and the role of diagnosis","type":"article-journal","volume":"52"},"uris":["http://www.mendeley.com/documents/?uuid=59b5a033-cf3d-4178-9d4c-de9ae5f425d4"]}],"mendeley":{"formattedCitation":"(3)","plainTextFormattedCitation":"(3)","previouslyFormattedCitation":"(3)"},"properties":{"noteIndex":0},"schema":"https://github.com/citation-style-language/schema/raw/master/csl-citation.json"}</w:instrText>
            </w:r>
            <w:r>
              <w:fldChar w:fldCharType="separate"/>
            </w:r>
            <w:r w:rsidRPr="673B421E">
              <w:rPr>
                <w:noProof/>
              </w:rPr>
              <w:t>(3)</w:t>
            </w:r>
            <w:r>
              <w:fldChar w:fldCharType="end"/>
            </w:r>
            <w:r>
              <w:t xml:space="preserve">. Antibacterial overuse is worse in low- and middle-income countries (LMICs), where LRTI remains the leading infectious cause of mortality and where diagnostic capacity is limited </w:t>
            </w:r>
            <w:r>
              <w:fldChar w:fldCharType="begin" w:fldLock="1"/>
            </w:r>
            <w:r>
              <w:instrText>ADDIN CSL_CITATION {"citationItems":[{"id":"ITEM-1","itemData":{"DOI":"10.1016/S1473-3099(17)30396-1","ISSN":"14744457","PMID":"28843578","abstract":"Background The Global Burden of Diseases, Injuries, and Risk Factors (GBD) Study 2015 provides an up-to-date analysis of the burden of lower respiratory tract infections (LRIs) in 195 countries. This study assesses cases, deaths, and aetiologies spanning the past 25 years and shows how the burden of LRI has changed in people of all ages. Methods We estimated LRI mortality by age, sex, geography, and year using a modelling platform shared across most causes of death in the GBD 2015 study called the Cause of Death Ensemble model. We modelled LRI morbidity, including incidence and prevalence, using a meta-regression platform called DisMod-MR. We estimated aetiologies for LRI using two different counterfactual approaches, the first for viral pathogens, which incorporates the aetiology-specific risk of LRI and the prevalence of the aetiology in LRI episodes, and the second for bacterial pathogens, which uses a vaccine-probe approach. We used the Socio-demographic Index, which is a summary indicator derived from measures of income per capita, educational attainment, and fertility, to assess trends in LRI-related mortality. The two leading risk factors for LRI disability-adjusted life-years (DALYs), childhood undernutrition and air pollution, were used in a decomposition analysis to establish the relative contribution of changes in LRI DALYs. Findings In 2015, we estimated that LRIs caused 2·74 million deaths (95% uncertainty interval [UI] 2·50 million to 2·86 million) and 103·0 million DALYs (95% UI 96·1 million to 109·1 million). LRIs have a disproportionate effect on children younger than 5 years, responsible for 704 000 deaths (95% UI 651 000–763 000) and 60.6 million DALYs (95ÙI 56·0–65·6). Between 2005 and 2015, the number of deaths due to LRI decreased by 36·9% (95% UI 31·6 to 42·0) in children younger than 5 years, and by 3·2% (95% UI −0·4 to 6·9) in all ages. Pneumococcal pneumonia caused 55·4% of LRI deaths in all ages, totalling 1 517 388 deaths (95% UI 857 940–2 183 791). Between 2005 and 2015, improvements in air pollution exposure were responsible for a 4·3% reduction in LRI DALYs and improvements in childhood undernutrition were responsible for an 8·9% reduction. Interpretation LRIs are the leading infectious cause of death and the fifth-leading cause of death overall; they are the second-leading cause of DALYs. At the global level, the burden of LRIs has decreased dramatically in the last 10 years in children younger than 5 years, although the …","author":[{"dropping-particle":"","family":"Troeger","given":"Christopher","non-dropping-particle":"","parse-names":false,"suffix":""},{"dropping-particle":"","family":"Forouzanfar","given":"Mohammad","non-dropping-particle":"","parse-names":false,"suffix":""},{"dropping-particle":"","family":"Rao","given":"Puja C.","non-dropping-particle":"","parse-names":false,"suffix":""},{"dropping-particle":"","family":"Khalil","given":"Ibrahim","non-dropping-particle":"","parse-names":false,"suffix":""},{"dropping-particle":"","family":"Brown","given":"Alexandria","non-dropping-particle":"","parse-names":false,"suffix":""},{"dropping-particle":"","family":"Swartz","given":"Scott","non-dropping-particle":"","parse-names":false,"suffix":""},{"dropping-particle":"","family":"Fullman","given":"Nancy","non-dropping-particle":"","parse-names":false,"suffix":""},{"dropping-particle":"","family":"Mosser","given":"Jonathan","non-dropping-particle":"","parse-names":false,"suffix":""},{"dropping-particle":"","family":"Thompson","given":"Robert L.","non-dropping-particle":"","parse-names":false,"suffix":""},{"dropping-particle":"","family":"Reiner","given":"Robert C.","non-dropping-particle":"","parse-names":false,"suffix":""},{"dropping-particle":"","family":"Abajobir","given":"Amanuel","non-dropping-particle":"","parse-names":false,"suffix":""},{"dropping-particle":"","family":"Alam","given":"Noore","non-dropping-particle":"","parse-names":false,"suffix":""},{"dropping-particle":"","family":"Alemayohu","given":"Mulubirhan Assefa","non-dropping-particle":"","parse-names":false,"suffix":""},{"dropping-particle":"","family":"Amare","given":"Azmeraw T.","non-dropping-particle":"","parse-names":false,"suffix":""},{"dropping-particle":"","family":"Antonio","given":"Carl Abelardo","non-dropping-particle":"","parse-names":false,"suffix":""},{"dropping-particle":"","family":"Asayesh","given":"Hamid","non-dropping-particle":"","parse-names":false,"suffix":""},{"dropping-particle":"","family":"Avokpaho","given":"Euripide","non-dropping-particle":"","parse-names":false,"suffix":""},{"dropping-particle":"","family":"Barac","given":"Aleksandra","non-dropping-particle":"","parse-names":false,"suffix":""},{"dropping-particle":"","family":"Beshir","given":"Muktar A.","non-dropping-particle":"","parse-names":false,"suffix":""},{"dropping-particle":"","family":"Boneya","given":"Dube Jara","non-dropping-particle":"","parse-names":false,"suffix":""},{"dropping-particle":"","family":"Brauer","given":"Michael","non-dropping-particle":"","parse-names":false,"suffix":""},{"dropping-particle":"","family":"Dandona","given":"Lalit","non-dropping-particle":"","parse-names":false,"suffix":""},{"dropping-particle":"","family":"Dandona","given":"Rakhi","non-dropping-particle":"","parse-names":false,"suffix":""},{"dropping-particle":"","family":"Fitchett","given":"Joseph R.A.","non-dropping-particle":"","parse-names":false,"suffix":""},{"dropping-particle":"","family":"Gebrehiwot","given":"Tsegaye Tewelde","non-dropping-particle":"","parse-names":false,"suffix":""},{"dropping-particle":"","family":"Hailu","given":"Gessessew Buggsa","non-dropping-particle":"","parse-names":false,"suffix":""},{"dropping-particle":"","family":"Hotez","given":"Peter J.","non-dropping-particle":"","parse-names":false,"suffix":""},{"dropping-particle":"","family":"Kasaeian","given":"Amir","non-dropping-particle":"","parse-names":false,"suffix":""},{"dropping-particle":"","family":"Khoja","given":"Tawfik","non-dropping-particle":"","parse-names":false,"suffix":""},{"dropping-particle":"","family":"Kissoon","given":"Niranjan","non-dropping-particle":"","parse-names":false,"suffix":""},{"dropping-particle":"","family":"Knibbs","given":"Luke","non-dropping-particle":"","parse-names":false,"suffix":""},{"dropping-particle":"","family":"Kumar","given":"G. Anil","non-dropping-particle":"","parse-names":false,"suffix":""},{"dropping-particle":"","family":"Rai","given":"Rajesh Kumar","non-dropping-particle":"","parse-names":false,"suffix":""},{"dropping-particle":"","family":"Magdy Abd El Razek","given":"Hassan M.A.","non-dropping-particle":"","parse-names":false,"suffix":""},{"dropping-particle":"","family":"Mohammed","given":"Muktar S.K.","non-dropping-particle":"","parse-names":false,"suffix":""},{"dropping-particle":"","family":"Nielsen","given":"Katie","non-dropping-particle":"","parse-names":false,"suffix":""},{"dropping-particle":"","family":"Oren","given":"Eyal","non-dropping-particle":"","parse-names":false,"suffix":""},{"dropping-particle":"","family":"Osman","given":"Abdalla","non-dropping-particle":"","parse-names":false,"suffix":""},{"dropping-particle":"","family":"Patton","given":"George","non-dropping-particle":"","parse-names":false,"suffix":""},{"dropping-particle":"","family":"Qorbani","given":"Mostafa","non-dropping-particle":"","parse-names":false,"suffix":""},{"dropping-particle":"","family":"Roba","given":"Hirbo Shore","non-dropping-particle":"","parse-names":false,"suffix":""},{"dropping-particle":"","family":"Sartorius","given":"Benn","non-dropping-particle":"","parse-names":false,"suffix":""},{"dropping-particle":"","family":"Savic","given":"Miloje","non-dropping-particle":"","parse-names":false,"suffix":""},{"dropping-particle":"","family":"Shigematsu","given":"Mika","non-dropping-particle":"","parse-names":false,"suffix":""},{"dropping-particle":"","family":"Sykes","given":"Bryan","non-dropping-particle":"","parse-names":false,"suffix":""},{"dropping-particle":"","family":"Swaminathan","given":"Soumya","non-dropping-particle":"","parse-names":false,"suffix":""},{"dropping-particle":"","family":"Topor-Madry","given":"Roman","non-dropping-particle":"","parse-names":false,"suffix":""},{"dropping-particle":"","family":"Ukwaja","given":"Kingsley","non-dropping-particle":"","parse-names":false,"suffix":""},{"dropping-particle":"","family":"Werdecker","given":"Andrea","non-dropping-particle":"","parse-names":false,"suffix":""},{"dropping-particle":"","family":"Yonemoto","given":"Naohiro","non-dropping-particle":"","parse-names":false,"suffix":""},{"dropping-particle":"","family":"Sayed Zaki","given":"Maysaa","non-dropping-particle":"El","parse-names":false,"suffix":""},{"dropping-particle":"","family":"Lim","given":"Stephen S.","non-dropping-particle":"","parse-names":false,"suffix":""},{"dropping-particle":"","family":"Naghavi","given":"Mohsen","non-dropping-particle":"","parse-names":false,"suffix":""},{"dropping-particle":"","family":"Vos","given":"Theo","non-dropping-particle":"","parse-names":false,"suffix":""},{"dropping-particle":"","family":"Hay","given":"Simon I.","non-dropping-particle":"","parse-names":false,"suffix":""},{"dropping-particle":"","family":"Murray","given":"Christopher J.L.","non-dropping-particle":"","parse-names":false,"suffix":""},{"dropping-particle":"","family":"Mokdad","given":"Ah H.","non-dropping-particle":"","parse-names":false,"suffix":""}],"container-title":"The Lancet Infectious Diseases","id":"ITEM-1","issue":"11","issued":{"date-parts":[["2017"]]},"page":"1133-1161","title":"Estimates of the global, regional, and national morbidity, mortality, and aetiologies of lower respiratory tract infections in 195 countries: a systematic analysis for the Global Burden of Disease Study 2015","type":"article-journal","volume":"17"},"uris":["http://www.mendeley.com/documents/?uuid=ec83a3f2-54dc-4478-91b9-2f2681a2f7bd"]}],"mendeley":{"formattedCitation":"(1)","plainTextFormattedCitation":"(1)","previouslyFormattedCitation":"(1)"},"properties":{"noteIndex":0},"schema":"https://github.com/citation-style-language/schema/raw/master/csl-citation.json"}</w:instrText>
            </w:r>
            <w:r>
              <w:fldChar w:fldCharType="separate"/>
            </w:r>
            <w:r w:rsidRPr="673B421E">
              <w:rPr>
                <w:noProof/>
              </w:rPr>
              <w:t>(1)</w:t>
            </w:r>
            <w:r>
              <w:fldChar w:fldCharType="end"/>
            </w:r>
            <w:r>
              <w:t>,</w:t>
            </w:r>
            <w:r>
              <w:fldChar w:fldCharType="begin" w:fldLock="1"/>
            </w:r>
            <w:r>
              <w:instrText>ADDIN CSL_CITATION {"citationItems":[{"id":"ITEM-1","itemData":{"DOI":"10.1016/S0140-6736(19)30721-4","ISSN":"1474547X","PMID":"31257127","abstract":"Background: Pneumonia is the leading cause of death among children younger than 5 years. In this study, we estimated causes of pneumonia in young African and Asian children, using novel analytical methods applied to clinical and microbiological findings. Methods: We did a multi-site, international case-control study in nine study sites in seven countries: Bangladesh, The Gambia, Kenya, Mali, South Africa, Thailand, and Zambia. All sites enrolled in the study for 24 months. Cases were children aged 1–59 months admitted to hospital with severe pneumonia. Controls were age-group-matched children randomly selected from communities surrounding study sites. Nasopharyngeal and oropharyngeal (NP-OP), urine, blood, induced sputum, lung aspirate, pleural fluid, and gastric aspirates were tested with cultures, multiplex PCR, or both. Primary analyses were restricted to cases without HIV infection and with abnormal chest x-rays and to controls without HIV infection. We applied a Bayesian, partial latent class analysis to estimate probabilities of aetiological agents at the individual and population level, incorporating case and control data. Findings: Between Aug 15, 2011, and Jan 30, 2014, we enrolled 4232 cases and 5119 community controls. The primary analysis group was comprised of 1769 (41·8% of 4232) cases without HIV infection and with positive chest x-rays and 5102 (99·7% of 5119) community controls without HIV infection. Wheezing was present in 555 (31·7%) of 1752 cases (range by site 10·6–97·3%). 30-day case-fatality ratio was 6·4% (114 of 1769 cases). Blood cultures were positive in 56 (3·2%) of 1749 cases, and Streptococcus pneumoniae was the most common bacteria isolated (19 [33·9%] of 56). Almost all cases (98·9%) and controls (98·0%) had at least one pathogen detected by PCR in the NP-OP specimen. The detection of respiratory syncytial virus (RSV), parainfluenza virus, human metapneumovirus, influenza virus, S pneumoniae, Haemophilus influenzae type b (Hib), H influenzae non-type b, and Pneumocystis jirovecii in NP-OP specimens was associated with case status. The aetiology analysis estimated that viruses accounted for 61·4% (95% credible interval [CrI] 57·3–65·6) of causes, whereas bacteria accounted for 27·3% (23·3–31·6) and Mycobacterium tuberculosis for 5·9% (3·9–8·3). Viruses were less common (54·5%, 95% CrI 47·4–61·5 vs 68·0%, 62·7–72·7) and bacteria more common (33·7%, 27·2–40·8 vs 22·8%, 18·3–27·6) in very severe pneumonia cases than in severe…","author":[{"dropping-particle":"","family":"O'Brien","given":"Katherine L.","non-dropping-particle":"","parse-names":false,"suffix":""},{"dropping-particle":"","family":"Baggett","given":"Henry C.","non-dropping-particle":"","parse-names":false,"suffix":""},{"dropping-particle":"","family":"Brooks","given":"W. Abdullah","non-dropping-particle":"","parse-names":false,"suffix":""},{"dropping-particle":"","family":"Feikin","given":"Daniel R.","non-dropping-particle":"","parse-names":false,"suffix":""},{"dropping-particle":"","family":"Hammitt","given":"Laura L.","non-dropping-particle":"","parse-names":false,"suffix":""},{"dropping-particle":"","family":"Higdon","given":"Melissa M.","non-dropping-particle":"","parse-names":false,"suffix":""},{"dropping-particle":"","family":"Howie","given":"Stephen R.C.","non-dropping-particle":"","parse-names":false,"suffix":""},{"dropping-particle":"","family":"Deloria Knoll","given":"Maria","non-dropping-particle":"","parse-names":false,"suffix":""},{"dropping-particle":"","family":"Kotloff","given":"Karen L.","non-dropping-particle":"","parse-names":false,"suffix":""},{"dropping-particle":"","family":"Levine","given":"Orin S.","non-dropping-particle":"","parse-names":false,"suffix":""},{"dropping-particle":"","family":"Madhi","given":"Shabir A.","non-dropping-particle":"","parse-names":false,"suffix":""},{"dropping-particle":"","family":"Murdoch","given":"David R.","non-dropping-particle":"","parse-names":false,"suffix":""},{"dropping-particle":"","family":"Prosperi","given":"Christine","non-dropping-particle":"","parse-names":false,"suffix":""},{"dropping-particle":"","family":"Scott","given":"J. Anthony G.","non-dropping-particle":"","parse-names":false,"suffix":""},{"dropping-particle":"","family":"Shi","given":"Qiyuan","non-dropping-particle":"","parse-names":false,"suffix":""},{"dropping-particle":"","family":"Thea","given":"Donald M.","non-dropping-particle":"","parse-names":false,"suffix":""},{"dropping-particle":"","family":"Wu","given":"Zhenke","non-dropping-particle":"","parse-names":false,"suffix":""},{"dropping-particle":"","family":"Zeger","given":"Scott L.","non-dropping-particle":"","parse-names":false,"suffix":""},{"dropping-particle":"V.","family":"Adrian","given":"Peter","non-dropping-particle":"","parse-names":false,"suffix":""},{"dropping-particle":"","family":"Akarasewi","given":"Pasakorn","non-dropping-particle":"","parse-names":false,"suffix":""},{"dropping-particle":"","family":"Anderson","given":"Trevor P.","non-dropping-particle":"","parse-names":false,"suffix":""},{"dropping-particle":"","family":"Antonio","given":"Martin","non-dropping-particle":"","parse-names":false,"suffix":""},{"dropping-particle":"","family":"Awori","given":"Juliet O.","non-dropping-particle":"","parse-names":false,"suffix":""},{"dropping-particle":"","family":"Baillie","given":"Vicky L.","non-dropping-particle":"","parse-names":false,"suffix":""},{"dropping-particle":"","family":"Bunthi","given":"Charatdao","non-dropping-particle":"","parse-names":false,"suffix":""},{"dropping-particle":"","family":"Chipeta","given":"James","non-dropping-particle":"","parse-names":false,"suffix":""},{"dropping-particle":"","family":"Chisti","given":"Mohammod Jobayer","non-dropping-particle":"","parse-names":false,"suffix":""},{"dropping-particle":"","family":"Crawley","given":"Jane","non-dropping-particle":"","parse-names":false,"suffix":""},{"dropping-particle":"","family":"DeLuca","given":"Andrea N.","non-dropping-particle":"","parse-names":false,"suffix":""},{"dropping-particle":"","family":"Driscoll","given":"Amanda J.","non-dropping-particle":"","parse-names":false,"suffix":""},{"dropping-particle":"","family":"Ebruke","given":"Bernard E.","non-dropping-particle":"","parse-names":false,"suffix":""},{"dropping-particle":"","family":"Endtz","given":"Hubert P.","non-dropping-particle":"","parse-names":false,"suffix":""},{"dropping-particle":"","family":"Fancourt","given":"Nicholas","non-dropping-particle":"","parse-names":false,"suffix":""},{"dropping-particle":"","family":"Fu","given":"Wei","non-dropping-particle":"","parse-names":false,"suffix":""},{"dropping-particle":"","family":"Goswami","given":"Doli","non-dropping-particle":"","parse-names":false,"suffix":""},{"dropping-particle":"","family":"Groome","given":"Michelle J.","non-dropping-particle":"","parse-names":false,"suffix":""},{"dropping-particle":"","family":"Haddix","given":"Meredith","non-dropping-particle":"","parse-names":false,"suffix":""},{"dropping-particle":"","family":"Hossain","given":"Lokman","non-dropping-particle":"","parse-names":false,"suffix":""},{"dropping-particle":"","family":"Jahan","given":"Yasmin","non-dropping-particle":"","parse-names":false,"suffix":""},{"dropping-particle":"","family":"Kagucia","given":"E. Wangeci","non-dropping-particle":"","parse-names":false,"suffix":""},{"dropping-particle":"","family":"Kamau","given":"Alice","non-dropping-particle":"","parse-names":false,"suffix":""},{"dropping-particle":"","family":"Karron","given":"Ruth A.","non-dropping-particle":"","parse-names":false,"suffix":""},{"dropping-particle":"","family":"Kazungu","given":"Sidi","non-dropping-particle":"","parse-names":false,"suffix":""},{"dropping-particle":"","family":"Kourouma","given":"Nana","non-dropping-particle":"","parse-names":false,"suffix":""},{"dropping-particle":"","family":"Kuwanda","given":"Locadiah","non-dropping-particle":"","parse-names":false,"suffix":""},{"dropping-particle":"","family":"Kwenda","given":"Geoffrey","non-dropping-particle":"","parse-names":false,"suffix":""},{"dropping-particle":"","family":"Li","given":"Mengying","non-dropping-particle":"","parse-names":false,"suffix":""},{"dropping-particle":"","family":"Machuka","given":"Eunice M.","non-dropping-particle":"","parse-names":false,"suffix":""},{"dropping-particle":"","family":"Mackenzie","given":"Grant","non-dropping-particle":"","parse-names":false,"suffix":""},{"dropping-particle":"","family":"Mahomed","given":"Nasreen","non-dropping-particle":"","parse-names":false,"suffix":""},{"dropping-particle":"","family":"Maloney","given":"Susan A.","non-dropping-particle":"","parse-names":false,"suffix":""},{"dropping-particle":"","family":"McLellan","given":"Jessica L.","non-dropping-particle":"","parse-names":false,"suffix":""},{"dropping-particle":"","family":"Mitchell","given":"Joanne L.","non-dropping-particle":"","parse-names":false,"suffix":""},{"dropping-particle":"","family":"Moore","given":"David P.","non-dropping-particle":"","parse-names":false,"suffix":""},{"dropping-particle":"","family":"Morpeth","given":"Susan C.","non-dropping-particle":"","parse-names":false,"suffix":""},{"dropping-particle":"","family":"Mudau","given":"Azwifarwi","non-dropping-particle":"","parse-names":false,"suffix":""},{"dropping-particle":"","family":"Mwananyanda","given":"Lawrence","non-dropping-particle":"","parse-names":false,"suffix":""},{"dropping-particle":"","family":"Mwansa","given":"James","non-dropping-particle":"","parse-names":false,"suffix":""},{"dropping-particle":"","family":"Silaba Ominde","given":"Micah","non-dropping-particle":"","parse-names":false,"suffix":""},{"dropping-particle":"","family":"Onwuchekwa","given":"Uma","non-dropping-particle":"","parse-names":false,"suffix":""},{"dropping-particle":"","family":"Park","given":"Daniel E.","non-dropping-particle":"","parse-names":false,"suffix":""},{"dropping-particle":"","family":"Rhodes","given":"Julia","non-dropping-particle":"","parse-names":false,"suffix":""},{"dropping-particle":"","family":"Sawatwong","given":"Pongpun","non-dropping-particle":"","parse-names":false,"suffix":""},{"dropping-particle":"","family":"Seidenberg","given":"Phil","non-dropping-particle":"","parse-names":false,"suffix":""},{"dropping-particle":"","family":"Shamsul","given":"Arifin","non-dropping-particle":"","parse-names":false,"suffix":""},{"dropping-particle":"","family":"Simões","given":"Eric A.F.","non-dropping-particle":"","parse-names":false,"suffix":""},{"dropping-particle":"","family":"Sissoko","given":"Seydou","non-dropping-particle":"","parse-names":false,"suffix":""},{"dropping-particle":"","family":"Wa Somwe","given":"Somwe","non-dropping-particle":"","parse-names":false,"suffix":""},{"dropping-particle":"","family":"Sow","given":"Samba O.","non-dropping-particle":"","parse-names":false,"suffix":""},{"dropping-particle":"","family":"Sylla","given":"Mamadou","non-dropping-particle":"","parse-names":false,"suffix":""},{"dropping-particle":"","family":"Tamboura","given":"Boubou","non-dropping-particle":"","parse-names":false,"suffix":""},{"dropping-particle":"","family":"Tapia","given":"Milagritos D.","non-dropping-particle":"","parse-names":false,"suffix":""},{"dropping-particle":"","family":"Thamthitiwat","given":"Somsak","non-dropping-particle":"","parse-names":false,"suffix":""},{"dropping-particle":"","family":"Toure","given":"Aliou","non-dropping-particle":"","parse-names":false,"suffix":""},{"dropping-particle":"","family":"Watson","given":"Nora L.","non-dropping-particle":"","parse-names":false,"suffix":""},{"dropping-particle":"","family":"Zaman","given":"Khalequ","non-dropping-particle":"","parse-names":false,"suffix":""},{"dropping-particle":"","family":"Zaman","given":"Syed M.A.","non-dropping-particle":"","parse-names":false,"suffix":""}],"container-title":"The Lancet","id":"ITEM-1","issue":"10200","issued":{"date-parts":[["2019"]]},"page":"757-779","title":"Causes of severe pneumonia requiring hospital admission in children without HIV infection from Africa and Asia: the PERCH multi-country case-control study","type":"article-journal","volume":"394"},"uris":["http://www.mendeley.com/documents/?uuid=573ea555-b47a-45d4-b3ad-60dbc5db3a2c"]},{"id":"ITEM-2","itemData":{"DOI":"10.1016/S1473-3099(13)70318-9","ISSN":"1474-4457 (Electronic)","PMID":"24252483","abstract":"The causes of antibiotic resistance are complex and include human behaviour at  many levels of society; the consequences affect everybody in the world. Similarities with climate change are evident. Many efforts have been made to describe the many different facets of antibiotic resistance and the interventions needed to meet the challenge. However, coordinated action is largely absent, especially at the political level, both nationally and internationally. Antibiotics paved the way for unprecedented medical and societal developments, and are today indispensible in all health systems. Achievements in modern medicine, such as major surgery, organ transplantation, treatment of preterm babies, and cancer chemotherapy, which we today take for granted, would not be possible without access to effective treatment for bacterial infections. Within just a few years, we might be faced with dire setbacks, medically, socially, and economically, unless real and unprecedented global coordinated actions are immediately taken. Here, we describe the global situation of antibiotic resistance, its major causes and consequences, and identify key areas in which action is urgently needed.","author":[{"dropping-particle":"","family":"Laxminarayan","given":"Ramanan","non-dropping-particle":"","parse-names":false,"suffix":""},{"dropping-particle":"","family":"Duse","given":"Adriano","non-dropping-particle":"","parse-names":false,"suffix":""},{"dropping-particle":"","family":"Wattal","given":"Chand","non-dropping-particle":"","parse-names":false,"suffix":""},{"dropping-particle":"","family":"Zaidi","given":"Anita K M","non-dropping-particle":"","parse-names":false,"suffix":""},{"dropping-particle":"","family":"Wertheim","given":"Heiman F L","non-dropping-particle":"","parse-names":false,"suffix":""},{"dropping-particle":"","family":"Sumpradit","given":"Nithima","non-dropping-particle":"","parse-names":false,"suffix":""},{"dropping-particle":"","family":"Vlieghe","given":"Erika","non-dropping-particle":"","parse-names":false,"suffix":""},{"dropping-particle":"","family":"Hara","given":"Gabriel Levy","non-dropping-particle":"","parse-names":false,"suffix":""},{"dropping-particle":"","family":"Gould","given":"Ian M","non-dropping-particle":"","parse-names":false,"suffix":""},{"dropping-particle":"","family":"Goossens","given":"Herman","non-dropping-particle":"","parse-names":false,"suffix":""},{"dropping-particle":"","family":"Greko","given":"Christina","non-dropping-particle":"","parse-names":false,"suffix":""},{"dropping-particle":"","family":"So","given":"Anthony D","non-dropping-particle":"","parse-names":false,"suffix":""},{"dropping-particle":"","family":"Bigdeli","given":"Maryam","non-dropping-particle":"","parse-names":false,"suffix":""},{"dropping-particle":"","family":"Tomson","given":"Göran","non-dropping-particle":"","parse-names":false,"suffix":""},{"dropping-particle":"","family":"Woodhouse","given":"Will","non-dropping-particle":"","parse-names":false,"suffix":""},{"dropping-particle":"","family":"Ombaka","given":"Eva","non-dropping-particle":"","parse-names":false,"suffix":""},{"dropping-particle":"","family":"Peralta","given":"Arturo Quizhpe","non-dropping-particle":"","parse-names":false,"suffix":""},{"dropping-particle":"","family":"Qamar","given":"Farah Naz","non-dropping-particle":"","parse-names":false,"suffix":""},{"dropping-particle":"","family":"Mir","given":"Fatima","non-dropping-particle":"","parse-names":false,"suffix":""},{"dropping-particle":"","family":"Kariuki","given":"Sam","non-dropping-particle":"","parse-names":false,"suffix":""},{"dropping-particle":"","family":"Bhutta","given":"Zulfiqar A","non-dropping-particle":"","parse-names":false,"suffix":""},{"dropping-particle":"","family":"Coates","given":"Anthony","non-dropping-particle":"","parse-names":false,"suffix":""},{"dropping-particle":"","family":"Bergstrom","given":"Richard","non-dropping-particle":"","parse-names":false,"suffix":""},{"dropping-particle":"","family":"Wright","given":"Gerard D","non-dropping-particle":"","parse-names":false,"suffix":""},{"dropping-particle":"","family":"Brown","given":"Eric D","non-dropping-particle":"","parse-names":false,"suffix":""},{"dropping-particle":"","family":"Cars","given":"Otto","non-dropping-particle":"","parse-names":false,"suffix":""}],"container-title":"The Lancet. Infectious diseases","id":"ITEM-2","issue":"12","issued":{"date-parts":[["2013","12"]]},"language":"eng","page":"1057-1098","publisher-place":"United States","title":"Antibiotic resistance-the need for global solutions.","type":"article-journal","volume":"13"},"uris":["http://www.mendeley.com/documents/?uuid=266cb2f6-e9e6-4d85-a3ac-0986113e2b86"]},{"id":"ITEM-3","itemData":{"DOI":"10.1016/S0140-6736(16)31012-1","ISSN":"1474547X","PMID":"27733281","abstract":"Background Improving survival and extending the longevity of life for all populations requires timely, robust evidence on local mortality levels and trends. The Global Burden of Disease 2015 Study (GBD 2015) provides a comprehensive assessment of all-cause and cause-specific mortality for 249 causes in 195 countries and territories from 1980 to 2015. These results informed an in-depth investigation of observed and expected mortality patterns based on sociodemographic measures. Methods We estimated all-cause mortality by age, sex, geography, and year using an improved analytical approach originally developed for GBD 2013 and GBD 2010. Improvements included refinements to the estimation of child and adult mortality and corresponding uncertainty, parameter selection for under-5 mortality synthesis by spatiotemporal Gaussian process regression, and sibling history data processing. We also expanded the database of vital registration, survey, and census data to 14 294 geography–year datapoints. For GBD 2015, eight causes, including Ebola virus disease, were added to the previous GBD cause list for mortality. We used six modelling approaches to assess cause-specific mortality, with the Cause of Death Ensemble Model (CODEm) generating estimates for most causes. We used a series of novel analyses to systematically quantify the drivers of trends in mortality across geographies. First, we assessed observed and expected levels and trends of cause-specific mortality as they relate to the Socio-demographic Index (SDI), a summary indicator derived from measures of income per capita, educational attainment, and fertility. Second, we examined factors affecting total mortality patterns through a series of counterfactual scenarios, testing the magnitude by which population growth, population age structures, and epidemiological changes contributed to shifts in mortality. Finally, we attributed changes in life expectancy to changes in cause of death. We documented each step of the GBD 2015 estimation processes, as well as data sources, in accordance with Guidelines for Accurate and Transparent Health Estimates Reporting (GATHER). Findings Globally, life expectancy from birth increased from 61·7 years (95% uncertainty interval 61·4–61·9) in 1980 to 71·8 years (71·5–72·2) in 2015. Several countries in sub-Saharan Africa had very large gains in life expectancy from 2005 to 2015, rebounding from an era of exceedingly high loss of life due to HIV/AIDS. At the same time, many geo…","author":[{"dropping-particle":"","family":"Wang","given":"H.","non-dropping-particle":"","parse-names":false,"suffix":""},{"dropping-particle":"","family":"Naghavi","given":"M.","non-dropping-particle":"","parse-names":false,"suffix":""},{"dropping-particle":"","family":"Allen","given":"C.","non-dropping-particle":"","parse-names":false,"suffix":""},{"dropping-particle":"","family":"Barber","given":"R. M.","non-dropping-particle":"","parse-names":false,"suffix":""},{"dropping-particle":"","family":"Carter","given":"A.","non-dropping-particle":"","parse-names":false,"suffix":""},{"dropping-particle":"","family":"Casey","given":"D. C.","non-dropping-particle":"","parse-names":false,"suffix":""},{"dropping-particle":"","family":"Charlson","given":"F. J.","non-dropping-particle":"","parse-names":false,"suffix":""},{"dropping-particle":"","family":"Chen","given":"A. Z.","non-dropping-particle":"","parse-names":false,"suffix":""},{"dropping-particle":"","family":"Coates","given":"M. M.","non-dropping-particle":"","parse-names":false,"suffix":""},{"dropping-particle":"","family":"Coggeshall","given":"M.","non-dropping-particle":"","parse-names":false,"suffix":""},{"dropping-particle":"","family":"Dandona","given":"L.","non-dropping-particle":"","parse-names":false,"suffix":""},{"dropping-particle":"","family":"Dicker","given":"D. J.","non-dropping-particle":"","parse-names":false,"suffix":""},{"dropping-particle":"","family":"Erskine","given":"H. E.","non-dropping-particle":"","parse-names":false,"suffix":""},{"dropping-particle":"","family":"Haagsma","given":"J. A.","non-dropping-particle":"","parse-names":false,"suffix":""},{"dropping-particle":"","family":"Fitzmaurice","given":"C.","non-dropping-particle":"","parse-names":false,"suffix":""},{"dropping-particle":"","family":"Foreman","given":"K.","non-dropping-particle":"","parse-names":false,"suffix":""},{"dropping-particle":"","family":"Forouzanfar","given":"M. H.","non-dropping-particle":"","parse-names":false,"suffix":""},{"dropping-particle":"","family":"Fraser","given":"M. S.","non-dropping-particle":"","parse-names":false,"suffix":""},{"dropping-particle":"","family":"Fullman","given":"N.","non-dropping-particle":"","parse-names":false,"suffix":""},{"dropping-particle":"","family":"Goldberg","given":"E. M.","non-dropping-particle":"","parse-names":false,"suffix":""},{"dropping-particle":"","family":"Graetz","given":"N.","non-dropping-particle":"","parse-names":false,"suffix":""},{"dropping-particle":"","family":"Haagsma","given":"J. A.","non-dropping-particle":"","parse-names":false,"suffix":""},{"dropping-particle":"","family":"Hay","given":"S. I.","non-dropping-particle":"","parse-names":false,"suffix":""},{"dropping-particle":"","family":"Huynh","given":"C.","non-dropping-particle":"","parse-names":false,"suffix":""},{"dropping-particle":"","family":"Johnson","given":"C. O.","non-dropping-particle":"","parse-names":false,"suffix":""},{"dropping-particle":"","family":"Kassebaum","given":"N. J.","non-dropping-particle":"","parse-names":false,"suffix":""},{"dropping-particle":"","family":"Kulikoff","given":"X. R.","non-dropping-particle":"","parse-names":false,"suffix":""},{"dropping-particle":"","family":"Kutz","given":"M.","non-dropping-particle":"","parse-names":false,"suffix":""},{"dropping-particle":"","family":"Kyu","given":"H. H.","non-dropping-particle":"","parse-names":false,"suffix":""},{"dropping-particle":"","family":"Larson","given":"H. J.","non-dropping-particle":"","parse-names":false,"suffix":""},{"dropping-particle":"","family":"Leung","given":"J.","non-dropping-particle":"","parse-names":false,"suffix":""},{"dropping-particle":"","family":"Lim","given":"S. S.","non-dropping-particle":"","parse-names":false,"suffix":""},{"dropping-particle":"","family":"Lind","given":"M.","non-dropping-particle":"","parse-names":false,"suffix":""},{"dropping-particle":"","family":"Lozano","given":"R.","non-dropping-particle":"","parse-names":false,"suffix":""},{"dropping-particle":"","family":"Marquez","given":"N.","non-dropping-particle":"","parse-names":false,"suffix":""},{"dropping-particle":"","family":"Mikesell","given":"J.","non-dropping-particle":"","parse-names":false,"suffix":""},{"dropping-particle":"","family":"Mokdad","given":"A. H.","non-dropping-particle":"","parse-names":false,"suffix":""},{"dropping-particle":"","family":"Mooney","given":"M. D.","non-dropping-particle":"","parse-names":false,"suffix":""},{"dropping-particle":"","family":"Nguyen","given":"G.","non-dropping-particle":"","parse-names":false,"suffix":""},{"dropping-particle":"","family":"Nsoesie","given":"E.","non-dropping-particle":"","parse-names":false,"suffix":""},{"dropping-particle":"","family":"Pigott","given":"D. M.","non-dropping-particle":"","parse-names":false,"suffix":""},{"dropping-particle":"","family":"Pinho","given":"C.","non-dropping-particle":"","parse-names":false,"suffix":""},{"dropping-particle":"","family":"Roth","given":"G. A.","non-dropping-particle":"","parse-names":false,"suffix":""},{"dropping-particle":"","family":"Sandar","given":"L.","non-dropping-particle":"","parse-names":false,"suffix":""},{"dropping-particle":"","family":"Silpakit","given":"N.","non-dropping-particle":"","parse-names":false,"suffix":""},{"dropping-particle":"","family":"Sligar","given":"A.","non-dropping-particle":"","parse-names":false,"suffix":""},{"dropping-particle":"","family":"Sorensen","given":"R. J.D.","non-dropping-particle":"","parse-names":false,"suffix":""},{"dropping-particle":"","family":"Stanaway","given":"J.","non-dropping-particle":"","parse-names":false,"suffix":""},{"dropping-particle":"","family":"Steiner","given":"C.","non-dropping-particle":"","parse-names":false,"suffix":""},{"dropping-particle":"","family":"Teeple","given":"S.","non-dropping-particle":"","parse-names":false,"suffix":""},{"dropping-particle":"","family":"Thomas","given":"B. A.","non-dropping-particle":"","parse-names":false,"suffix":""},{"dropping-particle":"","family":"Troeger","given":"C.","non-dropping-particle":"","parse-names":false,"suffix":""},{"dropping-particle":"","family":"VanderZanden","given":"A.","non-dropping-particle":"","parse-names":false,"suffix":""},{"dropping-particle":"","family":"Vollset","given":"S. E.","non-dropping-particle":"","parse-names":false,"suffix":""},{"dropping-particle":"","family":"Wanga","given":"V.","non-dropping-particle":"","parse-names":false,"suffix":""},{"dropping-particle":"","family":"Whiteford","given":"H. A.","non-dropping-particle":"","parse-names":false,"suffix":""},{"dropping-particle":"","family":"Wolock","given":"T.","non-dropping-particle":"","parse-names":false,"suffix":""},{"dropping-particle":"","family":"Zoeckler","given":"L.","non-dropping-particle":"","parse-names":false,"suffix":""},{"dropping-particle":"","family":"Achoki","given":"T.","non-dropping-particle":"","parse-names":false,"suffix":""},{"dropping-particle":"","family":"Afshin","given":"A.","non-dropping-particle":"","parse-names":false,"suffix":""},{"dropping-particle":"","family":"Alexander","given":"L. T.","non-dropping-particle":"","parse-names":false,"suffix":""},{"dropping-particle":"","family":"Anderson","given":"G. M.","non-dropping-particle":"","parse-names":false,"suffix":""},{"dropping-particle":"","family":"Bell","given":"B.","non-dropping-particle":"","parse-names":false,"suffix":""},{"dropping-particle":"","family":"Biryukov","given":"S.","non-dropping-particle":"","parse-names":false,"suffix":""},{"dropping-particle":"","family":"Blore","given":"J. D.","non-dropping-particle":"","parse-names":false,"suffix":""},{"dropping-particle":"","family":"Brown","given":"A.","non-dropping-particle":"","parse-names":false,"suffix":""},{"dropping-particle":"","family":"Brown","given":"J.","non-dropping-particle":"","parse-names":false,"suffix":""},{"dropping-particle":"","family":"Cercy","given":"K.","non-dropping-particle":"","parse-names":false,"suffix":""},{"dropping-particle":"","family":"Chew","given":"A.","non-dropping-particle":"","parse-names":false,"suffix":""},{"dropping-particle":"","family":"Cohen","given":"A. J.","non-dropping-particle":"","parse-names":false,"suffix":""},{"dropping-particle":"","family":"Daoud","given":"F.","non-dropping-particle":"","parse-names":false,"suffix":""},{"dropping-particle":"","family":"Dossou","given":"E.","non-dropping-particle":"","parse-names":false,"suffix":""},{"dropping-particle":"","family":"Estep","given":"K.","non-dropping-particle":"","parse-names":false,"suffix":""},{"dropping-particle":"","family":"Flaxman","given":"A.","non-dropping-particle":"","parse-names":false,"suffix":""},{"dropping-particle":"","family":"Friedman","given":"J.","non-dropping-particle":"","parse-names":false,"suffix":""},{"dropping-particle":"","family":"Frostad","given":"J.","non-dropping-particle":"","parse-names":false,"suffix":""},{"dropping-particle":"","family":"Godwin","given":"W. W.","non-dropping-particle":"","parse-names":false,"suffix":""},{"dropping-particle":"","family":"Hancock","given":"J.","non-dropping-particle":"","parse-names":false,"suffix":""},{"dropping-particle":"","family":"Kemmer","given":"L.","non-dropping-particle":"","parse-names":false,"suffix":""},{"dropping-particle":"","family":"Khalil","given":"I. A.","non-dropping-particle":"","parse-names":false,"suffix":""},{"dropping-particle":"","family":"Liu","given":"P. Y.","non-dropping-particle":"","parse-names":false,"suffix":""},{"dropping-particle":"","family":"Masiye","given":"F.","non-dropping-particle":"","parse-names":false,"suffix":""},{"dropping-particle":"","family":"Millear","given":"A.","non-dropping-particle":"","parse-names":false,"suffix":""},{"dropping-particle":"","family":"Mirarefin","given":"M.","non-dropping-particle":"","parse-names":false,"suffix":""},{"dropping-particle":"","family":"Misganaw","given":"A.","non-dropping-particle":"","parse-names":false,"suffix":""},{"dropping-particle":"","family":"Moradi-Lakeh","given":"M.","non-dropping-particle":"","parse-names":false,"suffix":""},{"dropping-particle":"","family":"Morgan","given":"K.","non-dropping-particle":"","parse-names":false,"suffix":""},{"dropping-particle":"","family":"Ng","given":"M.","non-dropping-particle":"","parse-names":false,"suffix":""},{"dropping-particle":"","family":"Pain","given":"A.","non-dropping-particle":"","parse-names":false,"suffix":""},{"dropping-particle":"","family":"Quame-Amaglo","given":"J.","non-dropping-particle":"","parse-names":false,"suffix":""},{"dropping-particle":"","family":"Rao","given":"P.","non-dropping-particle":"","parse-names":false,"suffix":""},{"dropping-particle":"","family":"Reitsma","given":"M. B.","non-dropping-particle":"","parse-names":false,"suffix":""},{"dropping-particle":"","family":"Shackelford","given":"K. A.","non-dropping-particle":"","parse-names":false,"suffix":""},{"dropping-particle":"","family":"Sur","given":"P.","non-dropping-particle":"","parse-names":false,"suffix":""},{"dropping-particle":"","family":"Wagner","given":"J. A.","non-dropping-particle":"","parse-names":false,"suffix":""},{"dropping-particle":"","family":"Vos","given":"T.","non-dropping-particle":"","parse-names":false,"suffix":""},{"dropping-particle":"","family":"Lopez","given":"A. D.","non-dropping-particle":"","parse-names":false,"suffix":""},{"dropping-particle":"","family":"Murray","given":"C. J.L.","non-dropping-particle":"","parse-names":false,"suffix":""},{"dropping-particle":"","family":"Ellenbogen","given":"R. G.","non-dropping-particle":"","parse-names":false,"suffix":""},{"dropping-particle":"","family":"Mock","given":"C. N.","non-dropping-particle":"","parse-names":false,"suffix":""},{"dropping-particle":"","family":"Quistberg","given":"D. A.","non-dropping-particle":"","parse-names":false,"suffix":""},{"dropping-particle":"","family":"Anderson","given":"B. O.","non-dropping-particle":"","parse-names":false,"suffix":""},{"dropping-particle":"","family":"Blosser","given":"C. D.","non-dropping-particle":"","parse-names":false,"suffix":""},{"dropping-particle":"","family":"Futran","given":"N. D.","non-dropping-particle":"","parse-names":false,"suffix":""},{"dropping-particle":"","family":"Heckbert","given":"S. R.","non-dropping-particle":"","parse-names":false,"suffix":""},{"dropping-particle":"","family":"Jensen","given":"P. N.","non-dropping-particle":"","parse-names":false,"suffix":""},{"dropping-particle":"","family":"Montine","given":"T. J.","non-dropping-particle":"","parse-names":false,"suffix":""},{"dropping-particle":"","family":"Tirschwell","given":"D. L.","non-dropping-particle":"","parse-names":false,"suffix":""},{"dropping-particle":"","family":"Watkins","given":"D. A.","non-dropping-particle":"","parse-names":false,"suffix":""},{"dropping-particle":"","family":"Bhutta","given":"Z. A.","non-dropping-particle":"","parse-names":false,"suffix":""},{"dropping-particle":"","family":"Nisar","given":"M. I.","non-dropping-particle":"","parse-names":false,"suffix":""},{"dropping-particle":"","family":"Akseer","given":"N.","non-dropping-particle":"","parse-names":false,"suffix":""},{"dropping-particle":"","family":"Alam","given":"N. K.M.","non-dropping-particle":"","parse-names":false,"suffix":""},{"dropping-particle":"","family":"Knibbs","given":"L. D.","non-dropping-particle":"","parse-names":false,"suffix":""},{"dropping-particle":"","family":"Lalloo","given":"R.","non-dropping-particle":"","parse-names":false,"suffix":""},{"dropping-particle":"","family":"Gouda","given":"H. N.","non-dropping-particle":"","parse-names":false,"suffix":""},{"dropping-particle":"","family":"McGrath","given":"J. J.","non-dropping-particle":"","parse-names":false,"suffix":""},{"dropping-particle":"","family":"Jeemon","given":"P.","non-dropping-particle":"","parse-names":false,"suffix":""},{"dropping-particle":"","family":"Dandona","given":"R.","non-dropping-particle":"","parse-names":false,"suffix":""},{"dropping-particle":"","family":"Kumar","given":"G. A.","non-dropping-particle":"","parse-names":false,"suffix":""},{"dropping-particle":"","family":"Gething","given":"P. W.","non-dropping-particle":"","parse-names":false,"suffix":""},{"dropping-particle":"","family":"Cooper","given":"C.","non-dropping-particle":"","parse-names":false,"suffix":""},{"dropping-particle":"","family":"Darby","given":"S. C.","non-dropping-particle":"","parse-names":false,"suffix":""},{"dropping-particle":"","family":"Deribew","given":"A.","non-dropping-particle":"","parse-names":false,"suffix":""},{"dropping-particle":"","family":"Ali","given":"R.","non-dropping-particle":"","parse-names":false,"suffix":""},{"dropping-particle":"","family":"Bennett","given":"D. A.","non-dropping-particle":"","parse-names":false,"suffix":""},{"dropping-particle":"","family":"Jha","given":"V.","non-dropping-particle":"","parse-names":false,"suffix":""},{"dropping-particle":"","family":"Rahimi","given":"K.","non-dropping-particle":"","parse-names":false,"suffix":""},{"dropping-particle":"","family":"Kinfu","given":"Y.","non-dropping-particle":"","parse-names":false,"suffix":""},{"dropping-particle":"","family":"Faghmous","given":"I. D.A.","non-dropping-particle":"","parse-names":false,"suffix":""},{"dropping-particle":"","family":"Langan","given":"S. M.","non-dropping-particle":"","parse-names":false,"suffix":""},{"dropping-particle":"","family":"McKee","given":"M.","non-dropping-particle":"","parse-names":false,"suffix":""},{"dropping-particle":"","family":"Murthy","given":"G. V.S.","non-dropping-particle":"","parse-names":false,"suffix":""},{"dropping-particle":"","family":"Pearce","given":"N.","non-dropping-particle":"","parse-names":false,"suffix":""},{"dropping-particle":"","family":"Roberts","given":"B.","non-dropping-particle":"","parse-names":false,"suffix":""},{"dropping-particle":"","family":"Campos-Nonato","given":"I. R.","non-dropping-particle":"","parse-names":false,"suffix":""},{"dropping-particle":"","family":"Campuzano","given":"J. C.","non-dropping-particle":"","parse-names":false,"suffix":""},{"dropping-particle":"","family":"Gomez-Dantes","given":"H.","non-dropping-particle":"","parse-names":false,"suffix":""},{"dropping-particle":"","family":"Heredia-Pi","given":"I. B.","non-dropping-particle":"","parse-names":false,"suffix":""},{"dropping-particle":"","family":"Mejia-Rodriguez","given":"F.","non-dropping-particle":"","parse-names":false,"suffix":""},{"dropping-particle":"","family":"Montañez Hernandez","given":"J. C.","non-dropping-particle":"","parse-names":false,"suffix":""},{"dropping-particle":"","family":"Montero","given":"P.","non-dropping-particle":"","parse-names":false,"suffix":""},{"dropping-particle":"","family":"Rios Blancas","given":"M. J.","non-dropping-particle":"","parse-names":false,"suffix":""},{"dropping-particle":"","family":"Servan-Mori","given":"E. E.","non-dropping-particle":"","parse-names":false,"suffix":""},{"dropping-particle":"","family":"Villalpando","given":"S.","non-dropping-particle":"","parse-names":false,"suffix":""},{"dropping-particle":"","family":"Duan","given":"L.","non-dropping-particle":"","parse-names":false,"suffix":""},{"dropping-particle":"","family":"Liu","given":"S.","non-dropping-particle":"","parse-names":false,"suffix":""},{"dropping-particle":"","family":"Wang","given":"L.","non-dropping-particle":"","parse-names":false,"suffix":""},{"dropping-particle":"","family":"Ye","given":"P.","non-dropping-particle":"","parse-names":false,"suffix":""},{"dropping-particle":"","family":"Liang","given":"X.","non-dropping-particle":"","parse-names":false,"suffix":""},{"dropping-particle":"","family":"Yu","given":"S.","non-dropping-particle":"","parse-names":false,"suffix":""},{"dropping-particle":"","family":"Mensah","given":"G. A.","non-dropping-particle":"","parse-names":false,"suffix":""},{"dropping-particle":"","family":"Salomon","given":"J. A.","non-dropping-particle":"","parse-names":false,"suffix":""},{"dropping-particle":"","family":"Thorne-Lyman","given":"A. L.","non-dropping-particle":"","parse-names":false,"suffix":""},{"dropping-particle":"","family":"Ajala","given":"O. N.","non-dropping-particle":"","parse-names":false,"suffix":""},{"dropping-particle":"","family":"Bärnighausen","given":"T.","non-dropping-particle":"","parse-names":false,"suffix":""},{"dropping-particle":"","family":"Ding","given":"E. L.","non-dropping-particle":"","parse-names":false,"suffix":""},{"dropping-particle":"","family":"Farvid","given":"M. S.","non-dropping-particle":"","parse-names":false,"suffix":""},{"dropping-particle":"","family":"Wagner","given":"G. R.","non-dropping-particle":"","parse-names":false,"suffix":""},{"dropping-particle":"","family":"James","given":"P.","non-dropping-particle":"","parse-names":false,"suffix":""},{"dropping-particle":"","family":"Osman","given":"M.","non-dropping-particle":"","parse-names":false,"suffix":""},{"dropping-particle":"","family":"Shrime","given":"M. G.","non-dropping-particle":"","parse-names":false,"suffix":""},{"dropping-particle":"","family":"Fitchett","given":"J. R.A.","non-dropping-particle":"","parse-names":false,"suffix":""},{"dropping-particle":"","family":"Knudsen","given":"A. K.","non-dropping-particle":"","parse-names":false,"suffix":""},{"dropping-particle":"","family":"Ellingsen","given":"C. L.","non-dropping-particle":"","parse-names":false,"suffix":""},{"dropping-particle":"","family":"Krog","given":"N. H.","non-dropping-particle":"","parse-names":false,"suffix":""},{"dropping-particle":"","family":"Savic","given":"M.","non-dropping-particle":"","parse-names":false,"suffix":""},{"dropping-particle":"","family":"Hailu","given":"A. D.","non-dropping-particle":"","parse-names":false,"suffix":""},{"dropping-particle":"","family":"Norheim","given":"O. F.","non-dropping-particle":"","parse-names":false,"suffix":""},{"dropping-particle":"","family":"Abate","given":"K. H.","non-dropping-particle":"","parse-names":false,"suffix":""},{"dropping-particle":"","family":"Gebrehiwot","given":"T. T.","non-dropping-particle":"","parse-names":false,"suffix":""},{"dropping-particle":"","family":"Gebremedhin","given":"A. T.","non-dropping-particle":"","parse-names":false,"suffix":""},{"dropping-particle":"","family":"Abbafati","given":"C.","non-dropping-particle":"","parse-names":false,"suffix":""},{"dropping-particle":"","family":"Abbas","given":"K. M.","non-dropping-particle":"","parse-names":false,"suffix":""},{"dropping-particle":"","family":"Abd-Allah","given":"F.","non-dropping-particle":"","parse-names":false,"suffix":""},{"dropping-particle":"","family":"Abera","given":"S. F.","non-dropping-particle":"","parse-names":false,"suffix":""},{"dropping-particle":"","family":"Melaku","given":"Y. A.","non-dropping-particle":"","parse-names":false,"suffix":""},{"dropping-particle":"","family":"Tesfay","given":"F. H.","non-dropping-particle":"","parse-names":false,"suffix":""},{"dropping-particle":"","family":"Abyu","given":"G. Y.","non-dropping-particle":"","parse-names":false,"suffix":""},{"dropping-particle":"","family":"Aregay","given":"A. F.","non-dropping-particle":"","parse-names":false,"suffix":""},{"dropping-particle":"","family":"Betsu","given":"B. D.","non-dropping-particle":"","parse-names":false,"suffix":""},{"dropping-particle":"","family":"Gebru","given":"A. A.","non-dropping-particle":"","parse-names":false,"suffix":""},{"dropping-particle":"","family":"Hailu","given":"G. B.","non-dropping-particle":"","parse-names":false,"suffix":""},{"dropping-particle":"","family":"Yalew","given":"A. Z.","non-dropping-particle":"","parse-names":false,"suffix":""},{"dropping-particle":"","family":"Yebyo","given":"H. G.","non-dropping-particle":"","parse-names":false,"suffix":""},{"dropping-particle":"","family":"Abreu","given":"D. M.X.","non-dropping-particle":"","parse-names":false,"suffix":""},{"dropping-particle":"","family":"Franca","given":"E. B.","non-dropping-particle":"","parse-names":false,"suffix":""},{"dropping-particle":"","family":"Abu-Raddad","given":"L. J.","non-dropping-particle":"","parse-names":false,"suffix":""},{"dropping-particle":"","family":"Adelekan","given":"A. L.","non-dropping-particle":"","parse-names":false,"suffix":""},{"dropping-particle":"","family":"Akinyemi","given":"R. O.","non-dropping-particle":"","parse-names":false,"suffix":""},{"dropping-particle":"","family":"Ojelabi","given":"F. A.","non-dropping-particle":"","parse-names":false,"suffix":""},{"dropping-particle":"","family":"Ademi","given":"Z.","non-dropping-particle":"","parse-names":false,"suffix":""},{"dropping-particle":"","family":"Fürst","given":"T.","non-dropping-particle":"","parse-names":false,"suffix":""},{"dropping-particle":"","family":"Azzopardi","given":"P.","non-dropping-particle":"","parse-names":false,"suffix":""},{"dropping-particle":"","family":"Cowie","given":"B. C.","non-dropping-particle":"","parse-names":false,"suffix":""},{"dropping-particle":"","family":"Gibney","given":"K. B.","non-dropping-particle":"","parse-names":false,"suffix":""},{"dropping-particle":"","family":"MacLachlan","given":"J. H.","non-dropping-particle":"","parse-names":false,"suffix":""},{"dropping-particle":"","family":"Meretoja","given":"A.","non-dropping-particle":"","parse-names":false,"suffix":""},{"dropping-particle":"","family":"Alam","given":"K.","non-dropping-particle":"","parse-names":false,"suffix":""},{"dropping-particle":"","family":"Colquhoun","given":"S. M.","non-dropping-particle":"","parse-names":false,"suffix":""},{"dropping-particle":"","family":"Colquhoun","given":"S. M.","non-dropping-particle":"","parse-names":false,"suffix":""},{"dropping-particle":"","family":"Patton","given":"G. C.","non-dropping-particle":"","parse-names":false,"suffix":""},{"dropping-particle":"","family":"Weintraub","given":"R. G.","non-dropping-particle":"","parse-names":false,"suffix":""},{"dropping-particle":"","family":"Szoeke","given":"C. E.I.","non-dropping-particle":"","parse-names":false,"suffix":""},{"dropping-particle":"","family":"Vijayakumar","given":"L.","non-dropping-particle":"","parse-names":false,"suffix":""},{"dropping-particle":"","family":"Bohensky","given":"M. A.","non-dropping-particle":"","parse-names":false,"suffix":""},{"dropping-particle":"","family":"Taylor","given":"H. R.","non-dropping-particle":"","parse-names":false,"suffix":""},{"dropping-particle":"","family":"Wijeratne","given":"T.","non-dropping-particle":"","parse-names":false,"suffix":""},{"dropping-particle":"","family":"Adou","given":"A. K.","non-dropping-particle":"","parse-names":false,"suffix":""},{"dropping-particle":"","family":"Adsuar","given":"J. C.","non-dropping-particle":"","parse-names":false,"suffix":""},{"dropping-particle":"","family":"Afanvi","given":"K. A.","non-dropping-particle":"","parse-names":false,"suffix":""},{"dropping-particle":"","family":"Agardh","given":"E. E.","non-dropping-particle":"","parse-names":false,"suffix":""},{"dropping-particle":"","family":"Rehm","given":"J.","non-dropping-particle":"","parse-names":false,"suffix":""},{"dropping-particle":"","family":"Badawi","given":"A.","non-dropping-particle":"","parse-names":false,"suffix":""},{"dropping-particle":"","family":"Lindsay","given":"M. P.","non-dropping-particle":"","parse-names":false,"suffix":""},{"dropping-particle":"","family":"Popova","given":"S.","non-dropping-particle":"","parse-names":false,"suffix":""},{"dropping-particle":"","family":"Agarwal","given":"A.","non-dropping-particle":"","parse-names":false,"suffix":""},{"dropping-particle":"","family":"Agrawal","given":"A.","non-dropping-particle":"","parse-names":false,"suffix":""},{"dropping-particle":"","family":"Hotez","given":"P. J.","non-dropping-particle":"","parse-names":false,"suffix":""},{"dropping-particle":"","family":"Ahmad Kiadaliri","given":"A.","non-dropping-particle":"","parse-names":false,"suffix":""},{"dropping-particle":"","family":"Norrving","given":"B.","non-dropping-particle":"","parse-names":false,"suffix":""},{"dropping-particle":"","family":"Akanda","given":"A. S.","non-dropping-particle":"","parse-names":false,"suffix":""},{"dropping-particle":"","family":"Akinyemiju","given":"T. F.","non-dropping-particle":"","parse-names":false,"suffix":""},{"dropping-particle":"","family":"Schwebel","given":"D. C.","non-dropping-particle":"","parse-names":false,"suffix":""},{"dropping-particle":"","family":"Singh","given":"J. A.","non-dropping-particle":"","parse-names":false,"suffix":""},{"dropping-particle":"","family":"Lami","given":"F. H.","non-dropping-particle":"Al","parse-names":false,"suffix":""},{"dropping-particle":"","family":"Alabed","given":"S.","non-dropping-particle":"","parse-names":false,"suffix":""},{"dropping-particle":"","family":"Al-Aly","given":"Z.","non-dropping-particle":"","parse-names":false,"suffix":""},{"dropping-particle":"","family":"Driscoll","given":"T. R.","non-dropping-particle":"","parse-names":false,"suffix":""},{"dropping-particle":"","family":"Kemp","given":"A. H.","non-dropping-particle":"","parse-names":false,"suffix":""},{"dropping-particle":"","family":"Leigh","given":"J.","non-dropping-particle":"","parse-names":false,"suffix":""},{"dropping-particle":"","family":"Kemp","given":"A. H.","non-dropping-particle":"","parse-names":false,"suffix":""},{"dropping-particle":"","family":"Alasfoor","given":"D.","non-dropping-particle":"","parse-names":false,"suffix":""},{"dropping-particle":"","family":"Aldhahri","given":"S. F.","non-dropping-particle":"","parse-names":false,"suffix":""},{"dropping-particle":"","family":"Altirkawi","given":"K. A.","non-dropping-particle":"","parse-names":false,"suffix":""},{"dropping-particle":"","family":"Terkawi","given":"A. S.","non-dropping-particle":"","parse-names":false,"suffix":""},{"dropping-particle":"","family":"Aldridge","given":"R. W.","non-dropping-particle":"","parse-names":false,"suffix":""},{"dropping-particle":"","family":"Banerjee","given":"A.","non-dropping-particle":"","parse-names":false,"suffix":""},{"dropping-particle":"","family":"Tillmann","given":"T.","non-dropping-particle":"","parse-names":false,"suffix":""},{"dropping-particle":"","family":"Alegretti","given":"M. A.","non-dropping-particle":"","parse-names":false,"suffix":""},{"dropping-particle":"V.","family":"Aleman","given":"A.","non-dropping-particle":"","parse-names":false,"suffix":""},{"dropping-particle":"","family":"Cavalleri","given":"F.","non-dropping-particle":"","parse-names":false,"suffix":""},{"dropping-particle":"","family":"Colistro","given":"V.","non-dropping-particle":"","parse-names":false,"suffix":""},{"dropping-particle":"","family":"Alemu","given":"Z. A.","non-dropping-particle":"","parse-names":false,"suffix":""},{"dropping-particle":"","family":"Alhabib","given":"S.","non-dropping-particle":"","parse-names":false,"suffix":""},{"dropping-particle":"","family":"Alkerwi","given":"A.","non-dropping-particle":"","parse-names":false,"suffix":""},{"dropping-particle":"","family":"Alla","given":"F.","non-dropping-particle":"","parse-names":false,"suffix":""},{"dropping-particle":"","family":"Allebeck","given":"P.","non-dropping-particle":"","parse-names":false,"suffix":""},{"dropping-particle":"","family":"Carrero","given":"J. J.","non-dropping-particle":"","parse-names":false,"suffix":""},{"dropping-particle":"","family":"Fereshtehnejad","given":"S.","non-dropping-particle":"","parse-names":false,"suffix":""},{"dropping-particle":"","family":"Weiderpass","given":"E.","non-dropping-particle":"","parse-names":false,"suffix":""},{"dropping-particle":"","family":"Havmoeller","given":"R.","non-dropping-particle":"","parse-names":false,"suffix":""},{"dropping-particle":"","family":"Al-Raddadi","given":"R.","non-dropping-particle":"","parse-names":false,"suffix":""},{"dropping-particle":"","family":"Alsharif","given":"U.","non-dropping-particle":"","parse-names":false,"suffix":""},{"dropping-particle":"","family":"Alvarez Martin","given":"E.","non-dropping-particle":"","parse-names":false,"suffix":""},{"dropping-particle":"","family":"Alvis-Guzman","given":"N.","non-dropping-particle":"","parse-names":false,"suffix":""},{"dropping-particle":"","family":"Amare","given":"A. T.","non-dropping-particle":"","parse-names":false,"suffix":""},{"dropping-particle":"","family":"Ciobanu","given":"L. G.","non-dropping-particle":"","parse-names":false,"suffix":""},{"dropping-particle":"","family":"Tessema","given":"G. A.","non-dropping-particle":"","parse-names":false,"suffix":""},{"dropping-particle":"","family":"Amegah","given":"A. K.","non-dropping-particle":"","parse-names":false,"suffix":""},{"dropping-particle":"","family":"Kudom","given":"A. A.","non-dropping-particle":"","parse-names":false,"suffix":""},{"dropping-particle":"","family":"Ameh","given":"E. A.","non-dropping-particle":"","parse-names":false,"suffix":""},{"dropping-particle":"","family":"Amini","given":"H.","non-dropping-particle":"","parse-names":false,"suffix":""},{"dropping-particle":"","family":"Karema","given":"C. K.","non-dropping-particle":"","parse-names":false,"suffix":""},{"dropping-particle":"","family":"Ammar","given":"W.","non-dropping-particle":"","parse-names":false,"suffix":""},{"dropping-particle":"","family":"Harb","given":"H. L.","non-dropping-particle":"","parse-names":false,"suffix":""},{"dropping-particle":"","family":"Amrock","given":"S. M.","non-dropping-particle":"","parse-names":false,"suffix":""},{"dropping-particle":"","family":"Andersen","given":"H. H.","non-dropping-particle":"","parse-names":false,"suffix":""},{"dropping-particle":"","family":"Antonio","given":"C. A.T.","non-dropping-particle":"","parse-names":false,"suffix":""},{"dropping-particle":"","family":"Faraon","given":"E. J.A.","non-dropping-particle":"","parse-names":false,"suffix":""},{"dropping-particle":"","family":"Ärnlöv","given":"J.","non-dropping-particle":"","parse-names":false,"suffix":""},{"dropping-particle":"","family":"Larsson","given":"A.","non-dropping-particle":"","parse-names":false,"suffix":""},{"dropping-particle":"","family":"Arsic Arsenijevic","given":"V. S.","non-dropping-particle":"","parse-names":false,"suffix":""},{"dropping-particle":"","family":"Barac","given":"A.","non-dropping-particle":"","parse-names":false,"suffix":""},{"dropping-particle":"","family":"Artaman","given":"A.","non-dropping-particle":"","parse-names":false,"suffix":""},{"dropping-particle":"","family":"Asayesh","given":"H.","non-dropping-particle":"","parse-names":false,"suffix":""},{"dropping-particle":"","family":"Asghar","given":"R. J.","non-dropping-particle":"","parse-names":false,"suffix":""},{"dropping-particle":"","family":"Atique","given":"S.","non-dropping-particle":"","parse-names":false,"suffix":""},{"dropping-particle":"","family":"Avokpaho","given":"E. F.G.A.","non-dropping-particle":"","parse-names":false,"suffix":""},{"dropping-particle":"","family":"Gankpé","given":"F. G.","non-dropping-particle":"","parse-names":false,"suffix":""},{"dropping-particle":"","family":"Awasthi","given":"A.","non-dropping-particle":"","parse-names":false,"suffix":""},{"dropping-particle":"","family":"Bacha","given":"U.","non-dropping-particle":"","parse-names":false,"suffix":""},{"dropping-particle":"","family":"Bahit","given":"M. C.","non-dropping-particle":"","parse-names":false,"suffix":""},{"dropping-particle":"","family":"Balakrishnan","given":"K.","non-dropping-particle":"","parse-names":false,"suffix":""},{"dropping-particle":"","family":"Barker-Collo","given":"S. L.","non-dropping-particle":"","parse-names":false,"suffix":""},{"dropping-particle":"","family":"Mohammed","given":"S.","non-dropping-particle":"","parse-names":false,"suffix":""},{"dropping-particle":"","family":"Barregard","given":"L.","non-dropping-particle":"","parse-names":false,"suffix":""},{"dropping-particle":"","family":"Petzold","given":"M.","non-dropping-particle":"","parse-names":false,"suffix":""},{"dropping-particle":"","family":"Barrero","given":"L. H.","non-dropping-particle":"","parse-names":false,"suffix":""},{"dropping-particle":"","family":"Basu","given":"A.","non-dropping-particle":"","parse-names":false,"suffix":""},{"dropping-particle":"","family":"Basu","given":"S.","non-dropping-particle":"","parse-names":false,"suffix":""},{"dropping-particle":"","family":"Bayou","given":"Y. T.","non-dropping-particle":"","parse-names":false,"suffix":""},{"dropping-particle":"","family":"Bazargan-Hejazi","given":"S.","non-dropping-particle":"","parse-names":false,"suffix":""},{"dropping-particle":"","family":"Beardsley","given":"J.","non-dropping-particle":"","parse-names":false,"suffix":""},{"dropping-particle":"","family":"Bedi","given":"N.","non-dropping-particle":"","parse-names":false,"suffix":""},{"dropping-particle":"","family":"Beghi","given":"E.","non-dropping-particle":"","parse-names":false,"suffix":""},{"dropping-particle":"","family":"Deribe","given":"K.","non-dropping-particle":"","parse-names":false,"suffix":""},{"dropping-particle":"","family":"Belay","given":"H. A.","non-dropping-particle":"","parse-names":false,"suffix":""},{"dropping-particle":"","family":"Giref","given":"A. Z.","non-dropping-particle":"","parse-names":false,"suffix":""},{"dropping-particle":"","family":"Haile","given":"D.","non-dropping-particle":"","parse-names":false,"suffix":""},{"dropping-particle":"","family":"Jibat","given":"T.","non-dropping-particle":"","parse-names":false,"suffix":""},{"dropping-particle":"","family":"Manamo","given":"W. A.A.","non-dropping-particle":"","parse-names":false,"suffix":""},{"dropping-particle":"","family":"Tefera","given":"W. M.","non-dropping-particle":"","parse-names":false,"suffix":""},{"dropping-particle":"","family":"Yirsaw","given":"B. D.","non-dropping-particle":"","parse-names":false,"suffix":""},{"dropping-particle":"","family":"Sheth","given":"K. N.","non-dropping-particle":"","parse-names":false,"suffix":""},{"dropping-particle":"","family":"Bell","given":"M. L.","non-dropping-particle":"","parse-names":false,"suffix":""},{"dropping-particle":"","family":"Biroscak","given":"B. J.","non-dropping-particle":"","parse-names":false,"suffix":""},{"dropping-particle":"","family":"Bello","given":"A. K.","non-dropping-particle":"","parse-names":false,"suffix":""},{"dropping-particle":"","family":"Santos","given":"I. S.","non-dropping-particle":"","parse-names":false,"suffix":""},{"dropping-particle":"","family":"Bensenor","given":"I. M.","non-dropping-particle":"","parse-names":false,"suffix":""},{"dropping-particle":"","family":"Lotufo","given":"P. A.","non-dropping-particle":"","parse-names":false,"suffix":""},{"dropping-particle":"","family":"Berhane","given":"A.","non-dropping-particle":"","parse-names":false,"suffix":""},{"dropping-particle":"","family":"Wolfe","given":"C. D.A.","non-dropping-particle":"","parse-names":false,"suffix":""},{"dropping-particle":"","family":"Bernabé","given":"E.","non-dropping-particle":"","parse-names":false,"suffix":""},{"dropping-particle":"","family":"Beyene","given":"A. S.","non-dropping-particle":"","parse-names":false,"suffix":""},{"dropping-particle":"","family":"Gishu","given":"M. D.","non-dropping-particle":"","parse-names":false,"suffix":""},{"dropping-particle":"","family":"Bhala","given":"N.","non-dropping-particle":"","parse-names":false,"suffix":""},{"dropping-particle":"","family":"Bhalla","given":"A.","non-dropping-particle":"","parse-names":false,"suffix":""},{"dropping-particle":"","family":"Biadgilign","given":"S.","non-dropping-particle":"","parse-names":false,"suffix":""},{"dropping-particle":"","family":"Bikbov","given":"B.","non-dropping-particle":"","parse-names":false,"suffix":""},{"dropping-particle":"","family":"Abdulhak","given":"A. A.","non-dropping-particle":"Bin","parse-names":false,"suffix":""},{"dropping-particle":"","family":"Bjertness","given":"E.","non-dropping-particle":"","parse-names":false,"suffix":""},{"dropping-particle":"","family":"Htet","given":"A. S.","non-dropping-particle":"","parse-names":false,"suffix":""},{"dropping-particle":"","family":"Bose","given":"D.","non-dropping-particle":"","parse-names":false,"suffix":""},{"dropping-particle":"","family":"Bourne","given":"R. R.A.","non-dropping-particle":"","parse-names":false,"suffix":""},{"dropping-particle":"","family":"Brainin","given":"M.","non-dropping-particle":"","parse-names":false,"suffix":""},{"dropping-particle":"","family":"Brayne","given":"C. E.G.","non-dropping-particle":"","parse-names":false,"suffix":""},{"dropping-particle":"","family":"Brazinova","given":"A.","non-dropping-particle":"","parse-names":false,"suffix":""},{"dropping-particle":"","family":"Majdan","given":"M.","non-dropping-particle":"","parse-names":false,"suffix":""},{"dropping-particle":"","family":"Shen","given":"J.","non-dropping-particle":"","parse-names":false,"suffix":""},{"dropping-particle":"","family":"Breitborde","given":"N. J.K.","non-dropping-particle":"","parse-names":false,"suffix":""},{"dropping-particle":"","family":"Brenner","given":"H.","non-dropping-particle":"","parse-names":false,"suffix":""},{"dropping-particle":"","family":"Schöttker","given":"B.","non-dropping-particle":"","parse-names":false,"suffix":""},{"dropping-particle":"","family":"Brewer","given":"J. D.","non-dropping-particle":"","parse-names":false,"suffix":""},{"dropping-particle":"","family":"Brugha","given":"T. S.","non-dropping-particle":"","parse-names":false,"suffix":""},{"dropping-particle":"","family":"Buckle","given":"G. C.","non-dropping-particle":"","parse-names":false,"suffix":""},{"dropping-particle":"","family":"Gosselin","given":"R. A.","non-dropping-particle":"","parse-names":false,"suffix":""},{"dropping-particle":"","family":"Butt","given":"Z. A.","non-dropping-particle":"","parse-names":false,"suffix":""},{"dropping-particle":"","family":"Calabria","given":"B.","non-dropping-particle":"","parse-names":false,"suffix":""},{"dropping-particle":"","family":"Lal","given":"A.","non-dropping-particle":"","parse-names":false,"suffix":""},{"dropping-particle":"","family":"Lucas","given":"R. M.","non-dropping-particle":"","parse-names":false,"suffix":""},{"dropping-particle":"","family":"Degenhardt","given":"L.","non-dropping-particle":"","parse-names":false,"suffix":""},{"dropping-particle":"","family":"Resnikoff","given":"S.","non-dropping-particle":"","parse-names":false,"suffix":""},{"dropping-particle":"","family":"Carapetis","given":"J. R.","non-dropping-particle":"","parse-names":false,"suffix":""},{"dropping-particle":"","family":"Cárdenas","given":"R.","non-dropping-particle":"","parse-names":false,"suffix":""},{"dropping-particle":"","family":"Carpenter","given":"D. O.","non-dropping-particle":"","parse-names":false,"suffix":""},{"dropping-particle":"","family":"Castañeda-Orjuela","given":"C. A.","non-dropping-particle":"","parse-names":false,"suffix":""},{"dropping-particle":"","family":"Castillo Rivas","given":"J.","non-dropping-particle":"","parse-names":false,"suffix":""},{"dropping-particle":"","family":"Catalá-López","given":"F.","non-dropping-particle":"","parse-names":false,"suffix":""},{"dropping-particle":"","family":"Cerda","given":"J.","non-dropping-particle":"","parse-names":false,"suffix":""},{"dropping-particle":"","family":"Chen","given":"W.","non-dropping-particle":"","parse-names":false,"suffix":""},{"dropping-particle":"","family":"Chiang","given":"P. P.","non-dropping-particle":"","parse-names":false,"suffix":""},{"dropping-particle":"","family":"Chibalabala","given":"M.","non-dropping-particle":"","parse-names":false,"suffix":""},{"dropping-particle":"","family":"Chibueze","given":"C. E.","non-dropping-particle":"","parse-names":false,"suffix":""},{"dropping-particle":"","family":"Mori","given":"R.","non-dropping-particle":"","parse-names":false,"suffix":""},{"dropping-particle":"","family":"Chimed-Ochir","given":"O.","non-dropping-particle":"","parse-names":false,"suffix":""},{"dropping-particle":"","family":"Jiang","given":"Y.","non-dropping-particle":"","parse-names":false,"suffix":""},{"dropping-particle":"","family":"Takahashi","given":"K.","non-dropping-particle":"","parse-names":false,"suffix":""},{"dropping-particle":"","family":"Chisumpa","given":"V. H.","non-dropping-particle":"","parse-names":false,"suffix":""},{"dropping-particle":"","family":"Mapoma","given":"C. C.","non-dropping-particle":"","parse-names":false,"suffix":""},{"dropping-particle":"","family":"Choi","given":"J. J.","non-dropping-particle":"","parse-names":false,"suffix":""},{"dropping-particle":"","family":"Chowdhury","given":"R.","non-dropping-particle":"","parse-names":false,"suffix":""},{"dropping-particle":"","family":"Christensen","given":"H.","non-dropping-particle":"","parse-names":false,"suffix":""},{"dropping-particle":"","family":"Christopher","given":"D. J.","non-dropping-particle":"","parse-names":false,"suffix":""},{"dropping-particle":"","family":"Cirillo","given":"M.","non-dropping-particle":"","parse-names":false,"suffix":""},{"dropping-particle":"","family":"Colomar","given":"M.","non-dropping-particle":"","parse-names":false,"suffix":""},{"dropping-particle":"","family":"Cooper","given":"L. T.","non-dropping-particle":"","parse-names":false,"suffix":""},{"dropping-particle":"","family":"Crump","given":"J. A.","non-dropping-particle":"","parse-names":false,"suffix":""},{"dropping-particle":"","family":"Poulton","given":"R. G.","non-dropping-particle":"","parse-names":false,"suffix":""},{"dropping-particle":"","family":"Damsere-Derry","given":"J.","non-dropping-particle":"","parse-names":false,"suffix":""},{"dropping-particle":"","family":"Danawi","given":"H.","non-dropping-particle":"","parse-names":false,"suffix":""},{"dropping-particle":"","family":"Refaat","given":"A. H.","non-dropping-particle":"","parse-names":false,"suffix":""},{"dropping-particle":"","family":"Dargan","given":"P. I.","non-dropping-particle":"","parse-names":false,"suffix":""},{"dropping-particle":"","family":"Neves","given":"J.","non-dropping-particle":"das","parse-names":false,"suffix":""},{"dropping-particle":"","family":"Massano","given":"J.","non-dropping-particle":"","parse-names":false,"suffix":""},{"dropping-particle":"","family":"Pedro","given":"J. M.","non-dropping-particle":"","parse-names":false,"suffix":""},{"dropping-particle":"","family":"Davey","given":"G.","non-dropping-particle":"","parse-names":false,"suffix":""},{"dropping-particle":"","family":"Davis","given":"A. C.","non-dropping-particle":"","parse-names":false,"suffix":""},{"dropping-particle":"","family":"Greaves","given":"F.","non-dropping-particle":"","parse-names":false,"suffix":""},{"dropping-particle":"","family":"Newton","given":"J. N.","non-dropping-particle":"","parse-names":false,"suffix":""},{"dropping-particle":"V.","family":"Davitoiu","given":"D.","non-dropping-particle":"","parse-names":false,"suffix":""},{"dropping-particle":"","family":"Castro","given":"E. F.","non-dropping-particle":"de","parse-names":false,"suffix":""},{"dropping-particle":"","family":"Jager","given":"P.","non-dropping-particle":"de","parse-names":false,"suffix":""},{"dropping-particle":"","family":"De","given":"D.","non-dropping-particle":"","parse-names":false,"suffix":""},{"dropping-particle":"","family":"Dellavalle","given":"R. P.","non-dropping-particle":"","parse-names":false,"suffix":""},{"dropping-particle":"","family":"Dharmaratne","given":"S. D.","non-dropping-particle":"","parse-names":false,"suffix":""},{"dropping-particle":"","family":"Dhillon","given":"P. K.","non-dropping-particle":"","parse-names":false,"suffix":""},{"dropping-particle":"","family":"Ganguly","given":"P.","non-dropping-particle":"","parse-names":false,"suffix":""},{"dropping-particle":"","family":"Lal","given":"D. K.","non-dropping-particle":"","parse-names":false,"suffix":""},{"dropping-particle":"","family":"Zodpey","given":"S.","non-dropping-particle":"","parse-names":false,"suffix":""},{"dropping-particle":"","family":"Diaz-Torné","given":"C.","non-dropping-particle":"","parse-names":false,"suffix":""},{"dropping-particle":"","family":"Santos","given":"K. P.B.","non-dropping-particle":"dos","parse-names":false,"suffix":""},{"dropping-particle":"","family":"Dubey","given":"M.","non-dropping-particle":"","parse-names":false,"suffix":""},{"dropping-particle":"","family":"Rahman","given":"M. H.U.","non-dropping-particle":"","parse-names":false,"suffix":""},{"dropping-particle":"","family":"Singh","given":"A.","non-dropping-particle":"","parse-names":false,"suffix":""},{"dropping-particle":"","family":"Duncan","given":"B. B.","non-dropping-particle":"","parse-names":false,"suffix":""},{"dropping-particle":"","family":"Kieling","given":"C.","non-dropping-particle":"","parse-names":false,"suffix":""},{"dropping-particle":"","family":"Schmidt","given":"M. I.","non-dropping-particle":"","parse-names":false,"suffix":""},{"dropping-particle":"","family":"Elyazar","given":"I.","non-dropping-particle":"","parse-names":false,"suffix":""},{"dropping-particle":"","family":"Endries","given":"A. Y.","non-dropping-particle":"","parse-names":false,"suffix":""},{"dropping-particle":"","family":"Ermakov","given":"S. P.","non-dropping-particle":"","parse-names":false,"suffix":""},{"dropping-particle":"","family":"Eshrati","given":"B.","non-dropping-particle":"","parse-names":false,"suffix":""},{"dropping-particle":"","family":"Esteghamati","given":"A.","non-dropping-particle":"","parse-names":false,"suffix":""},{"dropping-particle":"","family":"Hafezi-Nejad","given":"N.","non-dropping-particle":"","parse-names":false,"suffix":""},{"dropping-particle":"","family":"Fahimi","given":"S.","non-dropping-particle":"","parse-names":false,"suffix":""},{"dropping-particle":"","family":"Malekzadeh","given":"R.","non-dropping-particle":"","parse-names":false,"suffix":""},{"dropping-particle":"","family":"Roshandel","given":"G.","non-dropping-particle":"","parse-names":false,"suffix":""},{"dropping-particle":"","family":"Sepanlou","given":"S. G.","non-dropping-particle":"","parse-names":false,"suffix":""},{"dropping-particle":"","family":"Farzadfar","given":"F.","non-dropping-particle":"","parse-names":false,"suffix":""},{"dropping-particle":"","family":"Kasaeian","given":"A.","non-dropping-particle":"","parse-names":false,"suffix":""},{"dropping-particle":"","family":"Parsaeian","given":"M.","non-dropping-particle":"","parse-names":false,"suffix":""},{"dropping-particle":"","family":"Heydarpour","given":"P.","non-dropping-particle":"","parse-names":false,"suffix":""},{"dropping-particle":"","family":"Rahimi-Movaghar","given":"V.","non-dropping-particle":"","parse-names":false,"suffix":""},{"dropping-particle":"","family":"Sheikhbahaei","given":"S.","non-dropping-particle":"","parse-names":false,"suffix":""},{"dropping-particle":"","family":"Yaseri","given":"M.","non-dropping-particle":"","parse-names":false,"suffix":""},{"dropping-particle":"","family":"Farid","given":"T. A.","non-dropping-particle":"","parse-names":false,"suffix":""},{"dropping-particle":"","family":"Khan","given":"A. R.","non-dropping-particle":"","parse-names":false,"suffix":""},{"dropping-particle":"","family":"Farinha","given":"C. S.E.S.","non-dropping-particle":"","parse-names":false,"suffix":""},{"dropping-particle":"","family":"Faro","given":"A.","non-dropping-particle":"","parse-names":false,"suffix":""},{"dropping-particle":"","family":"Feigin","given":"V. L.","non-dropping-particle":"","parse-names":false,"suffix":""},{"dropping-particle":"","family":"Ao","given":"B. J.","non-dropping-particle":"Te","parse-names":false,"suffix":""},{"dropping-particle":"","family":"Fernandes","given":"J. G.","non-dropping-particle":"","parse-names":false,"suffix":""},{"dropping-particle":"","family":"Fernandes","given":"J. C.","non-dropping-particle":"","parse-names":false,"suffix":""},{"dropping-particle":"","family":"Fischer","given":"F.","non-dropping-particle":"","parse-names":false,"suffix":""},{"dropping-particle":"","family":"Foigt","given":"N.","non-dropping-particle":"","parse-names":false,"suffix":""},{"dropping-particle":"","family":"Shiue","given":"I.","non-dropping-particle":"","parse-names":false,"suffix":""},{"dropping-particle":"","family":"Fowkes","given":"F. G.R.","non-dropping-particle":"","parse-names":false,"suffix":""},{"dropping-particle":"","family":"Franklin","given":"R. C.","non-dropping-particle":"","parse-names":false,"suffix":""},{"dropping-particle":"","family":"Piel","given":"F. B.","non-dropping-particle":"","parse-names":false,"suffix":""},{"dropping-particle":"","family":"Majeed","given":"A.","non-dropping-particle":"","parse-names":false,"suffix":""},{"dropping-particle":"","family":"Gall","given":"S. L.","non-dropping-particle":"","parse-names":false,"suffix":""},{"dropping-particle":"","family":"Gambashidze","given":"K.","non-dropping-particle":"","parse-names":false,"suffix":""},{"dropping-particle":"","family":"Gamkrelidze","given":"A.","non-dropping-particle":"","parse-names":false,"suffix":""},{"dropping-particle":"","family":"Kereselidze","given":"M.","non-dropping-particle":"","parse-names":false,"suffix":""},{"dropping-particle":"","family":"Shakh-Nazarova","given":"M.","non-dropping-particle":"","parse-names":false,"suffix":""},{"dropping-particle":"","family":"Iyer","given":"V. J.","non-dropping-particle":"","parse-names":false,"suffix":""},{"dropping-particle":"","family":"Gebre","given":"T.","non-dropping-particle":"","parse-names":false,"suffix":""},{"dropping-particle":"","family":"Geleijnse","given":"J. M.","non-dropping-particle":"","parse-names":false,"suffix":""},{"dropping-particle":"","family":"Gessner","given":"B. D.","non-dropping-particle":"","parse-names":false,"suffix":""},{"dropping-particle":"","family":"Ghoshal","given":"A. G.","non-dropping-particle":"","parse-names":false,"suffix":""},{"dropping-particle":"","family":"Gillum","given":"R. F.","non-dropping-particle":"","parse-names":false,"suffix":""},{"dropping-particle":"","family":"Mehari","given":"A.","non-dropping-particle":"","parse-names":false,"suffix":""},{"dropping-particle":"","family":"Gilmour","given":"S.","non-dropping-particle":"","parse-names":false,"suffix":""},{"dropping-particle":"","family":"Inoue","given":"M.","non-dropping-particle":"","parse-names":false,"suffix":""},{"dropping-particle":"","family":"Kawakami","given":"N.","non-dropping-particle":"","parse-names":false,"suffix":""},{"dropping-particle":"","family":"Shibuya","given":"K.","non-dropping-particle":"","parse-names":false,"suffix":""},{"dropping-particle":"","family":"Giroud","given":"M.","non-dropping-particle":"","parse-names":false,"suffix":""},{"dropping-particle":"","family":"Glaser","given":"E.","non-dropping-particle":"","parse-names":false,"suffix":""},{"dropping-particle":"","family":"Halasa","given":"Y. A.","non-dropping-particle":"","parse-names":false,"suffix":""},{"dropping-particle":"","family":"Shepard","given":"D. S.","non-dropping-particle":"","parse-names":false,"suffix":""},{"dropping-particle":"","family":"Undurraga","given":"E. A.","non-dropping-particle":"","parse-names":false,"suffix":""},{"dropping-particle":"","family":"Gona","given":"P.","non-dropping-particle":"","parse-names":false,"suffix":""},{"dropping-particle":"","family":"Goodridge","given":"A.","non-dropping-particle":"","parse-names":false,"suffix":""},{"dropping-particle":"V.","family":"Gopalani","given":"S.","non-dropping-particle":"","parse-names":false,"suffix":""},{"dropping-particle":"","family":"Gotay","given":"C. C.","non-dropping-particle":"","parse-names":false,"suffix":""},{"dropping-particle":"","family":"Kissoon","given":"N.","non-dropping-particle":"","parse-names":false,"suffix":""},{"dropping-particle":"","family":"Kopec","given":"J. A.","non-dropping-particle":"","parse-names":false,"suffix":""},{"dropping-particle":"","family":"Murthy","given":"S.","non-dropping-particle":"","parse-names":false,"suffix":""},{"dropping-particle":"","family":"Pourmalek","given":"F.","non-dropping-particle":"","parse-names":false,"suffix":""},{"dropping-particle":"","family":"Goto","given":"A.","non-dropping-particle":"","parse-names":false,"suffix":""},{"dropping-particle":"","family":"Gugnani","given":"H. C.","non-dropping-particle":"","parse-names":false,"suffix":""},{"dropping-particle":"","family":"Gupta","given":"R.","non-dropping-particle":"","parse-names":false,"suffix":""},{"dropping-particle":"","family":"Gupta","given":"R.","non-dropping-particle":"","parse-names":false,"suffix":""},{"dropping-particle":"","family":"Gupta","given":"V.","non-dropping-particle":"","parse-names":false,"suffix":""},{"dropping-particle":"","family":"Gutiérrez","given":"R. A.","non-dropping-particle":"","parse-names":false,"suffix":""},{"dropping-particle":"","family":"Hamadeh","given":"R. R.","non-dropping-particle":"","parse-names":false,"suffix":""},{"dropping-particle":"","family":"Hamidi","given":"S.","non-dropping-particle":"","parse-names":false,"suffix":""},{"dropping-particle":"","family":"Handal","given":"A. J.","non-dropping-particle":"","parse-names":false,"suffix":""},{"dropping-particle":"","family":"Hankey","given":"G. J.","non-dropping-particle":"","parse-names":false,"suffix":""},{"dropping-particle":"","family":"Norman","given":"P. E.","non-dropping-particle":"","parse-names":false,"suffix":""},{"dropping-particle":"","family":"Hao","given":"Y.","non-dropping-particle":"","parse-names":false,"suffix":""},{"dropping-particle":"","family":"Harikrishnan","given":"S.","non-dropping-particle":"","parse-names":false,"suffix":""},{"dropping-particle":"","family":"Haro","given":"J. M.","non-dropping-particle":"","parse-names":false,"suffix":""},{"dropping-particle":"","family":"Hilderink","given":"H. B.","non-dropping-particle":"","parse-names":false,"suffix":""},{"dropping-particle":"","family":"Hoek","given":"H. W.","non-dropping-particle":"","parse-names":false,"suffix":""},{"dropping-particle":"","family":"Tura","given":"A. K.","non-dropping-particle":"","parse-names":false,"suffix":""},{"dropping-particle":"","family":"Hogg","given":"R. S.","non-dropping-particle":"","parse-names":false,"suffix":""},{"dropping-particle":"","family":"Horino","given":"M.","non-dropping-particle":"","parse-names":false,"suffix":""},{"dropping-particle":"","family":"Horita","given":"N.","non-dropping-particle":"","parse-names":false,"suffix":""},{"dropping-particle":"","family":"Hosgood","given":"H. D.","non-dropping-particle":"","parse-names":false,"suffix":""},{"dropping-particle":"","family":"Hoy","given":"D. G.","non-dropping-particle":"","parse-names":false,"suffix":""},{"dropping-particle":"","family":"Hsairi","given":"M.","non-dropping-particle":"","parse-names":false,"suffix":""},{"dropping-particle":"","family":"Htike","given":"M. M.T.","non-dropping-particle":"","parse-names":false,"suffix":""},{"dropping-particle":"","family":"Hu","given":"G.","non-dropping-particle":"","parse-names":false,"suffix":""},{"dropping-particle":"","family":"Huang","given":"C.","non-dropping-particle":"","parse-names":false,"suffix":""},{"dropping-particle":"","family":"Huang","given":"H.","non-dropping-particle":"","parse-names":false,"suffix":""},{"dropping-particle":"","family":"Huiart","given":"L.","non-dropping-particle":"","parse-names":false,"suffix":""},{"dropping-particle":"","family":"Husseini","given":"A.","non-dropping-particle":"","parse-names":false,"suffix":""},{"dropping-particle":"","family":"Huybrechts","given":"I.","non-dropping-particle":"","parse-names":false,"suffix":""},{"dropping-particle":"","family":"Huynh","given":"G.","non-dropping-particle":"","parse-names":false,"suffix":""},{"dropping-particle":"","family":"Iburg","given":"K. M.","non-dropping-particle":"","parse-names":false,"suffix":""},{"dropping-particle":"","family":"Innos","given":"K.","non-dropping-particle":"","parse-names":false,"suffix":""},{"dropping-particle":"","family":"Jacobs","given":"T. A.","non-dropping-particle":"","parse-names":false,"suffix":""},{"dropping-particle":"","family":"Jacobsen","given":"K. H.","non-dropping-particle":"","parse-names":false,"suffix":""},{"dropping-particle":"","family":"Jahanmehr","given":"N.","non-dropping-particle":"","parse-names":false,"suffix":""},{"dropping-particle":"","family":"Katibeh","given":"M.","non-dropping-particle":"","parse-names":false,"suffix":""},{"dropping-particle":"","family":"Rajavi","given":"Z.","non-dropping-particle":"","parse-names":false,"suffix":""},{"dropping-particle":"","family":"Jakovljevic","given":"M. B.","non-dropping-particle":"","parse-names":false,"suffix":""},{"dropping-particle":"","family":"Javanbakht","given":"M.","non-dropping-particle":"","parse-names":false,"suffix":""},{"dropping-particle":"","family":"Jayaraman","given":"S. P.","non-dropping-particle":"","parse-names":false,"suffix":""},{"dropping-particle":"","family":"Jayatilleke","given":"A. U.","non-dropping-particle":"","parse-names":false,"suffix":""},{"dropping-particle":"","family":"Prabhakaran","given":"D.","non-dropping-particle":"","parse-names":false,"suffix":""},{"dropping-particle":"","family":"Jiang","given":"G.","non-dropping-particle":"","parse-names":false,"suffix":""},{"dropping-particle":"","family":"Jimenez-Corona","given":"A.","non-dropping-particle":"","parse-names":false,"suffix":""},{"dropping-particle":"","family":"Jonas","given":"J. B.","non-dropping-particle":"","parse-names":false,"suffix":""},{"dropping-particle":"","family":"Joshi","given":"T. K.","non-dropping-particle":"","parse-names":false,"suffix":""},{"dropping-particle":"","family":"Kabir","given":"Z.","non-dropping-particle":"","parse-names":false,"suffix":""},{"dropping-particle":"","family":"Kamal","given":"R.","non-dropping-particle":"","parse-names":false,"suffix":""},{"dropping-particle":"","family":"Kesavachandran","given":"C. N.","non-dropping-particle":"","parse-names":false,"suffix":""},{"dropping-particle":"","family":"She","given":"J.","non-dropping-particle":"","parse-names":false,"suffix":""},{"dropping-particle":"","family":"Shen","given":"Z.","non-dropping-particle":"","parse-names":false,"suffix":""},{"dropping-particle":"","family":"Zhang","given":"H.","non-dropping-particle":"","parse-names":false,"suffix":""},{"dropping-particle":"","family":"Kan","given":"H.","non-dropping-particle":"","parse-names":false,"suffix":""},{"dropping-particle":"","family":"Kant","given":"S.","non-dropping-particle":"","parse-names":false,"suffix":""},{"dropping-particle":"","family":"Karch","given":"A.","non-dropping-particle":"","parse-names":false,"suffix":""},{"dropping-particle":"","family":"Karimkhani","given":"C.","non-dropping-particle":"","parse-names":false,"suffix":""},{"dropping-particle":"","family":"Karletsos","given":"D.","non-dropping-particle":"","parse-names":false,"suffix":""},{"dropping-particle":"","family":"Karthikeyan","given":"G.","non-dropping-particle":"","parse-names":false,"suffix":""},{"dropping-particle":"","family":"Naik","given":"N.","non-dropping-particle":"","parse-names":false,"suffix":""},{"dropping-particle":"","family":"Paul","given":"V. K.","non-dropping-particle":"","parse-names":false,"suffix":""},{"dropping-particle":"","family":"Roy","given":"A.","non-dropping-particle":"","parse-names":false,"suffix":""},{"dropping-particle":"","family":"Sagar","given":"R.","non-dropping-particle":"","parse-names":false,"suffix":""},{"dropping-particle":"","family":"Satpathy","given":"M.","non-dropping-particle":"","parse-names":false,"suffix":""},{"dropping-particle":"","family":"Tandon","given":"N.","non-dropping-particle":"","parse-names":false,"suffix":""},{"dropping-particle":"","family":"Kaul","given":"A.","non-dropping-particle":"","parse-names":false,"suffix":""},{"dropping-particle":"","family":"Kayibanda","given":"J. F.","non-dropping-particle":"","parse-names":false,"suffix":""},{"dropping-particle":"","family":"Keiyoro","given":"P. N.","non-dropping-particle":"","parse-names":false,"suffix":""},{"dropping-particle":"","family":"Lyons","given":"R. A.","non-dropping-particle":"","parse-names":false,"suffix":""},{"dropping-particle":"","family":"Parry","given":"C. D.","non-dropping-particle":"","parse-names":false,"suffix":""},{"dropping-particle":"","family":"Kengne","given":"A. P.","non-dropping-particle":"","parse-names":false,"suffix":""},{"dropping-particle":"","family":"Matzopoulos","given":"R.","non-dropping-particle":"","parse-names":false,"suffix":""},{"dropping-particle":"","family":"Wiysonge","given":"C. S.","non-dropping-particle":"","parse-names":false,"suffix":""},{"dropping-particle":"","family":"Stein","given":"D. J.","non-dropping-particle":"","parse-names":false,"suffix":""},{"dropping-particle":"","family":"Mayosi","given":"B. M.","non-dropping-particle":"","parse-names":false,"suffix":""},{"dropping-particle":"","family":"Keren","given":"A.","non-dropping-particle":"","parse-names":false,"suffix":""},{"dropping-particle":"","family":"Khader","given":"Y. S.","non-dropping-particle":"","parse-names":false,"suffix":""},{"dropping-particle":"","family":"Khan","given":"E. A.","non-dropping-particle":"","parse-names":false,"suffix":""},{"dropping-particle":"","family":"Khang","given":"Y. H.","non-dropping-particle":"","parse-names":false,"suffix":""},{"dropping-particle":"","family":"Won","given":"S.","non-dropping-particle":"","parse-names":false,"suffix":""},{"dropping-particle":"","family":"Khera","given":"S.","non-dropping-particle":"","parse-names":false,"suffix":""},{"dropping-particle":"","family":"Tavakkoli","given":"M.","non-dropping-particle":"","parse-names":false,"suffix":""},{"dropping-particle":"","family":"Khoja","given":"T. A.M.","non-dropping-particle":"","parse-names":false,"suffix":""},{"dropping-particle":"","family":"Kim","given":"D.","non-dropping-particle":"","parse-names":false,"suffix":""},{"dropping-particle":"","family":"Kim","given":"Y. J.","non-dropping-particle":"","parse-names":false,"suffix":""},{"dropping-particle":"","family":"Kissela","given":"B. M.","non-dropping-particle":"","parse-names":false,"suffix":""},{"dropping-particle":"","family":"Kokubo","given":"Y.","non-dropping-particle":"","parse-names":false,"suffix":""},{"dropping-particle":"","family":"Kolte","given":"D.","non-dropping-particle":"","parse-names":false,"suffix":""},{"dropping-particle":"","family":"McGarvey","given":"S. T.","non-dropping-particle":"","parse-names":false,"suffix":""},{"dropping-particle":"","family":"Kosen","given":"S.","non-dropping-particle":"","parse-names":false,"suffix":""},{"dropping-particle":"","family":"Koul","given":"P. A.","non-dropping-particle":"","parse-names":false,"suffix":""},{"dropping-particle":"","family":"Koyanagi","given":"A.","non-dropping-particle":"","parse-names":false,"suffix":""},{"dropping-particle":"","family":"Kuate Defo","given":"B.","non-dropping-particle":"","parse-names":false,"suffix":""},{"dropping-particle":"","family":"Kucuk Bicer","given":"B.","non-dropping-particle":"","parse-names":false,"suffix":""},{"dropping-particle":"","family":"Kuipers","given":"E. J.","non-dropping-particle":"","parse-names":false,"suffix":""},{"dropping-particle":"","family":"Kulkarni","given":"V. S.","non-dropping-particle":"","parse-names":false,"suffix":""},{"dropping-particle":"","family":"Kwan","given":"G. F.","non-dropping-particle":"","parse-names":false,"suffix":""},{"dropping-particle":"","family":"Rao","given":"S. R.","non-dropping-particle":"","parse-names":false,"suffix":""},{"dropping-particle":"","family":"Lam","given":"H.","non-dropping-particle":"","parse-names":false,"suffix":""},{"dropping-particle":"","family":"Lam","given":"J. O.","non-dropping-particle":"","parse-names":false,"suffix":""},{"dropping-particle":"","family":"Nachega","given":"J. B.","non-dropping-particle":"","parse-names":false,"suffix":""},{"dropping-particle":"","family":"Tran","given":"B. X.","non-dropping-particle":"","parse-names":false,"suffix":""},{"dropping-particle":"","family":"Lansingh","given":"V. C.","non-dropping-particle":"","parse-names":false,"suffix":""},{"dropping-particle":"","family":"Laryea","given":"D. O.","non-dropping-particle":"","parse-names":false,"suffix":""},{"dropping-particle":"","family":"Latif","given":"A. A.","non-dropping-particle":"","parse-names":false,"suffix":""},{"dropping-particle":"","family":"Lawrynowicz","given":"A. E.B.","non-dropping-particle":"","parse-names":false,"suffix":""},{"dropping-particle":"","family":"Levi","given":"M.","non-dropping-particle":"","parse-names":false,"suffix":""},{"dropping-particle":"","family":"Li","given":"Y.","non-dropping-particle":"","parse-names":false,"suffix":""},{"dropping-particle":"","family":"Lipshultz","given":"S. E.","non-dropping-particle":"","parse-names":false,"suffix":""},{"dropping-particle":"","family":"Wilkinson","given":"J. D.","non-dropping-particle":"","parse-names":false,"suffix":""},{"dropping-particle":"","family":"Simard","given":"E. P.","non-dropping-particle":"","parse-names":false,"suffix":""},{"dropping-particle":"","family":"Liu","given":"Y.","non-dropping-particle":"","parse-names":false,"suffix":""},{"dropping-particle":"","family":"Phillips","given":"M. R.","non-dropping-particle":"","parse-names":false,"suffix":""},{"dropping-particle":"","family":"Xiao","given":"Q.","non-dropping-particle":"","parse-names":false,"suffix":""},{"dropping-particle":"","family":"Lo","given":"L.","non-dropping-particle":"","parse-names":false,"suffix":""},{"dropping-particle":"","family":"Logroscino","given":"G.","non-dropping-particle":"","parse-names":false,"suffix":""},{"dropping-particle":"","family":"Lunevicius","given":"R.","non-dropping-particle":"","parse-names":false,"suffix":""},{"dropping-particle":"","family":"Ma","given":"S.","non-dropping-particle":"","parse-names":false,"suffix":""},{"dropping-particle":"","family":"Machado","given":"V. M.","non-dropping-particle":"","parse-names":false,"suffix":""},{"dropping-particle":"","family":"Mackay","given":"M. T.","non-dropping-particle":"","parse-names":false,"suffix":""},{"dropping-particle":"","family":"Magdy Abd El Razek","given":"H.","non-dropping-particle":"","parse-names":false,"suffix":""},{"dropping-particle":"","family":"Magdy Abd El Razek","given":"M.","non-dropping-particle":"","parse-names":false,"suffix":""},{"dropping-particle":"","family":"Mandisarisa","given":"J.","non-dropping-particle":"","parse-names":false,"suffix":""},{"dropping-particle":"","family":"Mangalam","given":"S.","non-dropping-particle":"","parse-names":false,"suffix":""},{"dropping-particle":"","family":"Marcenes","given":"W.","non-dropping-particle":"","parse-names":false,"suffix":""},{"dropping-particle":"","family":"Meaney","given":"P. A.","non-dropping-particle":"","parse-names":false,"suffix":""},{"dropping-particle":"","family":"Margolis","given":"D. J.","non-dropping-particle":"","parse-names":false,"suffix":""},{"dropping-particle":"","family":"Silberberg","given":"D. H.","non-dropping-particle":"","parse-names":false,"suffix":""},{"dropping-particle":"","family":"Martin","given":"G. R.","non-dropping-particle":"","parse-names":false,"suffix":""},{"dropping-particle":"","family":"Martinez-Raga","given":"J.","non-dropping-particle":"","parse-names":false,"suffix":""},{"dropping-particle":"","family":"Marzan","given":"M. B.","non-dropping-particle":"","parse-names":false,"suffix":""},{"dropping-particle":"","family":"Mason-Jones","given":"A. J.","non-dropping-particle":"","parse-names":false,"suffix":""},{"dropping-particle":"","family":"McMahon","given":"B. J.","non-dropping-particle":"","parse-names":false,"suffix":""},{"dropping-particle":"","family":"Mehndiratta","given":"M. M.","non-dropping-particle":"","parse-names":false,"suffix":""},{"dropping-particle":"","family":"Woldeyohannes","given":"S. M.","non-dropping-particle":"","parse-names":false,"suffix":""},{"dropping-particle":"","family":"Tedla","given":"B. A.","non-dropping-particle":"","parse-names":false,"suffix":""},{"dropping-particle":"","family":"Zeleke","given":"B. M.","non-dropping-particle":"","parse-names":false,"suffix":""},{"dropping-particle":"","family":"Memiah","given":"P.","non-dropping-particle":"","parse-names":false,"suffix":""},{"dropping-particle":"","family":"Memish","given":"Z. A.","non-dropping-particle":"","parse-names":false,"suffix":""},{"dropping-particle":"","family":"Mendoza","given":"W.","non-dropping-particle":"","parse-names":false,"suffix":""},{"dropping-particle":"","family":"Meretoja","given":"T. J.","non-dropping-particle":"","parse-names":false,"suffix":""},{"dropping-particle":"","family":"Lallukka","given":"T.","non-dropping-particle":"","parse-names":false,"suffix":""},{"dropping-particle":"","family":"Mhimbira","given":"F. A.","non-dropping-particle":"","parse-names":false,"suffix":""},{"dropping-particle":"","family":"Micha","given":"R.","non-dropping-particle":"","parse-names":false,"suffix":""},{"dropping-particle":"","family":"Mozaff","given":"D.","non-dropping-particle":"","parse-names":false,"suffix":""},{"dropping-particle":"","family":"Shi","given":"P.","non-dropping-particle":"","parse-names":false,"suffix":""},{"dropping-particle":"","family":"Singh","given":"G. M.","non-dropping-particle":"","parse-names":false,"suffix":""},{"dropping-particle":"","family":"Miller","given":"T. R.","non-dropping-particle":"","parse-names":false,"suffix":""},{"dropping-particle":"","family":"Mohammad","given":"K. A.","non-dropping-particle":"","parse-names":false,"suffix":""},{"dropping-particle":"","family":"Mohammadi","given":"A.","non-dropping-particle":"","parse-names":false,"suffix":""},{"dropping-particle":"","family":"Mohan","given":"V.","non-dropping-particle":"","parse-names":false,"suffix":""},{"dropping-particle":"","family":"Mola","given":"G. L.D.","non-dropping-particle":"","parse-names":false,"suffix":""},{"dropping-particle":"","family":"Monasta","given":"L.","non-dropping-particle":"","parse-names":false,"suffix":""},{"dropping-particle":"","family":"Montico","given":"M.","non-dropping-particle":"","parse-names":false,"suffix":""},{"dropping-particle":"","family":"Ronfani","given":"L.","non-dropping-particle":"","parse-names":false,"suffix":""},{"dropping-particle":"","family":"Morawska","given":"L.","non-dropping-particle":"","parse-names":false,"suffix":""},{"dropping-particle":"","family":"Werdecker","given":"A.","non-dropping-particle":"","parse-names":false,"suffix":""},{"dropping-particle":"","family":"Mueller","given":"U. O.","non-dropping-particle":"","parse-names":false,"suffix":""},{"dropping-particle":"","family":"Westerman","given":"R.","non-dropping-particle":"","parse-names":false,"suffix":""},{"dropping-particle":"","family":"Musa","given":"K. I.","non-dropping-particle":"","parse-names":false,"suffix":""},{"dropping-particle":"","family":"Paternina Caicedo","given":"A. J.","non-dropping-particle":"","parse-names":false,"suffix":""},{"dropping-particle":"","family":"Seedat","given":"S.","non-dropping-particle":"","parse-names":false,"suffix":""},{"dropping-particle":"","family":"Nagel","given":"G.","non-dropping-particle":"","parse-names":false,"suffix":""},{"dropping-particle":"","family":"Rothenbacher","given":"D.","non-dropping-particle":"","parse-names":false,"suffix":""},{"dropping-particle":"","family":"Naidoo","given":"K. S.","non-dropping-particle":"","parse-names":false,"suffix":""},{"dropping-particle":"","family":"Sartorius","given":"B.","non-dropping-particle":"","parse-names":false,"suffix":""},{"dropping-particle":"","family":"Naldi","given":"L.","non-dropping-particle":"","parse-names":false,"suffix":""},{"dropping-particle":"","family":"Remuzzi","given":"G.","non-dropping-particle":"","parse-names":false,"suffix":""},{"dropping-particle":"","family":"Nangia","given":"V.","non-dropping-particle":"","parse-names":false,"suffix":""},{"dropping-particle":"","family":"Nash","given":"D.","non-dropping-particle":"","parse-names":false,"suffix":""},{"dropping-particle":"","family":"Nejjari","given":"C.","non-dropping-particle":"","parse-names":false,"suffix":""},{"dropping-particle":"","family":"Neupane","given":"S.","non-dropping-particle":"","parse-names":false,"suffix":""},{"dropping-particle":"","family":"Newton","given":"C. R.","non-dropping-particle":"","parse-names":false,"suffix":""},{"dropping-particle":"","family":"Ngalesoni","given":"F. N.","non-dropping-particle":"","parse-names":false,"suffix":""},{"dropping-particle":"","family":"Ngirabega","given":"J. D.","non-dropping-particle":"","parse-names":false,"suffix":""},{"dropping-particle":"","family":"Nguyen","given":"Q. L.","non-dropping-particle":"","parse-names":false,"suffix":""},{"dropping-particle":"","family":"Nkamedjie Pete","given":"P. M.","non-dropping-particle":"","parse-names":false,"suffix":""},{"dropping-particle":"","family":"Nomura","given":"M.","non-dropping-particle":"","parse-names":false,"suffix":""},{"dropping-particle":"","family":"Nyakarahuka","given":"L.","non-dropping-particle":"","parse-names":false,"suffix":""},{"dropping-particle":"","family":"Ogbo","given":"F. A.","non-dropping-particle":"","parse-names":false,"suffix":""},{"dropping-particle":"","family":"Ohkubo","given":"T.","non-dropping-particle":"","parse-names":false,"suffix":""},{"dropping-particle":"","family":"Olivares","given":"P. R.","non-dropping-particle":"","parse-names":false,"suffix":""},{"dropping-particle":"","family":"Olusanya","given":"B. O.","non-dropping-particle":"","parse-names":false,"suffix":""},{"dropping-particle":"","family":"Olusanya","given":"J. O.","non-dropping-particle":"","parse-names":false,"suffix":""},{"dropping-particle":"","family":"Opio","given":"J. N.","non-dropping-particle":"","parse-names":false,"suffix":""},{"dropping-particle":"","family":"Oren","given":"E.","non-dropping-particle":"","parse-names":false,"suffix":""},{"dropping-particle":"","family":"Ortiz","given":"A.","non-dropping-particle":"","parse-names":false,"suffix":""},{"dropping-particle":"","family":"Ota","given":"E.","non-dropping-particle":"","parse-names":false,"suffix":""},{"dropping-particle":"","family":"Ozdemir","given":"R.","non-dropping-particle":"","parse-names":false,"suffix":""},{"dropping-particle":"","family":"Mahesh","given":"P. A.","non-dropping-particle":"","parse-names":false,"suffix":""},{"dropping-particle":"","family":"Pandian","given":"J. D.","non-dropping-particle":"","parse-names":false,"suffix":""},{"dropping-particle":"","family":"Pant","given":"P. R.","non-dropping-particle":"","parse-names":false,"suffix":""},{"dropping-particle":"","family":"Papachristou","given":"C.","non-dropping-particle":"","parse-names":false,"suffix":""},{"dropping-particle":"","family":"Park","given":"E.","non-dropping-particle":"","parse-names":false,"suffix":""},{"dropping-particle":"","family":"Park","given":"J.","non-dropping-particle":"","parse-names":false,"suffix":""},{"dropping-particle":"","family":"Patten","given":"S. B.","non-dropping-particle":"","parse-names":false,"suffix":""},{"dropping-particle":"","family":"Tonelli","given":"M.","non-dropping-particle":"","parse-names":false,"suffix":""},{"dropping-particle":"","family":"Stokic Pejin","given":"L.","non-dropping-particle":"","parse-names":false,"suffix":""},{"dropping-particle":"","family":"Pereira","given":"D. M.","non-dropping-particle":"","parse-names":false,"suffix":""},{"dropping-particle":"","family":"Cortinovis","given":"M.","non-dropping-particle":"","parse-names":false,"suffix":""},{"dropping-particle":"","family":"Giussani","given":"G.","non-dropping-particle":"","parse-names":false,"suffix":""},{"dropping-particle":"","family":"Perico","given":"N.","non-dropping-particle":"","parse-names":false,"suffix":""},{"dropping-particle":"","family":"Pesudovs","given":"K.","non-dropping-particle":"","parse-names":false,"suffix":""},{"dropping-particle":"","family":"Pillay","given":"J. D.","non-dropping-particle":"","parse-names":false,"suffix":""},{"dropping-particle":"","family":"Plass","given":"D.","non-dropping-particle":"","parse-names":false,"suffix":""},{"dropping-particle":"","family":"Platts-Mills","given":"J. A.","non-dropping-particle":"","parse-names":false,"suffix":""},{"dropping-particle":"","family":"Polinder","given":"S.","non-dropping-particle":"","parse-names":false,"suffix":""},{"dropping-particle":"","family":"Pope","given":"C. A.","non-dropping-particle":"","parse-names":false,"suffix":""},{"dropping-particle":"","family":"Qorbani","given":"M.","non-dropping-particle":"","parse-names":false,"suffix":""},{"dropping-particle":"","family":"Rafay","given":"A.","non-dropping-particle":"","parse-names":false,"suffix":""},{"dropping-particle":"","family":"Rana","given":"S. M.","non-dropping-particle":"","parse-names":false,"suffix":""},{"dropping-particle":"","family":"Rahman","given":"M.","non-dropping-particle":"","parse-names":false,"suffix":""},{"dropping-particle":"","family":"Rahman","given":"S. U.","non-dropping-particle":"","parse-names":false,"suffix":""},{"dropping-particle":"","family":"Rai","given":"R. K.","non-dropping-particle":"","parse-names":false,"suffix":""},{"dropping-particle":"","family":"Rajsic","given":"S.","non-dropping-particle":"","parse-names":false,"suffix":""},{"dropping-particle":"","family":"Raju","given":"M.","non-dropping-particle":"","parse-names":false,"suffix":""},{"dropping-particle":"","family":"Rakovac","given":"I.","non-dropping-particle":"","parse-names":false,"suffix":""},{"dropping-particle":"","family":"Ranabhat","given":"C. L.","non-dropping-particle":"","parse-names":false,"suffix":""},{"dropping-particle":"","family":"Rangaswamy","given":"T.","non-dropping-particle":"","parse-names":false,"suffix":""},{"dropping-particle":"","family":"Ribeiro","given":"A. L.","non-dropping-particle":"","parse-names":false,"suffix":""},{"dropping-particle":"","family":"Ricci","given":"S.","non-dropping-particle":"","parse-names":false,"suffix":""},{"dropping-particle":"","family":"Roca","given":"A.","non-dropping-particle":"","parse-names":false,"suffix":""},{"dropping-particle":"","family":"Rojas-Rueda","given":"D.","non-dropping-particle":"","parse-names":false,"suffix":""},{"dropping-particle":"","family":"Roy","given":"N. K.","non-dropping-particle":"","parse-names":false,"suffix":""},{"dropping-particle":"","family":"Ruhago","given":"G. M.","non-dropping-particle":"","parse-names":false,"suffix":""},{"dropping-particle":"","family":"Sunguya","given":"B. F.","non-dropping-particle":"","parse-names":false,"suffix":""},{"dropping-particle":"","family":"Saha","given":"S.","non-dropping-particle":"","parse-names":false,"suffix":""},{"dropping-particle":"","family":"Sahathevan","given":"R.","non-dropping-particle":"","parse-names":false,"suffix":""},{"dropping-particle":"","family":"Saleh","given":"M. M.","non-dropping-particle":"","parse-names":false,"suffix":""},{"dropping-particle":"","family":"Sanabria","given":"J. R.","non-dropping-particle":"","parse-names":false,"suffix":""},{"dropping-particle":"","family":"Sanchez-Niño","given":"M. D.","non-dropping-particle":"","parse-names":false,"suffix":""},{"dropping-particle":"","family":"Sanchez-Riera","given":"L.","non-dropping-particle":"","parse-names":false,"suffix":""},{"dropping-particle":"","family":"Sarmiento-Suarez","given":"R.","non-dropping-particle":"","parse-names":false,"suffix":""},{"dropping-particle":"","family":"Sawhney","given":"M.","non-dropping-particle":"","parse-names":false,"suffix":""},{"dropping-particle":"","family":"Schaub","given":"M. P.","non-dropping-particle":"","parse-names":false,"suffix":""},{"dropping-particle":"","family":"Schneider","given":"I. J.C.","non-dropping-particle":"","parse-names":false,"suffix":""},{"dropping-particle":"","family":"Silva","given":"D. A.S.","non-dropping-particle":"","parse-names":false,"suffix":""},{"dropping-particle":"","family":"Schutte","given":"A. E.","non-dropping-particle":"","parse-names":false,"suffix":""},{"dropping-particle":"","family":"Shaddick","given":"G.","non-dropping-particle":"","parse-names":false,"suffix":""},{"dropping-particle":"","family":"Shaheen","given":"A.","non-dropping-particle":"","parse-names":false,"suffix":""},{"dropping-particle":"","family":"Shahraz","given":"S.","non-dropping-particle":"","parse-names":false,"suffix":""},{"dropping-particle":"","family":"Shaikh","given":"M. A.","non-dropping-particle":"","parse-names":false,"suffix":""},{"dropping-particle":"","family":"Sharma","given":"R.","non-dropping-particle":"","parse-names":false,"suffix":""},{"dropping-particle":"","family":"Shetty","given":"B. P.","non-dropping-particle":"","parse-names":false,"suffix":""},{"dropping-particle":"","family":"Shin","given":"M.","non-dropping-particle":"","parse-names":false,"suffix":""},{"dropping-particle":"","family":"Shiri","given":"R.","non-dropping-particle":"","parse-names":false,"suffix":""},{"dropping-particle":"","family":"Sigfusdottir","given":"I. D.","non-dropping-particle":"","parse-names":false,"suffix":""},{"dropping-particle":"","family":"Silveira","given":"D. G.A.","non-dropping-particle":"","parse-names":false,"suffix":""},{"dropping-particle":"","family":"Silverberg","given":"J. I.","non-dropping-particle":"","parse-names":false,"suffix":""},{"dropping-particle":"","family":"Yano","given":"Y.","non-dropping-particle":"","parse-names":false,"suffix":""},{"dropping-particle":"","family":"Singh","given":"O. P.","non-dropping-particle":"","parse-names":false,"suffix":""},{"dropping-particle":"","family":"Singh","given":"P. K.","non-dropping-particle":"","parse-names":false,"suffix":""},{"dropping-particle":"","family":"Singh","given":"V.","non-dropping-particle":"","parse-names":false,"suffix":""},{"dropping-particle":"","family":"Soneji","given":"S.","non-dropping-particle":"","parse-names":false,"suffix":""},{"dropping-particle":"","family":"Søreide","given":"K.","non-dropping-particle":"","parse-names":false,"suffix":""},{"dropping-particle":"","family":"Soriano","given":"J. B.","non-dropping-particle":"","parse-names":false,"suffix":""},{"dropping-particle":"","family":"Sposato","given":"L. A.","non-dropping-particle":"","parse-names":false,"suffix":""},{"dropping-particle":"","family":"Sreeramareddy","given":"C. T.","non-dropping-particle":"","parse-names":false,"suffix":""},{"dropping-particle":"","family":"Stathopoulou","given":"V.","non-dropping-particle":"","parse-names":false,"suffix":""},{"dropping-particle":"","family":"Stein","given":"M. B.","non-dropping-particle":"","parse-names":false,"suffix":""},{"dropping-particle":"","family":"Stranges","given":"S.","non-dropping-particle":"","parse-names":false,"suffix":""},{"dropping-particle":"","family":"Stroumpoulis","given":"K.","non-dropping-particle":"","parse-names":false,"suffix":""},{"dropping-particle":"","family":"Swaminathan","given":"S.","non-dropping-particle":"","parse-names":false,"suffix":""},{"dropping-particle":"","family":"Sykes","given":"B. L.","non-dropping-particle":"","parse-names":false,"suffix":""},{"dropping-particle":"","family":"Tabarés-Seisdedos","given":"R.","non-dropping-particle":"","parse-names":false,"suffix":""},{"dropping-particle":"","family":"Tabb","given":"K. M.","non-dropping-particle":"","parse-names":false,"suffix":""},{"dropping-particle":"","family":"Takala","given":"J. S.","non-dropping-particle":"","parse-names":false,"suffix":""},{"dropping-particle":"","family":"Talongwa","given":"R. T.","non-dropping-particle":"","parse-names":false,"suffix":""},{"dropping-particle":"","family":"Taye","given":"B.","non-dropping-particle":"","parse-names":false,"suffix":""},{"dropping-particle":"","family":"Have","given":"M.","non-dropping-particle":"Ten","parse-names":false,"suffix":""},{"dropping-particle":"","family":"Tuzcu","given":"E. M.","non-dropping-particle":"","parse-names":false,"suffix":""},{"dropping-particle":"","family":"Thomson","given":"A. J.","non-dropping-particle":"","parse-names":false,"suffix":""},{"dropping-particle":"","family":"Thrift","given":"A. G.","non-dropping-particle":"","parse-names":false,"suffix":""},{"dropping-particle":"","family":"Thurston","given":"G. D.","non-dropping-particle":"","parse-names":false,"suffix":""},{"dropping-particle":"","family":"Topor-Madry","given":"R.","non-dropping-particle":"","parse-names":false,"suffix":""},{"dropping-particle":"","family":"Topouzis","given":"F.","non-dropping-particle":"","parse-names":false,"suffix":""},{"dropping-particle":"","family":"Towbin","given":"J. A.","non-dropping-particle":"","parse-names":false,"suffix":""},{"dropping-particle":"","family":"Traebert","given":"J.","non-dropping-particle":"","parse-names":false,"suffix":""},{"dropping-particle":"","family":"Truelsen","given":"T.","non-dropping-particle":"","parse-names":false,"suffix":""},{"dropping-particle":"","family":"Trujillo","given":"U.","non-dropping-particle":"","parse-names":false,"suffix":""},{"dropping-particle":"","family":"Uchendu","given":"U. S.","non-dropping-particle":"","parse-names":false,"suffix":""},{"dropping-particle":"","family":"Ukwaja","given":"K. N.","non-dropping-particle":"","parse-names":false,"suffix":""},{"dropping-particle":"","family":"Uthman","given":"O. A.","non-dropping-particle":"","parse-names":false,"suffix":""},{"dropping-particle":"","family":"Dingenen","given":"R.","non-dropping-particle":"Van","parse-names":false,"suffix":""},{"dropping-particle":"","family":"Donkelaar","given":"A.","non-dropping-particle":"van","parse-names":false,"suffix":""},{"dropping-particle":"","family":"Vasankari","given":"T.","non-dropping-particle":"","parse-names":false,"suffix":""},{"dropping-particle":"","family":"Vasconcelos","given":"A. M.N.","non-dropping-particle":"","parse-names":false,"suffix":""},{"dropping-particle":"","family":"Venketasubramanian","given":"N.","non-dropping-particle":"","parse-names":false,"suffix":""},{"dropping-particle":"","family":"Vidavalur","given":"R.","non-dropping-particle":"","parse-names":false,"suffix":""},{"dropping-particle":"","family":"Violante","given":"F. S.","non-dropping-particle":"","parse-names":false,"suffix":""},{"dropping-particle":"V.","family":"Vlassov","given":"V.","non-dropping-particle":"","parse-names":false,"suffix":""},{"dropping-particle":"","family":"Wallin","given":"M. T.","non-dropping-particle":"","parse-names":false,"suffix":""},{"dropping-particle":"","family":"Weichenthal","given":"S.","non-dropping-particle":"","parse-names":false,"suffix":""},{"dropping-particle":"","family":"White","given":"R. A.","non-dropping-particle":"","parse-names":false,"suffix":""},{"dropping-particle":"","family":"Williams","given":"H. C.","non-dropping-particle":"","parse-names":false,"suffix":""},{"dropping-particle":"","family":"Wong","given":"J. Q.","non-dropping-particle":"","parse-names":false,"suffix":""},{"dropping-particle":"","family":"Woolf","given":"A. D.","non-dropping-particle":"","parse-names":false,"suffix":""},{"dropping-particle":"","family":"Xavier","given":"D.","non-dropping-particle":"","parse-names":false,"suffix":""},{"dropping-particle":"","family":"Xu","given":"G.","non-dropping-particle":"","parse-names":false,"suffix":""},{"dropping-particle":"","family":"Yakob","given":"B.","non-dropping-particle":"","parse-names":false,"suffix":""},{"dropping-particle":"","family":"Yan","given":"L. L.","non-dropping-particle":"","parse-names":false,"suffix":""},{"dropping-particle":"","family":"Yip","given":"P.","non-dropping-particle":"","parse-names":false,"suffix":""},{"dropping-particle":"","family":"Yonemoto","given":"N.","non-dropping-particle":"","parse-names":false,"suffix":""},{"dropping-particle":"","family":"Yonga","given":"G.","non-dropping-particle":"","parse-names":false,"suffix":""},{"dropping-particle":"","family":"Younis","given":"M. Z.","non-dropping-particle":"","parse-names":false,"suffix":""},{"dropping-particle":"","family":"Zaidi","given":"Z.","non-dropping-particle":"","parse-names":false,"suffix":""},{"dropping-particle":"","family":"Zaki","given":"M. E.","non-dropping-particle":"","parse-names":false,"suffix":""},{"dropping-particle":"","family":"Zannad","given":"F.","non-dropping-particle":"","parse-names":false,"suffix":""},{"dropping-particle":"","family":"Zavala","given":"D. E.","non-dropping-particle":"","parse-names":false,"suffix":""},{"dropping-particle":"","family":"Zeeb","given":"H.","non-dropping-particle":"","parse-names":false,"suffix":""},{"dropping-particle":"","family":"Zonies","given":"D.","non-dropping-particle":"","parse-names":false,"suffix":""},{"dropping-particle":"","family":"Zuhlke","given":"L. J.","non-dropping-particle":"","parse-names":false,"suffix":""}],"container-title":"The Lancet","id":"ITEM-3","issue":"10053","issued":{"date-parts":[["2016"]]},"page":"1459-1544","title":"Global, regional, and national life expectancy, all-cause mortality, and cause-specific mortality for 249 causes of death, 1980–2015: a systematic analysis for the Global Burden of Disease Study 2015","type":"article-journal","volume":"388"},"uris":["http://www.mendeley.com/documents/?uuid=40b1fe87-7b0d-4e8f-8d20-1545c959a754"]}],"mendeley":{"formattedCitation":"(4–6)","plainTextFormattedCitation":"(4–6)","previouslyFormattedCitation":"(4–6)"},"properties":{"noteIndex":0},"schema":"https://github.com/citation-style-language/schema/raw/master/csl-citation.json"}</w:instrText>
            </w:r>
            <w:r>
              <w:fldChar w:fldCharType="separate"/>
            </w:r>
            <w:r w:rsidRPr="673B421E">
              <w:rPr>
                <w:noProof/>
              </w:rPr>
              <w:t>(4–6)</w:t>
            </w:r>
            <w:r>
              <w:fldChar w:fldCharType="end"/>
            </w:r>
            <w:r>
              <w:t xml:space="preserve">. However, emerging data from both pediatric and adult cohorts indicate that viral LRTIs are often recognized more commonly than bacterial LRTIs. In many countries, respiratory viruses are commonly observed to cause LRTIs in both children and adults </w:t>
            </w:r>
            <w:r>
              <w:fldChar w:fldCharType="begin" w:fldLock="1"/>
            </w:r>
            <w:r>
              <w:instrText>ADDIN CSL_CITATION {"citationItems":[{"id":"ITEM-1","itemData":{"DOI":"10.1016/S0140-6736(19)30721-4","ISSN":"1474547X","PMID":"31257127","abstract":"Background: Pneumonia is the leading cause of death among children younger than 5 years. In this study, we estimated causes of pneumonia in young African and Asian children, using novel analytical methods applied to clinical and microbiological findings. Methods: We did a multi-site, international case-control study in nine study sites in seven countries: Bangladesh, The Gambia, Kenya, Mali, South Africa, Thailand, and Zambia. All sites enrolled in the study for 24 months. Cases were children aged 1–59 months admitted to hospital with severe pneumonia. Controls were age-group-matched children randomly selected from communities surrounding study sites. Nasopharyngeal and oropharyngeal (NP-OP), urine, blood, induced sputum, lung aspirate, pleural fluid, and gastric aspirates were tested with cultures, multiplex PCR, or both. Primary analyses were restricted to cases without HIV infection and with abnormal chest x-rays and to controls without HIV infection. We applied a Bayesian, partial latent class analysis to estimate probabilities of aetiological agents at the individual and population level, incorporating case and control data. Findings: Between Aug 15, 2011, and Jan 30, 2014, we enrolled 4232 cases and 5119 community controls. The primary analysis group was comprised of 1769 (41·8% of 4232) cases without HIV infection and with positive chest x-rays and 5102 (99·7% of 5119) community controls without HIV infection. Wheezing was present in 555 (31·7%) of 1752 cases (range by site 10·6–97·3%). 30-day case-fatality ratio was 6·4% (114 of 1769 cases). Blood cultures were positive in 56 (3·2%) of 1749 cases, and Streptococcus pneumoniae was the most common bacteria isolated (19 [33·9%] of 56). Almost all cases (98·9%) and controls (98·0%) had at least one pathogen detected by PCR in the NP-OP specimen. The detection of respiratory syncytial virus (RSV), parainfluenza virus, human metapneumovirus, influenza virus, S pneumoniae, Haemophilus influenzae type b (Hib), H influenzae non-type b, and Pneumocystis jirovecii in NP-OP specimens was associated with case status. The aetiology analysis estimated that viruses accounted for 61·4% (95% credible interval [CrI] 57·3–65·6) of causes, whereas bacteria accounted for 27·3% (23·3–31·6) and Mycobacterium tuberculosis for 5·9% (3·9–8·3). Viruses were less common (54·5%, 95% CrI 47·4–61·5 vs 68·0%, 62·7–72·7) and bacteria more common (33·7%, 27·2–40·8 vs 22·8%, 18·3–27·6) in very severe pneumonia cases than in severe…","author":[{"dropping-particle":"","family":"O'Brien","given":"Katherine L.","non-dropping-particle":"","parse-names":false,"suffix":""},{"dropping-particle":"","family":"Baggett","given":"Henry C.","non-dropping-particle":"","parse-names":false,"suffix":""},{"dropping-particle":"","family":"Brooks","given":"W. Abdullah","non-dropping-particle":"","parse-names":false,"suffix":""},{"dropping-particle":"","family":"Feikin","given":"Daniel R.","non-dropping-particle":"","parse-names":false,"suffix":""},{"dropping-particle":"","family":"Hammitt","given":"Laura L.","non-dropping-particle":"","parse-names":false,"suffix":""},{"dropping-particle":"","family":"Higdon","given":"Melissa M.","non-dropping-particle":"","parse-names":false,"suffix":""},{"dropping-particle":"","family":"Howie","given":"Stephen R.C.","non-dropping-particle":"","parse-names":false,"suffix":""},{"dropping-particle":"","family":"Deloria Knoll","given":"Maria","non-dropping-particle":"","parse-names":false,"suffix":""},{"dropping-particle":"","family":"Kotloff","given":"Karen L.","non-dropping-particle":"","parse-names":false,"suffix":""},{"dropping-particle":"","family":"Levine","given":"Orin S.","non-dropping-particle":"","parse-names":false,"suffix":""},{"dropping-particle":"","family":"Madhi","given":"Shabir A.","non-dropping-particle":"","parse-names":false,"suffix":""},{"dropping-particle":"","family":"Murdoch","given":"David R.","non-dropping-particle":"","parse-names":false,"suffix":""},{"dropping-particle":"","family":"Prosperi","given":"Christine","non-dropping-particle":"","parse-names":false,"suffix":""},{"dropping-particle":"","family":"Scott","given":"J. Anthony G.","non-dropping-particle":"","parse-names":false,"suffix":""},{"dropping-particle":"","family":"Shi","given":"Qiyuan","non-dropping-particle":"","parse-names":false,"suffix":""},{"dropping-particle":"","family":"Thea","given":"Donald M.","non-dropping-particle":"","parse-names":false,"suffix":""},{"dropping-particle":"","family":"Wu","given":"Zhenke","non-dropping-particle":"","parse-names":false,"suffix":""},{"dropping-particle":"","family":"Zeger","given":"Scott L.","non-dropping-particle":"","parse-names":false,"suffix":""},{"dropping-particle":"V.","family":"Adrian","given":"Peter","non-dropping-particle":"","parse-names":false,"suffix":""},{"dropping-particle":"","family":"Akarasewi","given":"Pasakorn","non-dropping-particle":"","parse-names":false,"suffix":""},{"dropping-particle":"","family":"Anderson","given":"Trevor P.","non-dropping-particle":"","parse-names":false,"suffix":""},{"dropping-particle":"","family":"Antonio","given":"Martin","non-dropping-particle":"","parse-names":false,"suffix":""},{"dropping-particle":"","family":"Awori","given":"Juliet O.","non-dropping-particle":"","parse-names":false,"suffix":""},{"dropping-particle":"","family":"Baillie","given":"Vicky L.","non-dropping-particle":"","parse-names":false,"suffix":""},{"dropping-particle":"","family":"Bunthi","given":"Charatdao","non-dropping-particle":"","parse-names":false,"suffix":""},{"dropping-particle":"","family":"Chipeta","given":"James","non-dropping-particle":"","parse-names":false,"suffix":""},{"dropping-particle":"","family":"Chisti","given":"Mohammod Jobayer","non-dropping-particle":"","parse-names":false,"suffix":""},{"dropping-particle":"","family":"Crawley","given":"Jane","non-dropping-particle":"","parse-names":false,"suffix":""},{"dropping-particle":"","family":"DeLuca","given":"Andrea N.","non-dropping-particle":"","parse-names":false,"suffix":""},{"dropping-particle":"","family":"Driscoll","given":"Amanda J.","non-dropping-particle":"","parse-names":false,"suffix":""},{"dropping-particle":"","family":"Ebruke","given":"Bernard E.","non-dropping-particle":"","parse-names":false,"suffix":""},{"dropping-particle":"","family":"Endtz","given":"Hubert P.","non-dropping-particle":"","parse-names":false,"suffix":""},{"dropping-particle":"","family":"Fancourt","given":"Nicholas","non-dropping-particle":"","parse-names":false,"suffix":""},{"dropping-particle":"","family":"Fu","given":"Wei","non-dropping-particle":"","parse-names":false,"suffix":""},{"dropping-particle":"","family":"Goswami","given":"Doli","non-dropping-particle":"","parse-names":false,"suffix":""},{"dropping-particle":"","family":"Groome","given":"Michelle J.","non-dropping-particle":"","parse-names":false,"suffix":""},{"dropping-particle":"","family":"Haddix","given":"Meredith","non-dropping-particle":"","parse-names":false,"suffix":""},{"dropping-particle":"","family":"Hossain","given":"Lokman","non-dropping-particle":"","parse-names":false,"suffix":""},{"dropping-particle":"","family":"Jahan","given":"Yasmin","non-dropping-particle":"","parse-names":false,"suffix":""},{"dropping-particle":"","family":"Kagucia","given":"E. Wangeci","non-dropping-particle":"","parse-names":false,"suffix":""},{"dropping-particle":"","family":"Kamau","given":"Alice","non-dropping-particle":"","parse-names":false,"suffix":""},{"dropping-particle":"","family":"Karron","given":"Ruth A.","non-dropping-particle":"","parse-names":false,"suffix":""},{"dropping-particle":"","family":"Kazungu","given":"Sidi","non-dropping-particle":"","parse-names":false,"suffix":""},{"dropping-particle":"","family":"Kourouma","given":"Nana","non-dropping-particle":"","parse-names":false,"suffix":""},{"dropping-particle":"","family":"Kuwanda","given":"Locadiah","non-dropping-particle":"","parse-names":false,"suffix":""},{"dropping-particle":"","family":"Kwenda","given":"Geoffrey","non-dropping-particle":"","parse-names":false,"suffix":""},{"dropping-particle":"","family":"Li","given":"Mengying","non-dropping-particle":"","parse-names":false,"suffix":""},{"dropping-particle":"","family":"Machuka","given":"Eunice M.","non-dropping-particle":"","parse-names":false,"suffix":""},{"dropping-particle":"","family":"Mackenzie","given":"Grant","non-dropping-particle":"","parse-names":false,"suffix":""},{"dropping-particle":"","family":"Mahomed","given":"Nasreen","non-dropping-particle":"","parse-names":false,"suffix":""},{"dropping-particle":"","family":"Maloney","given":"Susan A.","non-dropping-particle":"","parse-names":false,"suffix":""},{"dropping-particle":"","family":"McLellan","given":"Jessica L.","non-dropping-particle":"","parse-names":false,"suffix":""},{"dropping-particle":"","family":"Mitchell","given":"Joanne L.","non-dropping-particle":"","parse-names":false,"suffix":""},{"dropping-particle":"","family":"Moore","given":"David P.","non-dropping-particle":"","parse-names":false,"suffix":""},{"dropping-particle":"","family":"Morpeth","given":"Susan C.","non-dropping-particle":"","parse-names":false,"suffix":""},{"dropping-particle":"","family":"Mudau","given":"Azwifarwi","non-dropping-particle":"","parse-names":false,"suffix":""},{"dropping-particle":"","family":"Mwananyanda","given":"Lawrence","non-dropping-particle":"","parse-names":false,"suffix":""},{"dropping-particle":"","family":"Mwansa","given":"James","non-dropping-particle":"","parse-names":false,"suffix":""},{"dropping-particle":"","family":"Silaba Ominde","given":"Micah","non-dropping-particle":"","parse-names":false,"suffix":""},{"dropping-particle":"","family":"Onwuchekwa","given":"Uma","non-dropping-particle":"","parse-names":false,"suffix":""},{"dropping-particle":"","family":"Park","given":"Daniel E.","non-dropping-particle":"","parse-names":false,"suffix":""},{"dropping-particle":"","family":"Rhodes","given":"Julia","non-dropping-particle":"","parse-names":false,"suffix":""},{"dropping-particle":"","family":"Sawatwong","given":"Pongpun","non-dropping-particle":"","parse-names":false,"suffix":""},{"dropping-particle":"","family":"Seidenberg","given":"Phil","non-dropping-particle":"","parse-names":false,"suffix":""},{"dropping-particle":"","family":"Shamsul","given":"Arifin","non-dropping-particle":"","parse-names":false,"suffix":""},{"dropping-particle":"","family":"Simões","given":"Eric A.F.","non-dropping-particle":"","parse-names":false,"suffix":""},{"dropping-particle":"","family":"Sissoko","given":"Seydou","non-dropping-particle":"","parse-names":false,"suffix":""},{"dropping-particle":"","family":"Wa Somwe","given":"Somwe","non-dropping-particle":"","parse-names":false,"suffix":""},{"dropping-particle":"","family":"Sow","given":"Samba O.","non-dropping-particle":"","parse-names":false,"suffix":""},{"dropping-particle":"","family":"Sylla","given":"Mamadou","non-dropping-particle":"","parse-names":false,"suffix":""},{"dropping-particle":"","family":"Tamboura","given":"Boubou","non-dropping-particle":"","parse-names":false,"suffix":""},{"dropping-particle":"","family":"Tapia","given":"Milagritos D.","non-dropping-particle":"","parse-names":false,"suffix":""},{"dropping-particle":"","family":"Thamthitiwat","given":"Somsak","non-dropping-particle":"","parse-names":false,"suffix":""},{"dropping-particle":"","family":"Toure","given":"Aliou","non-dropping-particle":"","parse-names":false,"suffix":""},{"dropping-particle":"","family":"Watson","given":"Nora L.","non-dropping-particle":"","parse-names":false,"suffix":""},{"dropping-particle":"","family":"Zaman","given":"Khalequ","non-dropping-particle":"","parse-names":false,"suffix":""},{"dropping-particle":"","family":"Zaman","given":"Syed M.A.","non-dropping-particle":"","parse-names":false,"suffix":""}],"container-title":"The Lancet","id":"ITEM-1","issue":"10200","issued":{"date-parts":[["2019"]]},"page":"757-779","title":"Causes of severe pneumonia requiring hospital admission in children without HIV infection from Africa and Asia: the PERCH multi-country case-control study","type":"article-journal","volume":"394"},"uris":["http://www.mendeley.com/documents/?uuid=573ea555-b47a-45d4-b3ad-60dbc5db3a2c"]}],"mendeley":{"formattedCitation":"(4)","plainTextFormattedCitation":"(4)","previouslyFormattedCitation":"(4)"},"properties":{"noteIndex":0},"schema":"https://github.com/citation-style-language/schema/raw/master/csl-citation.json"}</w:instrText>
            </w:r>
            <w:r>
              <w:fldChar w:fldCharType="separate"/>
            </w:r>
            <w:r w:rsidRPr="673B421E">
              <w:rPr>
                <w:noProof/>
              </w:rPr>
              <w:t>(4)</w:t>
            </w:r>
            <w:r>
              <w:fldChar w:fldCharType="end"/>
            </w:r>
            <w:r>
              <w:t>,</w:t>
            </w:r>
            <w:r>
              <w:fldChar w:fldCharType="begin" w:fldLock="1"/>
            </w:r>
            <w:r>
              <w:instrText>ADDIN CSL_CITATION {"citationItems":[{"id":"ITEM-1","itemData":{"DOI":"10.1111/j.1532-5415.1985.tb01775.x","ISSN":"10569103","author":[{"dropping-particle":"","family":"Andriole","given":"Vincent T.","non-dropping-particle":"","parse-names":false,"suffix":""}],"container-title":"New England Journal of Medicine","id":"ITEM-1","issue":"4 SUPPL.","issued":{"date-parts":[["2015"]]},"page":"415-427","title":"Community-acquired pneumonia requiring hospitalization among U.S. Adults","type":"article-journal","volume":"5"},"uris":["http://www.mendeley.com/documents/?uuid=a7c087a5-6819-45c8-bbf9-4b8444cd4f18"]},{"id":"ITEM-2","itemData":{"DOI":"10.1056/NEJMoa1405870.Community-Acquired","abstract":"Background—U.S. incidence estimates of pediatric community-acquired pneumonia hospitalizations based on prospective data collection are limited. Updated estimates with radiographic confirmation and current laboratory diagnostics are needed.","author":[{"dropping-particle":"","family":"Jain","given":"Seema","non-dropping-particle":"","parse-names":false,"suffix":""},{"dropping-particle":"","family":"Williams","given":"Derek J","non-dropping-particle":"","parse-names":false,"suffix":""},{"dropping-particle":"","family":"Arnold","given":"Sandra R","non-dropping-particle":"","parse-names":false,"suffix":""},{"dropping-particle":"","family":"Ampofo","given":"Krow","non-dropping-particle":"","parse-names":false,"suffix":""},{"dropping-particle":"","family":"Bramley","given":"Anna M","non-dropping-particle":"","parse-names":false,"suffix":""},{"dropping-particle":"","family":"Reed","given":"Carrie","non-dropping-particle":"","parse-names":false,"suffix":""},{"dropping-particle":"","family":"Stockmann","given":"Chris","non-dropping-particle":"","parse-names":false,"suffix":""},{"dropping-particle":"","family":"Anderson","given":"Evan J","non-dropping-particle":"","parse-names":false,"suffix":""},{"dropping-particle":"","family":"Grijalva","given":"Carlos G","non-dropping-particle":"","parse-names":false,"suffix":""},{"dropping-particle":"","family":"Self","given":"Wesley H","non-dropping-particle":"","parse-names":false,"suffix":""},{"dropping-particle":"","family":"Zhu","given":"Yuwei","non-dropping-particle":"","parse-names":false,"suffix":""},{"dropping-particle":"","family":"Patel","given":"Anami","non-dropping-particle":"","parse-names":false,"suffix":""},{"dropping-particle":"","family":"Hymas","given":"Weston","non-dropping-particle":"","parse-names":false,"suffix":""},{"dropping-particle":"","family":"Chappell","given":"James D","non-dropping-particle":"","parse-names":false,"suffix":""},{"dropping-particle":"","family":"Kaufman","given":"Robert A","non-dropping-particle":"","parse-names":false,"suffix":""},{"dropping-particle":"","family":"Kan","given":"J Herman","non-dropping-particle":"","parse-names":false,"suffix":""},{"dropping-particle":"","family":"Dansie","given":"David","non-dropping-particle":"","parse-names":false,"suffix":""},{"dropping-particle":"","family":"Lenny","given":"Noel","non-dropping-particle":"","parse-names":false,"suffix":""},{"dropping-particle":"","family":"Hillyard","given":"David R","non-dropping-particle":"","parse-names":false,"suffix":""},{"dropping-particle":"","family":"Haynes","given":"Lia M","non-dropping-particle":"","parse-names":false,"suffix":""},{"dropping-particle":"","family":"Levine","given":"Min","non-dropping-particle":"","parse-names":false,"suffix":""},{"dropping-particle":"","family":"Lindstrom","given":"Stephen","non-dropping-particle":"","parse-names":false,"suffix":""},{"dropping-particle":"","family":"Winchell","given":"Jonas M","non-dropping-particle":"","parse-names":false,"suffix":""},{"dropping-particle":"","family":"Katz","given":"Jacqueline M","non-dropping-particle":"","parse-names":false,"suffix":""},{"dropping-particle":"","family":"Erdman","given":"Dean","non-dropping-particle":"","parse-names":false,"suffix":""},{"dropping-particle":"","family":"Schneider","given":"Eileen","non-dropping-particle":"","parse-names":false,"suffix":""},{"dropping-particle":"","family":"Hicks","given":"Lauri A","non-dropping-particle":"","parse-names":false,"suffix":""},{"dropping-particle":"","family":"Wunderink","given":"Richard G","non-dropping-particle":"","parse-names":false,"suffix":""},{"dropping-particle":"","family":"Edwards","given":"Kathryn M","non-dropping-particle":"","parse-names":false,"suffix":""},{"dropping-particle":"","family":"Pavia","given":"Andrew T","non-dropping-particle":"","parse-names":false,"suffix":""},{"dropping-particle":"","family":"Mccullers","given":"Jonathan A","non-dropping-particle":"","parse-names":false,"suffix":""},{"dropping-particle":"","family":"Finelli","given":"Lyn","non-dropping-particle":"","parse-names":false,"suffix":""}],"container-title":"New England Journal of Medicine","id":"ITEM-2","issue":"9","issued":{"date-parts":[["2015"]]},"page":"835-845","title":"Community-Acquired Pneumonia Requiring Hospitalization among U.S. Children and for the Centers for Disease Control and Prevention (CDC) Etiology of Pneumonia in the Community (EPIC) Study Team","type":"article-journal","volume":"372"},"uris":["http://www.mendeley.com/documents/?uuid=febb4e2a-83a3-4193-9767-bdaad1af4f01"]},{"id":"ITEM-3","itemData":{"DOI":"10.4269/ajtmh.16-0733","ISSN":"00029637","PMID":"28719310","abstract":"Pneumonia is the leading cause of death in children. The objectives were to evaluate the microbiological agents linked with hypoxemia in hospitalized children with pneumonia from developing countries, to identify predictors of hypoxemia, and to characterize factors associated with in-hospital mortality. A multicenter, observational study was conducted in five hospitals, from India (Lucknow, Vadu), Madagascar (Antananarivo), Mali (Bamako), and Paraguay (San Lorenzo). Children aged 2-60 months with radiologically confirmed pneumonia were enrolled prospectively. Respiratory and whole blood specimens were collected, identifying viruses and bacteria by real-time multiplex polymerase chain reaction (PCR). Microbiological agents linked with hypoxemia at admission (oxygen saturation &amp;lt; 90%) were analyzed by multivariate logistic regression, and factors associated with 14-day in-hospital mortality were assessed by bivariate Cox regression. Overall, 405 pneumonia cases (3,338 hospitalization days) were analyzed; 13 patients died within 14 days of hospitalization. Hypoxemia prevalence was 17.3%. Detection of human metapneumovirus (hMPV) and respiratory syncytial virus (RSV) in respiratory samples was independently associated with increased risk of hypoxemia (adjusted odds ratio [aOR] = 2.4, 95% confidence interval [95% CI] = 1.0-5.8 and aOR = 2.5, 95% CI = 1.1-5.3, respectively). Lower chest indrawing and cyanosis were predictive of hypoxemia (positive likelihood ratios = 2.3 and 2.4, respectively). Predictors of death were Streptococcus pneumoniae detection by blood PCR (crude hazard ratio [cHR] = 4.6, 95% CI = 1.5-14.0), procalcitonin &amp;ge; 50 ng/mL (cHR = 22.4,95%CI = 7.3-68.5) and hypoxemia (cHR = 4.8,95%CI = 1.6-14.4). These findings were consistent on bivariate analysis. hMPV and RSV in respiratory samples were linked with hypoxemia, and S. pneumoniae in blood was associated with increased risk of death among hospitalized children with pneumonia in developing countries. &amp;copy; 2017 by The American Society of Tropical Medicine and Hygiene.","author":[{"dropping-particle":"","family":"Benét","given":"Thomas","non-dropping-particle":"","parse-names":false,"suffix":""},{"dropping-particle":"","family":"Picot","given":"Valentina Sanchez","non-dropping-particle":"","parse-names":false,"suffix":""},{"dropping-particle":"","family":"Awasthi","given":"Shally","non-dropping-particle":"","parse-names":false,"suffix":""},{"dropping-particle":"","family":"Pandey","given":"Nitin","non-dropping-particle":"","parse-names":false,"suffix":""},{"dropping-particle":"","family":"Bavdekar","given":"Ashish","non-dropping-particle":"","parse-names":false,"suffix":""},{"dropping-particle":"","family":"Kawade","given":"Anand","non-dropping-particle":"","parse-names":false,"suffix":""},{"dropping-particle":"","family":"Robinson","given":"Annick","non-dropping-particle":"","parse-names":false,"suffix":""},{"dropping-particle":"","family":"Rakoto-Andrianarivelo","given":"Mala","non-dropping-particle":"","parse-names":false,"suffix":""},{"dropping-particle":"","family":"Sylla","given":"Maryam","non-dropping-particle":"","parse-names":false,"suffix":""},{"dropping-particle":"","family":"Diallo","given":"Souleymane","non-dropping-particle":"","parse-names":false,"suffix":""},{"dropping-particle":"","family":"Russomando","given":"Graciela","non-dropping-particle":"","parse-names":false,"suffix":""},{"dropping-particle":"","family":"Basualdo","given":"Wilma","non-dropping-particle":"","parse-names":false,"suffix":""},{"dropping-particle":"","family":"Komurian-Pradel","given":"Florence","non-dropping-particle":"","parse-names":false,"suffix":""},{"dropping-particle":"","family":"Endtz","given":"Hubert","non-dropping-particle":"","parse-names":false,"suffix":""},{"dropping-particle":"","family":"Vanhems","given":"Philippe","non-dropping-particle":"","parse-names":false,"suffix":""},{"dropping-particle":"","family":"Paranhos-Baccalà","given":"Gláucia","non-dropping-particle":"","parse-names":false,"suffix":""}],"container-title":"American Journal of Tropical Medicine and Hygiene","id":"ITEM-3","issue":"1","issued":{"date-parts":[["2017"]]},"page":"68-76","title":"Severity of pneumonia in under 5-year-old children from developing countries: A multicenter, prospective, observational study","type":"article-journal","volume":"97"},"uris":["http://www.mendeley.com/documents/?uuid=571767c8-ee82-406b-a2b2-a0b92d69476d"]}],"mendeley":{"formattedCitation":"(7–9)","plainTextFormattedCitation":"(7–9)","previouslyFormattedCitation":"(7–9)"},"properties":{"noteIndex":0},"schema":"https://github.com/citation-style-language/schema/raw/master/csl-citation.json"}</w:instrText>
            </w:r>
            <w:r>
              <w:fldChar w:fldCharType="separate"/>
            </w:r>
            <w:r w:rsidRPr="673B421E">
              <w:rPr>
                <w:noProof/>
              </w:rPr>
              <w:t>(7–9)</w:t>
            </w:r>
            <w:r>
              <w:fldChar w:fldCharType="end"/>
            </w:r>
            <w:r>
              <w:t xml:space="preserve">. In Sri Lanka, our team has shown that respiratory viruses can be identified in almost 40% of patients hospitalized with LRTI, with the </w:t>
            </w:r>
            <w:proofErr w:type="gramStart"/>
            <w:r>
              <w:t>most commonly detected</w:t>
            </w:r>
            <w:proofErr w:type="gramEnd"/>
            <w:r>
              <w:t xml:space="preserve"> viruses being influenza A, human rhinovirus/enterovirus (HRV/HEV), and respiratory syncytial virus (RSV). In this previous study, 84.4% of children and 87.8% of adult patients with a respiratory virus identified were treated with antibiotics during hospitalization </w:t>
            </w:r>
            <w:r>
              <w:fldChar w:fldCharType="begin" w:fldLock="1"/>
            </w:r>
            <w:r>
              <w:instrText>ADDIN CSL_CITATION {"citationItems":[{"id":"ITEM-1","itemData":{"DOI":"10.1371/journal.pone.0304690","ISBN":"1111111111","ISSN":"19326203","PMID":"38861513","abstract":"Background Antimicrobial overprescription is common for lower respiratory tract infections (LRTI), as viral and bacterial infections generally present with similar clinical features. Overprescription is associated with downstream antimicrobial resistance. This study aims to identify the prevalence and predictors of antibiotic prescription among patients hospitalized with viral LRTI. Methods A prospective cohort study was conducted among patients aged ≥1 year hospitalized with viral LRTI in a tertiary care hospital in Southern Province, Sri Lanka from 2018–2021. Demographic, clinical, and laboratory data were recorded. Nasopharyngeal and blood samples were collected for multiplex polymerase chain reaction testing for 21 respiratory pathogens and procalcitonin (PCT) detection, respectively. Demographic and clinical features associated with antibiotic prescription were identified using Chi Square and t-tests; significant variables (p&lt;0.05) were further included in multivariable logistic regression models. The potential impact of biomarker testing on antibiotic prescription was simulated using standard c-reactive protein (CRP) and PCT cut-offs. Results Of 1217 patients enrolled, 438 (36.0%) had ≥1 respiratory virus detected, with 48.4% of these patients being male and 30.8% children. Influenza A (39.3%) and human rhinovirus/ enterovirus (28.3%) were most commonly detected. A total of 114 (84.4%) children and 266 (87.8%) adults with respiratory viruses were treated with antibiotics. Among children, neutrophil percentage (median 63.6% vs 47.6%, p = 0.04) was positively associated with antibiotic prescription. Among adults, headache (60.6% vs 35.1%, p = 0.003), crepitations/ crackles (55.3% vs 21.6%, p&lt;0.001), rhonchi/wheezing (42.9% vs 18.9%, p = 0.005), and chest x-ray opacities (27.4% vs 8.1%, p = 0.01) were associated with antibiotic prescription. Access to CRP and procalcitonin test results could have potentially decreased inappropriate antibiotic prescription in this study by 89.5% and 83.3%, respectively. Conclusions High proportions of viral detection and antibiotic prescription were observed among a large inpatient cohort with LRTI. Increased access to point-of-care biomarker testing may improve antimicrobial prescription.","author":[{"dropping-particle":"","family":"Medrano","given":"Perla G.","non-dropping-particle":"","parse-names":false,"suffix":""},{"dropping-particle":"","family":"Weerasinghe","given":"Nayani","non-dropping-particle":"","parse-names":false,"suffix":""},{"dropping-particle":"","family":"Nagahawatte","given":"Ajith","non-dropping-particle":"","parse-names":false,"suffix":""},{"dropping-particle":"","family":"Vanderburg","given":"Sky","non-dropping-particle":"","parse-names":false,"suffix":""},{"dropping-particle":"","family":"Park","given":"Lawrence P.","non-dropping-particle":"","parse-names":false,"suffix":""},{"dropping-particle":"","family":"Wijayaratne","given":"Gaya B.","non-dropping-particle":"","parse-names":false,"suffix":""},{"dropping-particle":"","family":"Devasiri","given":"Vasantha","non-dropping-particle":"","parse-names":false,"suffix":""},{"dropping-particle":"","family":"Dilshan","given":"Buddhika","non-dropping-particle":"","parse-names":false,"suffix":""},{"dropping-particle":"","family":"Sheng","given":"Tianchen","non-dropping-particle":"","parse-names":false,"suffix":""},{"dropping-particle":"","family":"Kurukulasooriya","given":"Ruvini","non-dropping-particle":"","parse-names":false,"suffix":""},{"dropping-particle":"","family":"Anderson","given":"Jack","non-dropping-particle":"","parse-names":false,"suffix":""},{"dropping-particle":"","family":"Nicholson","given":"Bradly P.","non-dropping-particle":"","parse-names":false,"suffix":""},{"dropping-particle":"","family":"Woods","given":"Christopher W.","non-dropping-particle":"","parse-names":false,"suffix":""},{"dropping-particle":"","family":"Bodinayake","given":"Champica K.","non-dropping-particle":"","parse-names":false,"suffix":""},{"dropping-particle":"","family":"Gayani Tillekeratne","given":"L.","non-dropping-particle":"","parse-names":false,"suffix":""}],"container-title":"PLoS ONE","id":"ITEM-1","issue":"6 June","issued":{"date-parts":[["2024"]]},"page":"1-19","title":"Prevalence and predictors of antibiotic prescription among patients hospitalized with viral lower respiratory tract infections in Southern Province, Sri Lanka","type":"article-journal","volume":"19"},"uris":["http://www.mendeley.com/documents/?uuid=f3c55255-ca57-415a-9808-6611312f0069"]}],"mendeley":{"formattedCitation":"(10)","plainTextFormattedCitation":"(10)","previouslyFormattedCitation":"(10)"},"properties":{"noteIndex":0},"schema":"https://github.com/citation-style-language/schema/raw/master/csl-citation.json"}</w:instrText>
            </w:r>
            <w:r>
              <w:fldChar w:fldCharType="separate"/>
            </w:r>
            <w:r w:rsidRPr="673B421E">
              <w:rPr>
                <w:noProof/>
              </w:rPr>
              <w:t>(10)</w:t>
            </w:r>
            <w:r>
              <w:fldChar w:fldCharType="end"/>
            </w:r>
            <w:r>
              <w:t xml:space="preserve">. We have also shown that LRTI is the most common indication for antibiotic use in the inpatient setting in five public hospitals in Southern Province, Sri Lanka </w:t>
            </w:r>
            <w:r>
              <w:fldChar w:fldCharType="begin" w:fldLock="1"/>
            </w:r>
            <w:r>
              <w:instrText>ADDIN CSL_CITATION {"citationItems":[{"id":"ITEM-1","itemData":{"DOI":"10.1017/ice.2018.321","ISSN":"1559-6834 (Electronic)","PMID":"30522538","abstract":"A point-prevalence study of antimicrobial use among inpatients at 5 public  hospitals in Sri Lanka revealed that 54.6% were receiving antimicrobials: 43.1% in medical wards, 68.0% in surgical wards, and 97.6% in intensive care wards. Amoxicillin-clavulanate was most commonly used for major indications. Among patients receiving antimicrobials, 31.0% received potentially inappropriate therapy.","author":[{"dropping-particle":"","family":"Sheng","given":"Tianchen","non-dropping-particle":"","parse-names":false,"suffix":""},{"dropping-particle":"","family":"Wijayaratne","given":"Gaya B","non-dropping-particle":"","parse-names":false,"suffix":""},{"dropping-particle":"","family":"Dabrera","given":"Thushani M","non-dropping-particle":"","parse-names":false,"suffix":""},{"dropping-particle":"","family":"Drew","given":"Richard J","non-dropping-particle":"","parse-names":false,"suffix":""},{"dropping-particle":"","family":"Nagahawatte","given":"Ajith","non-dropping-particle":"","parse-names":false,"suffix":""},{"dropping-particle":"","family":"Bodinayake","given":"Champica K","non-dropping-particle":"","parse-names":false,"suffix":""},{"dropping-particle":"","family":"Kurukulasooriya","given":"Ruvini","non-dropping-particle":"","parse-names":false,"suffix":""},{"dropping-particle":"","family":"Østbye","given":"Truls","non-dropping-particle":"","parse-names":false,"suffix":""},{"dropping-particle":"","family":"Nagaro","given":"Kristin J","non-dropping-particle":"","parse-names":false,"suffix":""},{"dropping-particle":"","family":"Silva","given":"Cherin","non-dropping-particle":"De","parse-names":false,"suffix":""},{"dropping-particle":"","family":"Ranawakaarachchi","given":"Hasini","non-dropping-particle":"","parse-names":false,"suffix":""},{"dropping-particle":"","family":"Sudarshana","given":"A T","non-dropping-particle":"","parse-names":false,"suffix":""},{"dropping-particle":"","family":"Anderson","given":"Deverick J","non-dropping-particle":"","parse-names":false,"suffix":""},{"dropping-particle":"","family":"Woods","given":"Christopher W","non-dropping-particle":"","parse-names":false,"suffix":""},{"dropping-particle":"","family":"Tillekeratne","given":"L Gayani","non-dropping-particle":"","parse-names":false,"suffix":""}],"container-title":"Infection control and hospital epidemiology","id":"ITEM-1","issue":"2","issued":{"date-parts":[["2019","2"]]},"language":"eng","page":"224-227","publisher-place":"United States","title":"Point-prevalence study of antimicrobial use in public hospitals in southern Sri  Lanka identifies opportunities for improving prescribing practices.","type":"article-journal","volume":"40"},"uris":["http://www.mendeley.com/documents/?uuid=ae982cc6-5583-461a-8c7f-f547731dbf57"]}],"mendeley":{"formattedCitation":"(11)","plainTextFormattedCitation":"(11)","previouslyFormattedCitation":"(11)"},"properties":{"noteIndex":0},"schema":"https://github.com/citation-style-language/schema/raw/master/csl-citation.json"}</w:instrText>
            </w:r>
            <w:r>
              <w:fldChar w:fldCharType="separate"/>
            </w:r>
            <w:r w:rsidRPr="673B421E">
              <w:rPr>
                <w:noProof/>
              </w:rPr>
              <w:t>(11)</w:t>
            </w:r>
            <w:r>
              <w:fldChar w:fldCharType="end"/>
            </w:r>
            <w:r>
              <w:t xml:space="preserve">.The unnecessary use of antibacterials for treatment of viral infection increases downstream antimicrobial resistance, which is </w:t>
            </w:r>
            <w:r>
              <w:lastRenderedPageBreak/>
              <w:t xml:space="preserve">estimated to cause up to 10 million deaths annually by 2050 </w:t>
            </w:r>
            <w:r w:rsidRPr="673B421E">
              <w:rPr>
                <w:lang w:eastAsia="ko-KR"/>
              </w:rPr>
              <w:fldChar w:fldCharType="begin" w:fldLock="1"/>
            </w:r>
            <w:r w:rsidRPr="673B421E">
              <w:rPr>
                <w:lang w:eastAsia="ko-KR"/>
              </w:rPr>
              <w:instrText>ADDIN CSL_CITATION {"citationItems":[{"id":"ITEM-1","itemData":{"DOI":"10.4102/ajlm.v7i2.830","ISSN":"22252010","id":"ITEM-1","issued":{"date-parts":[["2014"]]},"title":"The Review on Antimicrobial Resistance. Antimicrobial Resistance: Tackling a crisis for the health and wealth of nations","type":"article-journal"},"uris":["http://www.mendeley.com/documents/?uuid=ff831232-1298-47a4-831a-e5bf4e82935e"]}],"mendeley":{"formattedCitation":"(12)","plainTextFormattedCitation":"(12)","previouslyFormattedCitation":"(12)"},"properties":{"noteIndex":0},"schema":"https://github.com/citation-style-language/schema/raw/master/csl-citation.json"}</w:instrText>
            </w:r>
            <w:r w:rsidRPr="673B421E">
              <w:rPr>
                <w:lang w:eastAsia="ko-KR"/>
              </w:rPr>
              <w:fldChar w:fldCharType="separate"/>
            </w:r>
            <w:r w:rsidRPr="673B421E">
              <w:rPr>
                <w:noProof/>
                <w:lang w:eastAsia="ko-KR"/>
              </w:rPr>
              <w:t>(12)</w:t>
            </w:r>
            <w:r w:rsidRPr="673B421E">
              <w:rPr>
                <w:lang w:eastAsia="ko-KR"/>
              </w:rPr>
              <w:fldChar w:fldCharType="end"/>
            </w:r>
            <w:r w:rsidRPr="673B421E">
              <w:rPr>
                <w:lang w:eastAsia="ko-KR"/>
              </w:rPr>
              <w:t>.</w:t>
            </w:r>
            <w:r>
              <w:rPr>
                <w:lang w:eastAsia="ko-KR"/>
              </w:rPr>
              <w:t xml:space="preserve"> </w:t>
            </w:r>
            <w:r w:rsidRPr="00FA30A4">
              <w:rPr>
                <w:highlight w:val="yellow"/>
                <w:lang w:eastAsia="ko-KR"/>
              </w:rPr>
              <w:t xml:space="preserve">Conversely, lack of </w:t>
            </w:r>
            <w:proofErr w:type="spellStart"/>
            <w:r w:rsidRPr="00FA30A4">
              <w:rPr>
                <w:highlight w:val="yellow"/>
                <w:lang w:eastAsia="ko-KR"/>
              </w:rPr>
              <w:t>antibactieral</w:t>
            </w:r>
            <w:proofErr w:type="spellEnd"/>
            <w:r w:rsidRPr="00FA30A4">
              <w:rPr>
                <w:highlight w:val="yellow"/>
                <w:lang w:eastAsia="ko-KR"/>
              </w:rPr>
              <w:t xml:space="preserve"> use for bacterial LRTI is associated with </w:t>
            </w:r>
            <w:r w:rsidR="009F2B24">
              <w:rPr>
                <w:highlight w:val="yellow"/>
                <w:lang w:eastAsia="ko-KR"/>
              </w:rPr>
              <w:t xml:space="preserve">increased </w:t>
            </w:r>
            <w:r w:rsidRPr="00FA30A4">
              <w:rPr>
                <w:highlight w:val="yellow"/>
                <w:lang w:eastAsia="ko-KR"/>
              </w:rPr>
              <w:t>morbidity and mortality</w:t>
            </w:r>
            <w:r>
              <w:rPr>
                <w:highlight w:val="yellow"/>
                <w:lang w:eastAsia="ko-KR"/>
              </w:rPr>
              <w:t xml:space="preserve"> </w:t>
            </w:r>
            <w:r>
              <w:rPr>
                <w:highlight w:val="yellow"/>
                <w:lang w:eastAsia="ko-KR"/>
              </w:rPr>
              <w:fldChar w:fldCharType="begin" w:fldLock="1"/>
            </w:r>
            <w:r>
              <w:rPr>
                <w:highlight w:val="yellow"/>
                <w:lang w:eastAsia="ko-KR"/>
              </w:rPr>
              <w:instrText>ADDIN CSL_CITATION {"citationItems":[{"id":"ITEM-1","itemData":{"DOI":"10.1183/09031936.02.00309002","author":[{"dropping-particle":"","family":"Institutet","given":"Karolinska","non-dropping-particle":"","parse-names":false,"suffix":""},{"dropping-particle":"","family":"Hospital","given":"Karolinska","non-dropping-particle":"","parse-names":false,"suffix":""}],"id":"ITEM-1","issued":{"date-parts":[["2002"]]},"page":"40-53","title":"Treatment of community-acquired lower respiratory tract infections in adults","type":"article-journal"},"uris":["http://www.mendeley.com/documents/?uuid=58eaa164-27b9-4b44-a0de-5379b70f70ee"]}],"mendeley":{"formattedCitation":"(13)","plainTextFormattedCitation":"(13)","previouslyFormattedCitation":"(13)"},"properties":{"noteIndex":0},"schema":"https://github.com/citation-style-language/schema/raw/master/csl-citation.json"}</w:instrText>
            </w:r>
            <w:r>
              <w:rPr>
                <w:highlight w:val="yellow"/>
                <w:lang w:eastAsia="ko-KR"/>
              </w:rPr>
              <w:fldChar w:fldCharType="separate"/>
            </w:r>
            <w:r w:rsidRPr="005031C5">
              <w:rPr>
                <w:noProof/>
                <w:highlight w:val="yellow"/>
                <w:lang w:eastAsia="ko-KR"/>
              </w:rPr>
              <w:t>(13)</w:t>
            </w:r>
            <w:r>
              <w:rPr>
                <w:highlight w:val="yellow"/>
                <w:lang w:eastAsia="ko-KR"/>
              </w:rPr>
              <w:fldChar w:fldCharType="end"/>
            </w:r>
            <w:r w:rsidRPr="00FA30A4">
              <w:rPr>
                <w:highlight w:val="yellow"/>
                <w:lang w:eastAsia="ko-KR"/>
              </w:rPr>
              <w:t>.</w:t>
            </w:r>
            <w:r w:rsidR="009F2B24">
              <w:rPr>
                <w:lang w:eastAsia="ko-KR"/>
              </w:rPr>
              <w:t xml:space="preserve"> Thus, optimally targeting antibacterials, with antibacterial prescription for bacterial LRTI and antibacterial avoidance for viral LRTI, is vital in the care of patients with LRTI.</w:t>
            </w:r>
          </w:p>
          <w:p w14:paraId="53D73EA4" w14:textId="0D669837" w:rsidR="00FA1C3A" w:rsidRDefault="00FA1C3A" w:rsidP="001F3556">
            <w:pPr>
              <w:pStyle w:val="NormalWeb"/>
              <w:spacing w:line="480" w:lineRule="auto"/>
              <w:rPr>
                <w:lang w:eastAsia="ko-KR"/>
              </w:rPr>
            </w:pPr>
            <w:r>
              <w:t xml:space="preserve">Access to diagnostic test results can reduce </w:t>
            </w:r>
            <w:r w:rsidRPr="00452A49">
              <w:t>inappropriate</w:t>
            </w:r>
            <w:r>
              <w:t xml:space="preserve"> antibacterial use for respiratory viral infection</w:t>
            </w:r>
            <w:r w:rsidR="00B90C0C">
              <w:t xml:space="preserve"> and help target therapy</w:t>
            </w:r>
            <w:r>
              <w:t xml:space="preserve"> </w:t>
            </w:r>
            <w:r>
              <w:fldChar w:fldCharType="begin" w:fldLock="1"/>
            </w:r>
            <w:r>
              <w:instrText>ADDIN CSL_CITATION {"citationItems":[{"id":"ITEM-1","itemData":{"DOI":"10.1136/adc.88.6.525","ISSN":"00039888","PMID":"12765923","author":[{"dropping-particle":"","family":"Esposito","given":"S.","non-dropping-particle":"","parse-names":false,"suffix":""},{"dropping-particle":"","family":"Marchisio","given":"P.","non-dropping-particle":"","parse-names":false,"suffix":""},{"dropping-particle":"","family":"Morelli","given":"P.","non-dropping-particle":"","parse-names":false,"suffix":""},{"dropping-particle":"","family":"Crovari","given":"P.","non-dropping-particle":"","parse-names":false,"suffix":""},{"dropping-particle":"","family":"Principi","given":"N.","non-dropping-particle":"","parse-names":false,"suffix":""}],"container-title":"Archives of Disease in Childhood","id":"ITEM-1","issue":"6","issued":{"date-parts":[["2003"]]},"page":"525-526","title":"Effect of a rapid influenza diagnosis","type":"article-journal","volume":"88"},"uris":["http://www.mendeley.com/documents/?uuid=7c4eef11-623e-46a4-b12d-31ed032c96d2"]},{"id":"ITEM-2","itemData":{"author":[{"dropping-particle":"","family":"Bonner","given":"Aleta B","non-dropping-particle":"","parse-names":false,"suffix":""},{"dropping-particle":"","family":"Monroe","given":"Kathy W","non-dropping-particle":"","parse-names":false,"suffix":""},{"dropping-particle":"","family":"Talley","given":"Lynya I","non-dropping-particle":"","parse-names":false,"suffix":""},{"dropping-particle":"","family":"Klasner","given":"Ann E","non-dropping-particle":"","parse-names":false,"suffix":""},{"dropping-particle":"","family":"Kimberlin","given":"David W","non-dropping-particle":"","parse-names":false,"suffix":""}],"container-title":"Pediatrics","id":"ITEM-2","issue":"2","issued":{"date-parts":[["2003"]]},"page":"363-367","title":"Impact of the Rapid Diagnosis of Influenza on Physician Decision- Making and Patient Management in the Pediatric Emergency Department: Results of a Randomized, Prospective, Controlled Trial","type":"article-journal","volume":"112"},"uris":["http://www.mendeley.com/documents/?uuid=5441c54b-7a00-4509-8d0e-a7165f02a6af"]},{"id":"ITEM-3","itemData":{"DOI":"10.1016/j.ijid.2006.09.009","ISSN":"12019712","PMID":"17324602","abstract":"Objectives: Rapid influenza diagnostic testing is potentially a useful means to decrease inappropriate prescription of antibiotics. We studied the impact of access to rapid influenza test results on antibiotic prescribing and other patient management practices for outpatients with influenza-like illness (ILI) in a rural province in Eastern Thailand. Methods: A medical record review was performed for 300 patients of all ages selected from five outpatient departments using a 1:2 ratio of ILI cases with and without influenza infection identified by the QuickVue® rapid test. Chi-square analysis or Fisher's exact test was used to compare patient management practices (antibiotic prescriptions, individual treatments administered, additional tests ordered, and related hospitalization) between rapid test positive and negative patients. Logistic regression was used to evaluate the effect of rapid test results on patient management practices for ILI. Results: Eighty-two percent of all patients with ILI were prescribed antibiotics. Patients with a positive rapid test were less likely to be prescribed antibiotics than those with a negative result (73% vs. 87%, respectively, p = 0.003). The likelihood of antibiotic prescription for influenza positive patients was 0.41 times the likelihood for influenza negative patients (95% CI 0.23-0.74, p = 0.003). There was no significant difference in the frequency of other patient management practices between influenza positive and negative patients. Conclusions: Thai outpatients with ILI are prescribed antibiotics at a frequency approximately twice that reported in the USA. Having access to a rapid influenza test result was associated with a significant decrease in antibiotic prescription. Improved access to rapid influenza testing and expanded physician education may reduce inappropriate antibiotic use and improve patient care.","author":[{"dropping-particle":"","family":"Bhavnani","given":"Darlene","non-dropping-particle":"","parse-names":false,"suffix":""},{"dropping-particle":"","family":"Phatinawin","given":"Ladarat","non-dropping-particle":"","parse-names":false,"suffix":""},{"dropping-particle":"","family":"Chantra","given":"Somrak","non-dropping-particle":"","parse-names":false,"suffix":""},{"dropping-particle":"","family":"Olsen","given":"Sonja J.","non-dropping-particle":"","parse-names":false,"suffix":""},{"dropping-particle":"","family":"Simmerman","given":"James M.","non-dropping-particle":"","parse-names":false,"suffix":""}],"container-title":"International Journal of Infectious Diseases","id":"ITEM-3","issue":"4","issued":{"date-parts":[["2007"]]},"page":"355-359","title":"The influence of rapid influenza diagnostic testing on antibiotic prescribing patterns in rural Thailand","type":"article-journal","volume":"11"},"uris":["http://www.mendeley.com/documents/?uuid=e436c30e-23fc-421a-80fc-a4eb2a142c5e"]},{"id":"ITEM-4","itemData":{"DOI":"10.1016/j.jcv.2018.09.009","ISSN":"18735967","PMID":"30267999","abstract":"Background: Acute respiratory infections (ARI) are a leading cause of morbidity and mortality worldwide. There is a need to demonstrate the clinical impact of using the new, rapid and sensitive molecular assays in prospectively designed studies. Objectives: To study the impact on medical management of a rapid molecular assay in patients with respiratory infections. Study design: A prospective, randomized, non-blinded study was performed in patients presenting to the Emergency Department during two respiratory seasons (2016–2017). Diagnosis was performed by FilmArray Respiratory Panel (FilmArray-RP) or by immunofluorescence assay (IFA). Results: A total of 432 patients (156 children and 276 adults) were analyzed. Diagnosis with FilmArray-RP was associated with significant changes in medical management including withholding antibiotic prescriptions (OR:15.52, 95%CI:1.99–120.83 in adults and OR:12.23, 95%CI:1.56–96.09 in children), and reduction in complementary studies in children (OR:9.64, 95%CI:2.13–43.63) compared to IFA. Decrease in oseltamivir prescriptions was significantly higher in adults in the FilmArray-RP group (p = 0.042; OR:1.19, 95%CI:0.51-2.79) compared to adults managed with IFA. Diagnostic yield was significantly higher by FilmArray-RP (81%) than by IFA (31%)(p &lt; 0.001). The median time from sample collection to reporting was 1 h 52 min by FilmArray-RP and 26 h by IFA (p &lt; 0.001). Conclusions: The high respiratory viruses’ detection rate and availability of results within two hours when using FilmArray-RP were associated with decreases in antibiotic prescriptions and complementary studies and more accurate use of oseltamivir.","author":[{"dropping-particle":"","family":"Echavarría","given":"M.","non-dropping-particle":"","parse-names":false,"suffix":""},{"dropping-particle":"","family":"Marcone","given":"D. N.","non-dropping-particle":"","parse-names":false,"suffix":""},{"dropping-particle":"","family":"Querci","given":"M.","non-dropping-particle":"","parse-names":false,"suffix":""},{"dropping-particle":"","family":"Seoane","given":"A.","non-dropping-particle":"","parse-names":false,"suffix":""},{"dropping-particle":"","family":"Ypas","given":"M.","non-dropping-particle":"","parse-names":false,"suffix":""},{"dropping-particle":"","family":"Videla","given":"C.","non-dropping-particle":"","parse-names":false,"suffix":""},{"dropping-particle":"","family":"O'Farrell","given":"C.","non-dropping-particle":"","parse-names":false,"suffix":""},{"dropping-particle":"","family":"Vidaurreta","given":"S.","non-dropping-particle":"","parse-names":false,"suffix":""},{"dropping-particle":"","family":"Ekstrom","given":"J.","non-dropping-particle":"","parse-names":false,"suffix":""},{"dropping-particle":"","family":"Carballal","given":"G.","non-dropping-particle":"","parse-names":false,"suffix":""}],"container-title":"Journal of Clinical Virology","id":"ITEM-4","issue":"September","issued":{"date-parts":[["2018"]]},"page":"90-95","publisher":"Elsevier","title":"Clinical impact of rapid molecular detection of respiratory pathogens in patients with acute respiratory infection","type":"article-journal","volume":"108"},"uris":["http://www.mendeley.com/documents/?uuid=2f1a8bd2-c84f-484c-bcfd-d4c91b37bf6d"]}],"mendeley":{"formattedCitation":"(14–17)","plainTextFormattedCitation":"(14–17)","previouslyFormattedCitation":"(14–17)"},"properties":{"noteIndex":0},"schema":"https://github.com/citation-style-language/schema/raw/master/csl-citation.json"}</w:instrText>
            </w:r>
            <w:r>
              <w:fldChar w:fldCharType="separate"/>
            </w:r>
            <w:r w:rsidRPr="005031C5">
              <w:rPr>
                <w:noProof/>
              </w:rPr>
              <w:t>(14–17)</w:t>
            </w:r>
            <w:r>
              <w:fldChar w:fldCharType="end"/>
            </w:r>
            <w:r>
              <w:t xml:space="preserve">. In some countries, diagnostic tests have been shown to significantly reduce antibacterial prescriptions for viral respiratory infections (17,18). In Sri Lanka, our team has shown that a positive rapid influenza test was associated with a 20% reduction in antibacterial prescriptions (84% versus 62%) among patients with influenza </w:t>
            </w:r>
            <w:r>
              <w:fldChar w:fldCharType="begin" w:fldLock="1"/>
            </w:r>
            <w:r>
              <w:instrText>ADDIN CSL_CITATION {"citationItems":[{"id":"ITEM-1","itemData":{"DOI":"10.4269/ajtmh.15-0269","ISSN":"00029637","PMID":"26283748","abstract":"Acute respiratory tract infections (ARTIs) are a common reason for unnecessary antibiotic prescriptions worldwide. Our objective was to determine if providing access to rapid influenza test results could reduce antibiotic prescriptions for ARTIs in a resource-limited setting. We conducted a prospective, pre-post study from March 2013 to October 2014. Outpatients presenting to a hospital in Sri Lanka were surveyed for influenza-like illness-onset of fever ? 38.0C and cough in prior 7 days. Enrolled patients were administered a structured questionnaire, physical examination, and nasal/nasopharyngeal sampling for rapid influenza A/B testing. Influenza test results were released only during phase 2 (January-October 2014). We enrolled 571 patients with ILI-316 in phase 1 and 241 in phase 2. The proportion positive for influenza was 46.5% in phase 1 and 28.6% in phase 2, P &lt; 0.001. Between phases, antibiotic prescriptions decreased from 81.3% to 69.3% (P = 0.001) among all patients and from 83.7% to 62.3% (P = 0.001) among influenza-positive patients. On multivariable analysis, a positive influenza result during phase 2 was associated with lower odds of antibiotic prescriptions (OR = 0.50, 95% CI = 0.26-0.95). This prospective study suggests that providing access to rapid influenza testing may reduce unnecessary antibiotic prescriptions in resource-limited settings.","author":[{"dropping-particle":"","family":"Tillekeratne","given":"L. Gayani","non-dropping-particle":"","parse-names":false,"suffix":""},{"dropping-particle":"","family":"Bodinayake","given":"Champica K.","non-dropping-particle":"","parse-names":false,"suffix":""},{"dropping-particle":"","family":"Nagahawatte","given":"Ajith","non-dropping-particle":"","parse-names":false,"suffix":""},{"dropping-particle":"","family":"Vidanagama","given":"Dhammika","non-dropping-particle":"","parse-names":false,"suffix":""},{"dropping-particle":"","family":"Devasiri","given":"Vasantha","non-dropping-particle":"","parse-names":false,"suffix":""},{"dropping-particle":"","family":"Arachchi","given":"Wasantha Kodikara","non-dropping-particle":"","parse-names":false,"suffix":""},{"dropping-particle":"","family":"Kurukulasooriya","given":"Ruvini","non-dropping-particle":"","parse-names":false,"suffix":""},{"dropping-particle":"","family":"Silva","given":"Aruna Dharshan","non-dropping-particle":"De","parse-names":false,"suffix":""},{"dropping-particle":"","family":"Østbye","given":"Truls","non-dropping-particle":"","parse-names":false,"suffix":""},{"dropping-particle":"","family":"Reller","given":"Megan E.","non-dropping-particle":"","parse-names":false,"suffix":""},{"dropping-particle":"","family":"Woods","given":"Christopher W.","non-dropping-particle":"","parse-names":false,"suffix":""}],"container-title":"American Journal of Tropical Medicine and Hygiene","id":"ITEM-1","issue":"5","issued":{"date-parts":[["2015"]]},"page":"1031-1037","title":"Use of rapid influenza testing to reduce antibiotic prescriptions among outpatients with influenza-like illness in southern Sri Lanka","type":"article-journal","volume":"93"},"uris":["http://www.mendeley.com/documents/?uuid=e24bb56d-3912-4451-ad2d-a09b6e8be3eb"]}],"mendeley":{"formattedCitation":"(18)","plainTextFormattedCitation":"(18)","previouslyFormattedCitation":"(18)"},"properties":{"noteIndex":0},"schema":"https://github.com/citation-style-language/schema/raw/master/csl-citation.json"}</w:instrText>
            </w:r>
            <w:r>
              <w:fldChar w:fldCharType="separate"/>
            </w:r>
            <w:r w:rsidRPr="005031C5">
              <w:rPr>
                <w:noProof/>
              </w:rPr>
              <w:t>(18)</w:t>
            </w:r>
            <w:r>
              <w:fldChar w:fldCharType="end"/>
            </w:r>
            <w:r>
              <w:t xml:space="preserve">. However, limited availability of diagnostics continues to drive inappropriate antimicrobial use for LRTIs </w:t>
            </w:r>
            <w:r>
              <w:fldChar w:fldCharType="begin" w:fldLock="1"/>
            </w:r>
            <w:r>
              <w:instrText>ADDIN CSL_CITATION {"citationItems":[{"id":"ITEM-1","itemData":{"DOI":"10.1093/cid/cir043","ISSN":"10584838","PMID":"21460286","abstract":"Viral infections of the lower respiratory tract cause an enormous disease burden in children, and the role of respiratory viruses in serious lower respiratory tract infections (LRTIs) in older adults is increasingly appreciated. Although viruses are responsible for a large proportion LRTIs, antibiotics are often prescribed. New diagnostic platforms have the potential to detect a wider range of established and newly discovered viruses with greater sensitivity. This will create additional challenges. Although it is clear that influenza, parainfluenza, respiratory syncytial virus, human metapneumovirus, and adenovirus are important causes of pneumonia, the role of rhinoviruses and some of the newly described viruses, including human coronaviruses and bocavirus, is harder to determine. Better diagnostic tests that establish the cause of LRTIs in children have the potential to both reduce overall antibiotic use and to improve the targeted use of antibiotics. In addition, rapid identification of viral infections can help control nosocomial transmission. © 2011 The Author. Published by Oxford University Press on behalf of the Infectious Diseases Society of America. All rights reserved.","author":[{"dropping-particle":"","family":"Pavia","given":"Andrew T.","non-dropping-particle":"","parse-names":false,"suffix":""}],"container-title":"Clinical Infectious Diseases","id":"ITEM-1","issue":"SUPPL. 4","issued":{"date-parts":[["2011"]]},"page":"0-5","title":"Viral infections of the lower respiratory tract: Old viruses, new viruses, and the role of diagnosis","type":"article-journal","volume":"52"},"uris":["http://www.mendeley.com/documents/?uuid=59b5a033-cf3d-4178-9d4c-de9ae5f425d4"]}],"mendeley":{"formattedCitation":"(3)","plainTextFormattedCitation":"(3)","previouslyFormattedCitation":"(3)"},"properties":{"noteIndex":0},"schema":"https://github.com/citation-style-language/schema/raw/master/csl-citation.json"}</w:instrText>
            </w:r>
            <w:r>
              <w:fldChar w:fldCharType="separate"/>
            </w:r>
            <w:r w:rsidRPr="26DAFD04">
              <w:rPr>
                <w:noProof/>
              </w:rPr>
              <w:t>(3)</w:t>
            </w:r>
            <w:r>
              <w:fldChar w:fldCharType="end"/>
            </w:r>
            <w:r>
              <w:fldChar w:fldCharType="begin" w:fldLock="1"/>
            </w:r>
            <w:r>
              <w:instrText>ADDIN CSL_CITATION {"citationItems":[{"id":"ITEM-1","itemData":{"DOI":"10.1016/j.molmed.2014.08.001","ISSN":"1471499X","PMID":"25201713","abstract":"Acute respiratory infection (ARI) is a common diagnosis in outpatient and emergent care settings. Currently available diagnostics are limited, creating uncertainty in the use of antibacterial, antiviral, or supportive care. Up to 72% of ambulatory care patients with ARI are treated with an antibacterial, despite only a small fraction actually needing one. Antibiotic overuse is not restricted to ambulatory care: ARI accounts for approximately 5 million emergency department (ED) visits annually in the USA, where 52-61% of such patients receive antibiotics. Thus, an accurate test for the presence or absence of viral or bacterial infection is needed. In this review, we focus on recent research showing that the host-response (genomic, proteomic, or miRNA) can accomplish this task.","author":[{"dropping-particle":"","family":"Zaas","given":"Aimee K.","non-dropping-particle":"","parse-names":false,"suffix":""},{"dropping-particle":"","family":"Garner","given":"Bronwen H.","non-dropping-particle":"","parse-names":false,"suffix":""},{"dropping-particle":"","family":"Tsalik","given":"Ephraim L.","non-dropping-particle":"","parse-names":false,"suffix":""},{"dropping-particle":"","family":"Burke","given":"Thomas","non-dropping-particle":"","parse-names":false,"suffix":""},{"dropping-particle":"","family":"Woods","given":"Christopher W.","non-dropping-particle":"","parse-names":false,"suffix":""},{"dropping-particle":"","family":"Ginsburg","given":"Geoffrey S.","non-dropping-particle":"","parse-names":false,"suffix":""}],"container-title":"Trends in Molecular Medicine","id":"ITEM-1","issue":"10","issued":{"date-parts":[["2014"]]},"page":"579-588","title":"The current epidemiology and clinical decisions surrounding acute respiratory infections","type":"article-journal","volume":"20"},"uris":["http://www.mendeley.com/documents/?uuid=430de981-2740-4016-92cb-f47b289a7666"]}],"mendeley":{"formattedCitation":"(19)","plainTextFormattedCitation":"(19)","previouslyFormattedCitation":"(19)"},"properties":{"noteIndex":0},"schema":"https://github.com/citation-style-language/schema/raw/master/csl-citation.json"}</w:instrText>
            </w:r>
            <w:r>
              <w:fldChar w:fldCharType="separate"/>
            </w:r>
            <w:r w:rsidRPr="005031C5">
              <w:rPr>
                <w:noProof/>
              </w:rPr>
              <w:t>(19)</w:t>
            </w:r>
            <w:r>
              <w:fldChar w:fldCharType="end"/>
            </w:r>
            <w:r>
              <w:t xml:space="preserve">. Pathogen-based tests, like sputum or blood cultures and multiplex polymerase chain reaction (PCR) of nasopharyngeal samples, may have limited sensitivity, cover few organisms, and fail to distinguish colonization from infection </w:t>
            </w:r>
            <w:r>
              <w:fldChar w:fldCharType="begin" w:fldLock="1"/>
            </w:r>
            <w:r>
              <w:instrText>ADDIN CSL_CITATION {"citationItems":[{"id":"ITEM-1","itemData":{"DOI":"10.1016/j.molmed.2014.08.001","ISSN":"1471499X","PMID":"25201713","abstract":"Acute respiratory infection (ARI) is a common diagnosis in outpatient and emergent care settings. Currently available diagnostics are limited, creating uncertainty in the use of antibacterial, antiviral, or supportive care. Up to 72% of ambulatory care patients with ARI are treated with an antibacterial, despite only a small fraction actually needing one. Antibiotic overuse is not restricted to ambulatory care: ARI accounts for approximately 5 million emergency department (ED) visits annually in the USA, where 52-61% of such patients receive antibiotics. Thus, an accurate test for the presence or absence of viral or bacterial infection is needed. In this review, we focus on recent research showing that the host-response (genomic, proteomic, or miRNA) can accomplish this task.","author":[{"dropping-particle":"","family":"Zaas","given":"Aimee K.","non-dropping-particle":"","parse-names":false,"suffix":""},{"dropping-particle":"","family":"Garner","given":"Bronwen H.","non-dropping-particle":"","parse-names":false,"suffix":""},{"dropping-particle":"","family":"Tsalik","given":"Ephraim L.","non-dropping-particle":"","parse-names":false,"suffix":""},{"dropping-particle":"","family":"Burke","given":"Thomas","non-dropping-particle":"","parse-names":false,"suffix":""},{"dropping-particle":"","family":"Woods","given":"Christopher W.","non-dropping-particle":"","parse-names":false,"suffix":""},{"dropping-particle":"","family":"Ginsburg","given":"Geoffrey S.","non-dropping-particle":"","parse-names":false,"suffix":""}],"container-title":"Trends in Molecular Medicine","id":"ITEM-1","issue":"10","issued":{"date-parts":[["2014"]]},"page":"579-588","title":"The current epidemiology and clinical decisions surrounding acute respiratory infections","type":"article-journal","volume":"20"},"uris":["http://www.mendeley.com/documents/?uuid=430de981-2740-4016-92cb-f47b289a7666"]}],"mendeley":{"formattedCitation":"(19)","plainTextFormattedCitation":"(19)","previouslyFormattedCitation":"(19)"},"properties":{"noteIndex":0},"schema":"https://github.com/citation-style-language/schema/raw/master/csl-citation.json"}</w:instrText>
            </w:r>
            <w:r>
              <w:fldChar w:fldCharType="separate"/>
            </w:r>
            <w:r w:rsidRPr="005031C5">
              <w:rPr>
                <w:noProof/>
              </w:rPr>
              <w:t>(19)</w:t>
            </w:r>
            <w:r>
              <w:fldChar w:fldCharType="end"/>
            </w:r>
            <w:r>
              <w:t xml:space="preserve">. Additionally, detection of a pathogen from the </w:t>
            </w:r>
            <w:r>
              <w:lastRenderedPageBreak/>
              <w:t xml:space="preserve">upper respiratory tract may not indicate the etiology of infection in the lower respiratory tract </w:t>
            </w:r>
            <w:r>
              <w:fldChar w:fldCharType="begin" w:fldLock="1"/>
            </w:r>
            <w:r>
              <w:instrText>ADDIN CSL_CITATION {"citationItems":[{"id":"ITEM-1","itemData":{"DOI":"10.1093/cid/cir043","ISSN":"10584838","PMID":"21460286","abstract":"Viral infections of the lower respiratory tract cause an enormous disease burden in children, and the role of respiratory viruses in serious lower respiratory tract infections (LRTIs) in older adults is increasingly appreciated. Although viruses are responsible for a large proportion LRTIs, antibiotics are often prescribed. New diagnostic platforms have the potential to detect a wider range of established and newly discovered viruses with greater sensitivity. This will create additional challenges. Although it is clear that influenza, parainfluenza, respiratory syncytial virus, human metapneumovirus, and adenovirus are important causes of pneumonia, the role of rhinoviruses and some of the newly described viruses, including human coronaviruses and bocavirus, is harder to determine. Better diagnostic tests that establish the cause of LRTIs in children have the potential to both reduce overall antibiotic use and to improve the targeted use of antibiotics. In addition, rapid identification of viral infections can help control nosocomial transmission. © 2011 The Author. Published by Oxford University Press on behalf of the Infectious Diseases Society of America. All rights reserved.","author":[{"dropping-particle":"","family":"Pavia","given":"Andrew T.","non-dropping-particle":"","parse-names":false,"suffix":""}],"container-title":"Clinical Infectious Diseases","id":"ITEM-1","issue":"SUPPL. 4","issued":{"date-parts":[["2011"]]},"page":"0-5","title":"Viral infections of the lower respiratory tract: Old viruses, new viruses, and the role of diagnosis","type":"article-journal","volume":"52"},"uris":["http://www.mendeley.com/documents/?uuid=59b5a033-cf3d-4178-9d4c-de9ae5f425d4"]}],"mendeley":{"formattedCitation":"(3)","plainTextFormattedCitation":"(3)","previouslyFormattedCitation":"(3)"},"properties":{"noteIndex":0},"schema":"https://github.com/citation-style-language/schema/raw/master/csl-citation.json"}</w:instrText>
            </w:r>
            <w:r>
              <w:fldChar w:fldCharType="separate"/>
            </w:r>
            <w:r w:rsidRPr="26DAFD04">
              <w:rPr>
                <w:noProof/>
              </w:rPr>
              <w:t>(3)</w:t>
            </w:r>
            <w:r>
              <w:fldChar w:fldCharType="end"/>
            </w:r>
            <w:r>
              <w:t xml:space="preserve">. In LMICs, the use of existing diagnostics is further hampered by lack of access and high cost </w:t>
            </w:r>
            <w:r>
              <w:fldChar w:fldCharType="begin" w:fldLock="1"/>
            </w:r>
            <w:r>
              <w:instrText>ADDIN CSL_CITATION {"citationItems":[{"id":"ITEM-1","itemData":{"DOI":"10.1016/S1473-3099(13)70250-0.Evaluating","ISBN":"6177267416","author":[{"dropping-particle":"","family":"Drain","given":"Paul K","non-dropping-particle":"","parse-names":false,"suffix":""},{"dropping-particle":"","family":"Hyle","given":"Emily P","non-dropping-particle":"","parse-names":false,"suffix":""},{"dropping-particle":"","family":"Noubary","given":"Farzad","non-dropping-particle":"","parse-names":false,"suffix":""},{"dropping-particle":"","family":"Freedberg","given":"Kenneth A","non-dropping-particle":"","parse-names":false,"suffix":""},{"dropping-particle":"","family":"Wilson","given":"Douglas","non-dropping-particle":"","parse-names":false,"suffix":""},{"dropping-particle":"","family":"Bishai","given":"William","non-dropping-particle":"","parse-names":false,"suffix":""},{"dropping-particle":"","family":"Rodriguez","given":"William","non-dropping-particle":"","parse-names":false,"suffix":""},{"dropping-particle":"V","family":"Bassett","given":"Ingrid","non-dropping-particle":"","parse-names":false,"suffix":""}],"id":"ITEM-1","issue":"3","issued":{"date-parts":[["2014"]]},"page":"239-249","title":"Evaluating Diagnostic Point-of-Care Tests in Resource-Limited Settings","type":"article-journal","volume":"14"},"uris":["http://www.mendeley.com/documents/?uuid=15084619-8e43-48cf-b0ee-bb9ed86834f1"]}],"mendeley":{"formattedCitation":"(20)","plainTextFormattedCitation":"(20)","previouslyFormattedCitation":"(20)"},"properties":{"noteIndex":0},"schema":"https://github.com/citation-style-language/schema/raw/master/csl-citation.json"}</w:instrText>
            </w:r>
            <w:r>
              <w:fldChar w:fldCharType="separate"/>
            </w:r>
            <w:r w:rsidRPr="005031C5">
              <w:rPr>
                <w:noProof/>
              </w:rPr>
              <w:t>(20)</w:t>
            </w:r>
            <w:r>
              <w:fldChar w:fldCharType="end"/>
            </w:r>
            <w:r>
              <w:fldChar w:fldCharType="begin" w:fldLock="1"/>
            </w:r>
            <w:r>
              <w:instrText>ADDIN CSL_CITATION {"citationItems":[{"id":"ITEM-1","itemData":{"abstract":"a r t i c l e i n f o Article history: Received 11 February 2020 Accepted 12 February 2020 Available online xxx Editor: Jean-Marc Rolain Keywords: 2019-nCoV SARS-CoV-2 COVID-19 China Epidemic Remdesivir a b s t r a c t The emergence of severe acute respiratory syndrome coronavirus 2 (SARS-CoV-2; previously provision- ally named 2019 novel coronavirus or 2019-nCoV) disease (COVID-19) in China at the end of 2019 has caused a large global outbreak and is a major public health issue. As of 11 February 2020, data from the World Health Organization (WHO) have shown that more than 43 0 0 0 confirmed cases have been identified in 28 countries/regions, with &gt; 99% of cases being detected in China. On 30 January 2020, the WHO declared COVID-19 as the sixth public health emergency of international concern. SARS-CoV-2 is closely related to two bat-derived severe acute respiratory syndrome-like coronaviruses, bat-SL-CoVZC45 and bat-SL-CoVZXC21. It is spread by human-to-human transmission via droplets or direct contact, and infection has been estimated to have mean incubation period of 6.4 days and a basic reproduction num- ber of 2.24–3.58. Among patients with pneumonia caused by SARS-CoV-2 (novel coronavirus pneumonia or Wuhan pneumonia), fever was the most common symptom, followed by cough. Bilateral lung involve- ment with ground-glass opacity was the most common finding from computed tomography images of the chest. The one case of SARS-CoV-2 pneumonia in the USA is responding well to remdesivir, which is now undergoing a clinical trial in China. Currently, controlling infection to prevent the spread of SARS-CoV-2 is the primary intervention being used. However, public health authorities should keep monitoring the situation closely, as the more we can learn about this novel virus and its associated outbreak, the better we can respond. ©2020","author":[{"dropping-particle":"","family":"Alimuddin Zumla, Jaff ar A Al-Tawfi q","given":"Virve I Enne et.al","non-dropping-particle":"","parse-names":false,"suffix":""}],"id":"ITEM-1","issue":"11","issued":{"date-parts":[["2014"]]},"page":"1123-1135","title":"Rapid point of care diagnostic tests for viral and bacterial respiratory tract infections—needs, advances, and future prospects","type":"article-journal","volume":"14"},"uris":["http://www.mendeley.com/documents/?uuid=63a2e216-f4e3-460f-ae5f-4c555fac0682"]}],"mendeley":{"formattedCitation":"(21)","plainTextFormattedCitation":"(21)","previouslyFormattedCitation":"(21)"},"properties":{"noteIndex":0},"schema":"https://github.com/citation-style-language/schema/raw/master/csl-citation.json"}</w:instrText>
            </w:r>
            <w:r>
              <w:fldChar w:fldCharType="separate"/>
            </w:r>
            <w:r w:rsidRPr="005031C5">
              <w:rPr>
                <w:noProof/>
              </w:rPr>
              <w:t>(21)</w:t>
            </w:r>
            <w:r>
              <w:fldChar w:fldCharType="end"/>
            </w:r>
            <w:r>
              <w:t xml:space="preserve">. Given limitations associated with pathogen-based tests, host-based diagnostics, which broadly classify infections as bacterial or viral, may provide valuable adjunctive information in diagnosing and managing antimicrobials for respiratory infection </w:t>
            </w:r>
            <w:r>
              <w:fldChar w:fldCharType="begin" w:fldLock="1"/>
            </w:r>
            <w:r>
              <w:instrText>ADDIN CSL_CITATION {"citationItems":[{"id":"ITEM-1","itemData":{"DOI":"10.1136/bmjgh-2020-002396","ISBN":"2020002396","ISSN":"20597908","abstract":"C reactive protein (CRP), a marker for the presence of an inflammatory process, is the most extensively studied marker for distinguishing bacterial from non-bacterial infections in febrile patients. A point-of-care test for bacterial infections would be of particular use in low-resource settings where other laboratory diagnostics are not always available, antimicrobial resistance rates are high and bacterial infections such as pneumonia are a leading cause of death. This document summarises evidence on CRP testing for bacterial infections in low-income and middle-income countries (LMICs). With a push for universal health coverage and prevention of antimicrobial resistance, it is important to understand if CRP might be able to do the job. The use of CRP polarised the global health community and the aim of this document is to summarise the ' good and the bad' of CRP in multiple settings in LMICs. In brief, the literature that was reviewed suggests that CRP testing may be beneficial in low-resource settings to improve rational antibiotic use for febrile patients, but the positive predictive value is insufficient to allow it to be used alone as a single tool. CRP testing may be best used as part of a panel of diagnostic tests and algorithms. Further studies in low-resource settings, particularly with regard to impact on antibiotic prescribing and cost-effectiveness of CRP testing, are warranted.","author":[{"dropping-particle":"","family":"Escadafal","given":"Camille","non-dropping-particle":"","parse-names":false,"suffix":""},{"dropping-particle":"","family":"Incardona","given":"Sandra","non-dropping-particle":"","parse-names":false,"suffix":""},{"dropping-particle":"","family":"Fernandez-Carballo","given":"B. Leticia","non-dropping-particle":"","parse-names":false,"suffix":""},{"dropping-particle":"","family":"Dittrich","given":"Sabine","non-dropping-particle":"","parse-names":false,"suffix":""}],"container-title":"BMJ Global Health","id":"ITEM-1","issue":"5","issued":{"date-parts":[["2020"]]},"title":"The good and the bad: using C reactive protein to distinguish bacterial from non-bacterial infection among febrile patients in low-resource settings","type":"article-journal","volume":"5"},"uris":["http://www.mendeley.com/documents/?uuid=2a0fa1ad-2f29-46a5-9a8f-1ac6123eb774"]}],"mendeley":{"formattedCitation":"(22)","plainTextFormattedCitation":"(22)","previouslyFormattedCitation":"(22)"},"properties":{"noteIndex":0},"schema":"https://github.com/citation-style-language/schema/raw/master/csl-citation.json"}</w:instrText>
            </w:r>
            <w:r>
              <w:fldChar w:fldCharType="separate"/>
            </w:r>
            <w:r w:rsidRPr="005031C5">
              <w:rPr>
                <w:noProof/>
              </w:rPr>
              <w:t>(22)</w:t>
            </w:r>
            <w:r>
              <w:fldChar w:fldCharType="end"/>
            </w:r>
            <w:r>
              <w:fldChar w:fldCharType="begin" w:fldLock="1"/>
            </w:r>
            <w:r>
              <w:instrText>ADDIN CSL_CITATION {"citationItems":[{"id":"ITEM-1","itemData":{"DOI":"10.1093/ofid/ofaa260","ISSN":"23288957","abstract":"Empiric malaria treatment in Sub-Saharan Africa has significantly decreased with the scaling-up of malaria rapid diagnostic tests; this coincided with a pronounced increase in empiric antibiotic prescriptions. In high-income countries, guidance for antibiotic prescriptions using biomarkers such as C-reactive protein (CRP) and procalcitonin (PCT) has reduced antibiotic use while safeguarding patient safety. Importantly, several low-cost point-of-care CRP/PCT tests are currently available. However, only a few studies on the role of CRP/PCT in differentiating bacterial vs viral infections in acute febrile illness have been conducted in Sub-Saharan Africa. Studies from Central and West Africa (most of which is malaria-endemic) are particularly scarce, and only 1 has included adults. The evidence base for point-of-care use of CRP/PCT biomarkers in acute fever in Sub-Saharan Africa should be urgently built. Before engaging in clinical trials to assess clinical impact, pilot studies should be conducted to address key knowledge gaps including recommended CRP/PCT cutoff values and the effect of malaria coinfection.","author":[{"dropping-particle":"","family":"Griensven","given":"Johan","non-dropping-particle":"van","parse-names":false,"suffix":""},{"dropping-particle":"","family":"Cnops","given":"Lieselotte","non-dropping-particle":"","parse-names":false,"suffix":""},{"dropping-particle":"","family":"Weggheleire","given":"Anja","non-dropping-particle":"de","parse-names":false,"suffix":""},{"dropping-particle":"","family":"Declercq","given":"Steven","non-dropping-particle":"","parse-names":false,"suffix":""},{"dropping-particle":"","family":"Bottieau","given":"Emmanuel","non-dropping-particle":"","parse-names":false,"suffix":""}],"container-title":"Open Forum Infectious Diseases","id":"ITEM-1","issue":"8","issued":{"date-parts":[["2020"]]},"title":"Point-of-care biomarkers to guide antibiotic prescription for acute febrile illness in Sub-Saharan Africa: Promises and caveats","type":"article-journal","volume":"7"},"uris":["http://www.mendeley.com/documents/?uuid=9cc85a6c-250d-4798-9014-e54fb32ce5f1"]}],"mendeley":{"formattedCitation":"(23)","plainTextFormattedCitation":"(23)","previouslyFormattedCitation":"(23)"},"properties":{"noteIndex":0},"schema":"https://github.com/citation-style-language/schema/raw/master/csl-citation.json"}</w:instrText>
            </w:r>
            <w:r>
              <w:fldChar w:fldCharType="separate"/>
            </w:r>
            <w:r w:rsidRPr="005031C5">
              <w:rPr>
                <w:noProof/>
              </w:rPr>
              <w:t>(23)</w:t>
            </w:r>
            <w:r>
              <w:fldChar w:fldCharType="end"/>
            </w:r>
            <w:r>
              <w:t xml:space="preserve">. Host biomarkers act as surrogate measures of the immune response to infection and do not depend on identifying a specific pathogen </w:t>
            </w:r>
            <w:r>
              <w:fldChar w:fldCharType="begin" w:fldLock="1"/>
            </w:r>
            <w:r>
              <w:instrText>ADDIN CSL_CITATION {"citationItems":[{"id":"ITEM-1","itemData":{"DOI":"10.1007/978-1-4939-1776-1_16","ISBN":"9781493917761","ISSN":"10643745","PMID":"25319789","abstract":"Procalcitonin is the prohormone of calcitonin and present in minute quantities in health. However, during infection, its levels rise considerably and are correlated with the severity of the infection. Several assays have been developed for measurement of procalcitonin levels; in this article, we will briefl y present the PCTsensitive Kryptor ® test (Brahms, Hennigsdorf, Germany), one of the most widely used assays for procalcitonin in recent studies. Many studies have demonstrated the value of procalcitonin levels for diagnosing sepsis and assessing disease severity. Procalcitonin levels have also been successfully used to guide antibiotic administration. However, procalcitonin is not specifi c for sepsis, and values need to be interpreted in the context of a full clinical examination and the presence of other signs and symptoms of sepsis.","author":[{"dropping-particle":"","family":"Vincent","given":"Jean Louis","non-dropping-particle":"","parse-names":false,"suffix":""},{"dropping-particle":"","family":"Nuffelen","given":"Marc","non-dropping-particle":"Van","parse-names":false,"suffix":""},{"dropping-particle":"","family":"Lelubre","given":"Christophe","non-dropping-particle":"","parse-names":false,"suffix":""}],"container-title":"Methods in Molecular Biology","id":"ITEM-1","issued":{"date-parts":[["2014"]]},"page":"213-224","title":"Host response biomarkers in sepsis: The role of procalcitonin","type":"article-journal","volume":"1237"},"uris":["http://www.mendeley.com/documents/?uuid=c3d23b0c-36a3-436c-9e46-bcd95669a8c4"]}],"mendeley":{"formattedCitation":"(24)","plainTextFormattedCitation":"(24)","previouslyFormattedCitation":"(24)"},"properties":{"noteIndex":0},"schema":"https://github.com/citation-style-language/schema/raw/master/csl-citation.json"}</w:instrText>
            </w:r>
            <w:r>
              <w:fldChar w:fldCharType="separate"/>
            </w:r>
            <w:r w:rsidRPr="005031C5">
              <w:rPr>
                <w:noProof/>
              </w:rPr>
              <w:t>(24)</w:t>
            </w:r>
            <w:r>
              <w:fldChar w:fldCharType="end"/>
            </w:r>
            <w:r>
              <w:fldChar w:fldCharType="begin" w:fldLock="1"/>
            </w:r>
            <w:r>
              <w:instrText>ADDIN CSL_CITATION {"citationItems":[{"id":"ITEM-1","itemData":{"DOI":"10.1093/infdis/jiv032","ISSN":"15376613","PMID":"25637349","author":[{"dropping-particle":"","family":"Tsalik","given":"Ephraim L.","non-dropping-particle":"","parse-names":false,"suffix":""},{"dropping-particle":"","family":"McClain","given":"Micah","non-dropping-particle":"","parse-names":false,"suffix":""},{"dropping-particle":"","family":"Zaas","given":"Aimee K.","non-dropping-particle":"","parse-names":false,"suffix":""}],"container-title":"Journal of Infectious Diseases","id":"ITEM-1","issue":"2","issued":{"date-parts":[["2015"]]},"page":"173-175","title":"Moving toward prime time: Host signatures for diagnosis of respiratory infections","type":"article-journal","volume":"212"},"uris":["http://www.mendeley.com/documents/?uuid=2bce34f9-4c3f-4516-a088-c8ca3b20da1f"]}],"mendeley":{"formattedCitation":"(25)","plainTextFormattedCitation":"(25)","previouslyFormattedCitation":"(25)"},"properties":{"noteIndex":0},"schema":"https://github.com/citation-style-language/schema/raw/master/csl-citation.json"}</w:instrText>
            </w:r>
            <w:r>
              <w:fldChar w:fldCharType="separate"/>
            </w:r>
            <w:r w:rsidRPr="005031C5">
              <w:rPr>
                <w:noProof/>
              </w:rPr>
              <w:t>(25)</w:t>
            </w:r>
            <w:r>
              <w:fldChar w:fldCharType="end"/>
            </w:r>
            <w:r>
              <w:t xml:space="preserve">. C-reactive protein (CRP) and procalcitonin (PCT) are the most widely studied biomarkers to date for classifying viral versus bacterial respiratory infection </w:t>
            </w:r>
            <w:r>
              <w:fldChar w:fldCharType="begin" w:fldLock="1"/>
            </w:r>
            <w:r>
              <w:instrText>ADDIN CSL_CITATION {"citationItems":[{"id":"ITEM-1","itemData":{"DOI":"10.1097/MCP.0000000000000669","ISBN":"0000000000000","ISSN":"15316971","PMID":"32068575","abstract":"Purpose of reviewAlthough pneumonia, either community or hospital-acquired, is the most frequent severe respiratory infection, it is an infection difficult to diagnose. At present, the diagnosis of pneumonia relies on a combination of clinical, radiologic, and microbiologic criteria. However, these criteria are far from perfect leading to uncertainty in the diagnosis, risk stratification, and choice of antibiotic therapy. Biomarkers have been used to bring additional information in this setting.Recent findingsThe aim of this review is to provide a clear overview of the current evidence for biomarkers to distinguish between patients in several clinical scenarios: to exclude pneumonia in order to withhold antibiotics, to identify the causative pathogen to target antimicrobial treatment, to identify phenotypes of inflammatory response to facilitate adjunctive treatments, to stratify the risk of severe pneumonia and provide the adequate level of care, and to monitor treatment response and de-escalate antibiotic therapy.SummaryIn recent years the number of new biomarkers increased markedly in different areas like pathogen identification or host response. Although far from the ideal, there are several promising areas that could represent true evolutions in the management of pneumonia, in the near future.","author":[{"dropping-particle":"","family":"Póvoa","given":"Pedro","non-dropping-particle":"","parse-names":false,"suffix":""},{"dropping-particle":"","family":"Coelho","given":"Luís","non-dropping-particle":"","parse-names":false,"suffix":""},{"dropping-particle":"","family":"Bos","given":"Lieuwe D.J.","non-dropping-particle":"","parse-names":false,"suffix":""}],"container-title":"Current Opinion in Pulmonary Medicine","id":"ITEM-1","issue":"3","issued":{"date-parts":[["2020"]]},"page":"232-240","title":"New biomarkers for respiratory infections","type":"article-journal","volume":"26"},"uris":["http://www.mendeley.com/documents/?uuid=99c11eb8-0e1e-415c-ba4c-cfdfd9e101cf"]}],"mendeley":{"formattedCitation":"(26)","plainTextFormattedCitation":"(26)","previouslyFormattedCitation":"(26)"},"properties":{"noteIndex":0},"schema":"https://github.com/citation-style-language/schema/raw/master/csl-citation.json"}</w:instrText>
            </w:r>
            <w:r>
              <w:fldChar w:fldCharType="separate"/>
            </w:r>
            <w:r w:rsidRPr="005031C5">
              <w:rPr>
                <w:noProof/>
              </w:rPr>
              <w:t>(26)</w:t>
            </w:r>
            <w:r>
              <w:fldChar w:fldCharType="end"/>
            </w:r>
            <w:r>
              <w:fldChar w:fldCharType="begin" w:fldLock="1"/>
            </w:r>
            <w:r>
              <w:instrText>ADDIN CSL_CITATION {"citationItems":[{"id":"ITEM-1","itemData":{"DOI":"10.1371/journal.pone.0160278","ISSN":"19326203","PMID":"27486746","abstract":"Background: In resource limited settings acute febrile illnesses are often treated empirically due to a lack of reliable, rapid point-of-care diagnostics. This contributes to the indiscriminate use of antimicrobial drugs and poor treatment outcomes. The aim of this comprehensive review was to summarize the diagnostic performance of host biomarkers capable of differentiating bacterial from non-bacterial infections to guide the use of antibiotics. Methods: Online databases of published literature were searched from January 2010 through April 2015. English language studies that evaluated the performance of one or more host biomarker in differentiating bacterial from non-bacterial infection in patients were included. Key information extracted included author information, study methods, population, pathogens, clinical information, and biomarker performance data. Study quality was assessed using a combination of validated criteria from the QUADAS and Lijmer checklists. Biomarkers were categorized as hematologic factors, inflammatory molecules, cytokines, cell surface or metabolic markers, other host biomarkers, host transcripts, clinical biometrics, and combinations of markers. Findings: Of the 193 citations identified, 59 studies that evaluated over 112 host biomarkers were selected. Most studies involved patient populations from high-income countries, while 19% involved populations from low- and middle-income countries. The most frequently evaluated host biomarkers were C-reactive protein (61%), white blood cell count (44%) and procalcitonin (34%). Study quality scores ranged from 23.1% to 92.3%. There were 9 high performance host biomarkers or combinations, with sensitivity and specificity of ≥85% or either sensitivity or specificity was reported to be 100%. Five host biomarkers were considered weak markers as they lacked statistically significant performance in discriminating between bacterial and non-bacterial infections. Discussion: This manuscript provides a summary of host biomarkers to differentiate bacterial from non-bacterial infections in patients with acute febrile illness. Findings provide a basis for prioritizing efforts for further research, assay development and eventual commercialization of rapid point-of-care tests to guide use of antimicrobials. This review also highlights gaps in current knowledge that should be addressed to further improve management of febrile patients.","author":[{"dropping-particle":"","family":"Kapasi","given":"Anokhi J.","non-dropping-particle":"","parse-names":false,"suffix":""},{"dropping-particle":"","family":"Dittrich","given":"Sabine","non-dropping-particle":"","parse-names":false,"suffix":""},{"dropping-particle":"","family":"González","given":"Iveth J.","non-dropping-particle":"","parse-names":false,"suffix":""},{"dropping-particle":"","family":"Rodwell","given":"Timothy C.","non-dropping-particle":"","parse-names":false,"suffix":""}],"container-title":"PLoS ONE","id":"ITEM-1","issue":"8","issued":{"date-parts":[["2016"]]},"page":"1-29","title":"Host biomarkers for distinguishing bacterial from non-bacterial causes of acute febrile illness: A comprehensive review","type":"article-journal","volume":"11"},"uris":["http://www.mendeley.com/documents/?uuid=d100bd6d-2fa5-4f4b-9952-4fd829ed02da"]}],"mendeley":{"formattedCitation":"(27)","plainTextFormattedCitation":"(27)","previouslyFormattedCitation":"(27)"},"properties":{"noteIndex":0},"schema":"https://github.com/citation-style-language/schema/raw/master/csl-citation.json"}</w:instrText>
            </w:r>
            <w:r>
              <w:fldChar w:fldCharType="separate"/>
            </w:r>
            <w:r w:rsidRPr="005031C5">
              <w:rPr>
                <w:noProof/>
              </w:rPr>
              <w:t>(27)</w:t>
            </w:r>
            <w:r>
              <w:fldChar w:fldCharType="end"/>
            </w:r>
          </w:p>
          <w:p w14:paraId="3D21CA8D" w14:textId="13D11661" w:rsidR="00DB3F40" w:rsidRDefault="00F95644" w:rsidP="00736B6A">
            <w:pPr>
              <w:pStyle w:val="NormalWeb"/>
              <w:spacing w:line="480" w:lineRule="auto"/>
            </w:pPr>
            <w:r>
              <w:t xml:space="preserve">Evidence-based algorithms for the diagnosis and treatment of LRTI are not widely available in high-income or LMIC settings. Especially in LMICs, where access to diagnostics may be limited, strategies based on local epidemiology are critical for maximizing impact and minimizing cost. For LMICs, the Integrated Management of Childhood Illness (IMCI) and Integrated Management of Adolescent and Adult Illness (IMAI) developed by the World Health Organization </w:t>
            </w:r>
            <w:r>
              <w:lastRenderedPageBreak/>
              <w:t xml:space="preserve">(WHO) provide basic strategies on diagnosing and treating conditions such as LRTI </w:t>
            </w:r>
            <w:r w:rsidRPr="1E7F6E95">
              <w:rPr>
                <w:u w:val="single"/>
              </w:rPr>
              <w:fldChar w:fldCharType="begin" w:fldLock="1"/>
            </w:r>
            <w:r>
              <w:rPr>
                <w:u w:val="single"/>
              </w:rPr>
              <w:instrText>ADDIN CSL_CITATION {"citationItems":[{"id":"ITEM-1","itemData":{"ISBN":"978924159728 9","author":[{"dropping-particle":"","family":"Department of Child and Adolescent Health","given":"","non-dropping-particle":"","parse-names":false,"suffix":""}],"id":"ITEM-1","issued":{"date-parts":[["0"]]},"title":"Integrated Management of Childhood Illness","type":"article-journal"},"uris":["http://www.mendeley.com/documents/?uuid=1fe78998-82be-4d24-a6b4-0eaabde36ecb"]}],"mendeley":{"formattedCitation":"(28)","plainTextFormattedCitation":"(28)","previouslyFormattedCitation":"(28)"},"properties":{"noteIndex":0},"schema":"https://github.com/citation-style-language/schema/raw/master/csl-citation.json"}</w:instrText>
            </w:r>
            <w:r w:rsidRPr="1E7F6E95">
              <w:rPr>
                <w:u w:val="single"/>
              </w:rPr>
              <w:fldChar w:fldCharType="separate"/>
            </w:r>
            <w:r w:rsidRPr="005031C5">
              <w:rPr>
                <w:noProof/>
              </w:rPr>
              <w:t>(28)</w:t>
            </w:r>
            <w:r w:rsidRPr="1E7F6E95">
              <w:rPr>
                <w:u w:val="single"/>
              </w:rPr>
              <w:fldChar w:fldCharType="end"/>
            </w:r>
            <w:r w:rsidRPr="1E7F6E95">
              <w:rPr>
                <w:u w:val="single"/>
              </w:rPr>
              <w:fldChar w:fldCharType="begin" w:fldLock="1"/>
            </w:r>
            <w:r>
              <w:rPr>
                <w:u w:val="single"/>
              </w:rPr>
              <w:instrText>ADDIN CSL_CITATION {"citationItems":[{"id":"ITEM-1","itemData":{"ISBN":"978 92 4 154829 0","abstract":"GUIDELINES FOR THE MANAGEMENT OF COMMON ILLNESSES WITH LIMITED RESOURCES","author":[{"dropping-particle":"","family":"World Health Organization (WHO)","given":"","non-dropping-particle":"","parse-names":false,"suffix":""}],"container-title":"World Health Organization","id":"ITEM-1","issued":{"date-parts":[["2011"]]},"page":"780","title":"IMAI District Clinician Manual : Hospital Care for Adolescents and Adults","type":"article-journal","volume":"2"},"uris":["http://www.mendeley.com/documents/?uuid=0a6a0178-2dc1-4daf-a3d1-71ec9379bcac"]}],"mendeley":{"formattedCitation":"(29)","plainTextFormattedCitation":"(29)","previouslyFormattedCitation":"(29)"},"properties":{"noteIndex":0},"schema":"https://github.com/citation-style-language/schema/raw/master/csl-citation.json"}</w:instrText>
            </w:r>
            <w:r w:rsidRPr="1E7F6E95">
              <w:rPr>
                <w:u w:val="single"/>
              </w:rPr>
              <w:fldChar w:fldCharType="separate"/>
            </w:r>
            <w:r w:rsidRPr="005031C5">
              <w:rPr>
                <w:noProof/>
              </w:rPr>
              <w:t>(29)</w:t>
            </w:r>
            <w:r w:rsidRPr="1E7F6E95">
              <w:rPr>
                <w:u w:val="single"/>
              </w:rPr>
              <w:fldChar w:fldCharType="end"/>
            </w:r>
            <w:r w:rsidRPr="1E7F6E95">
              <w:rPr>
                <w:u w:val="single"/>
              </w:rPr>
              <w:fldChar w:fldCharType="begin" w:fldLock="1"/>
            </w:r>
            <w:r>
              <w:rPr>
                <w:u w:val="single"/>
              </w:rPr>
              <w:instrText>ADDIN CSL_CITATION {"citationItems":[{"id":"ITEM-1","itemData":{"DOI":"10.1016/S0140-6736(09)61452-5","ISSN":"01406736","PMID":"19700190","author":[{"dropping-particle":"","family":"Mason","given":"Elizabeth","non-dropping-particle":"","parse-names":false,"suffix":""},{"dropping-particle":"","family":"Scherpbier","given":"Robert","non-dropping-particle":"","parse-names":false,"suffix":""},{"dropping-particle":"","family":"Lawe-Davies","given":"Olivia","non-dropping-particle":"","parse-names":false,"suffix":""}],"container-title":"The Lancet","id":"ITEM-1","issue":"9692","issued":{"date-parts":[["2009"]]},"page":"782-783","publisher":"Elsevier Ltd","title":"WHO position statement on IMCI","type":"article-journal","volume":"374"},"uris":["http://www.mendeley.com/documents/?uuid=82f1a7c7-f09f-4061-a3f0-a389313d8d97"]}],"mendeley":{"formattedCitation":"(30)","plainTextFormattedCitation":"(30)","previouslyFormattedCitation":"(30)"},"properties":{"noteIndex":0},"schema":"https://github.com/citation-style-language/schema/raw/master/csl-citation.json"}</w:instrText>
            </w:r>
            <w:r w:rsidRPr="1E7F6E95">
              <w:rPr>
                <w:u w:val="single"/>
              </w:rPr>
              <w:fldChar w:fldCharType="separate"/>
            </w:r>
            <w:r w:rsidRPr="005031C5">
              <w:rPr>
                <w:noProof/>
              </w:rPr>
              <w:t>(30)</w:t>
            </w:r>
            <w:r w:rsidRPr="1E7F6E95">
              <w:rPr>
                <w:u w:val="single"/>
              </w:rPr>
              <w:fldChar w:fldCharType="end"/>
            </w:r>
            <w:r>
              <w:t xml:space="preserve">. These algorithms rely on syndromic definitions that can be applied broadly in resource-limited settings, and have been associated with better health-worker performance and  quality of care </w:t>
            </w:r>
            <w:r>
              <w:fldChar w:fldCharType="begin" w:fldLock="1"/>
            </w:r>
            <w:r>
              <w:instrText>ADDIN CSL_CITATION {"citationItems":[{"id":"ITEM-1","itemData":{"DOI":"10.1016/S0140-6736(09)61452-5","ISSN":"01406736","PMID":"19700190","author":[{"dropping-particle":"","family":"Mason","given":"Elizabeth","non-dropping-particle":"","parse-names":false,"suffix":""},{"dropping-particle":"","family":"Scherpbier","given":"Robert","non-dropping-particle":"","parse-names":false,"suffix":""},{"dropping-particle":"","family":"Lawe-Davies","given":"Olivia","non-dropping-particle":"","parse-names":false,"suffix":""}],"container-title":"The Lancet","id":"ITEM-1","issue":"9692","issued":{"date-parts":[["2009"]]},"page":"782-783","publisher":"Elsevier Ltd","title":"WHO position statement on IMCI","type":"article-journal","volume":"374"},"uris":["http://www.mendeley.com/documents/?uuid=82f1a7c7-f09f-4061-a3f0-a389313d8d97"]}],"mendeley":{"formattedCitation":"(30)","plainTextFormattedCitation":"(30)","previouslyFormattedCitation":"(30)"},"properties":{"noteIndex":0},"schema":"https://github.com/citation-style-language/schema/raw/master/csl-citation.json"}</w:instrText>
            </w:r>
            <w:r>
              <w:fldChar w:fldCharType="separate"/>
            </w:r>
            <w:r w:rsidRPr="005031C5">
              <w:rPr>
                <w:noProof/>
              </w:rPr>
              <w:t>(30)</w:t>
            </w:r>
            <w:r>
              <w:fldChar w:fldCharType="end"/>
            </w:r>
            <w:r>
              <w:t xml:space="preserve">. However, the IMCI/IMAI do not capture local epidemiology of infection </w:t>
            </w:r>
            <w:r>
              <w:fldChar w:fldCharType="begin" w:fldLock="1"/>
            </w:r>
            <w:r>
              <w:instrText>ADDIN CSL_CITATION {"citationItems":[{"id":"ITEM-1","itemData":{"DOI":"10.4269/ajtmh.14-0496","ISSN":"14761645","PMID":"25385866","abstract":"We describe the laboratory-confirmed etiologies of illness among participants in a hospital-based febrile illness cohort study in northern Tanzania who retrospectively met Integrated Management of Adolescent and Adult Illness District Clinician Manual (IMAI) criteria for septic shock, severe respiratory distress without shock, and severe pneumonia, and compare these etiologies against commonly used antimicrobials, including IMAI recommendations for emergency antibacterials (ceftriaxone or ampicillin plus gentamicin) and IMAI first-line recommendations for severe pneumonia (ceftriaxone and a macrolide).Among 423 participants hospitalized with febrile illness, there were 25 septic shock, 37 severe respiratory distress without shock, and 109 severe pneumonia cases. Ceftriaxone had the highest potential utility of all antimicrobials assessed, with responsive etiologies in 12 (48%) septic shock, 5 (14%) severe respiratory distress without shock, and 19 (17%) severe pneumonia illnesses. For each syndrome 17-27% of participants had etiologic diagnoses that would be non-responsive to ceftriaxone, but responsive to other Available antimicrobial regimens including amphotericin for cryptococcosis and histoplasmosis; anti-tuberculosis therapy for bacteremic disseminated tuberculosis; or tetracycline therapy for rickettsioses and Q fever.We conclude that although empiric ceftriaxone is appropriate in our setting, etiologies not explicitly addressed in IMAI guidance for these syndromes, such as cryptococcosis, histoplasmosis, and tetracyclineresponsive bacterial infections, were common.","author":[{"dropping-particle":"","family":"Rubach","given":"Matthew P.","non-dropping-particle":"","parse-names":false,"suffix":""},{"dropping-particle":"","family":"Maro","given":"Venance P.","non-dropping-particle":"","parse-names":false,"suffix":""},{"dropping-particle":"","family":"Bartlett","given":"John A.","non-dropping-particle":"","parse-names":false,"suffix":""},{"dropping-particle":"","family":"Crump","given":"John A.","non-dropping-particle":"","parse-names":false,"suffix":""}],"container-title":"American Journal of Tropical Medicine and Hygiene","id":"ITEM-1","issue":"2","issued":{"date-parts":[["2015"]]},"page":"454-462","title":"Etiologies of illness among patients meeting Integrated Management of Adolescent and Adult Illness District Clinician Manual criteria for severe infections in northern Tanzania: Implications for empiric antimicrobial therapy","type":"article-journal","volume":"92"},"uris":["http://www.mendeley.com/documents/?uuid=9eb23ab4-2d04-4a58-aaeb-739519cde901"]}],"mendeley":{"formattedCitation":"(31)","plainTextFormattedCitation":"(31)","previouslyFormattedCitation":"(31)"},"properties":{"noteIndex":0},"schema":"https://github.com/citation-style-language/schema/raw/master/csl-citation.json"}</w:instrText>
            </w:r>
            <w:r>
              <w:fldChar w:fldCharType="separate"/>
            </w:r>
            <w:r w:rsidRPr="005031C5">
              <w:rPr>
                <w:noProof/>
              </w:rPr>
              <w:t>(31)</w:t>
            </w:r>
            <w:r>
              <w:fldChar w:fldCharType="end"/>
            </w:r>
            <w:r>
              <w:t xml:space="preserve">. In addition, these guidelines were designed to maximize sensitivity for bacterial infection over specificity, with the result that more patients than necessary may receive antibacterials </w:t>
            </w:r>
            <w:r>
              <w:fldChar w:fldCharType="begin" w:fldLock="1"/>
            </w:r>
            <w:r>
              <w:instrText>ADDIN CSL_CITATION {"citationItems":[{"id":"ITEM-1","itemData":{"DOI":"10.1016/S2214-109X(20)30079-6","ISSN":"2214109X","PMID":"32446345","abstract":"Background: Global assessments of antibiotic consumption have relied on pharmaceutical sales data that do not measure individual-level use, and are often unreliable or unavailable for low-income and middle-income countries (LMICs). To help fill this evidence gap, we compiled data from national surveys in LMICs in 2005–17 reporting antibiotic use for sick children under the age of 5 years. Methods: Based on 132 Demographic and Health Surveys and Multiple Indicator Cluster Surveys from 73 LMICs, we analysed trends in reported antibiotic use among children under 5 years of age with fever, diarrhoea, or cough with fast or difficult breathing by WHO region, World Bank income classification, and symptom complaint. A logit transformation was used to estimate the outcome using a linear Bayesian regression model. The model included country-level socioeconomic, disease incidence, and health system covariates to generate estimates for country-years with missing values. Findings: Across LMICs, reported antibiotic use among sick children under 5 years of age increased from 36·8% (uncertainty interval [UI] 28·8–44·7) in 2005 to 43·1% (33·2–50·5) in 2017. Low-income countries had the greatest relative increase; in these countries, reported antibiotic use for sick children under 5 years of age rose 34% during the study period, from 29·6% (21·2–41·1) in 2005 to 39·5% (32·9–47·6) in 2017, although it remained the lowest of any income group throughout the study period. Interpretation: We found a limited but steady increase in reported antibiotic use for sick children under 5 years of age across LMICs in 2005–17, although overlapping UIs complicate interpretation. The increase was largely driven by gains in low-income countries. Our study expands the evidence base from LMICs, where strengthening antibiotic consumption and resistance surveillance is a global health priority. Funding: Uppsala Antibiotic Centre, Uppsala University, Uppsala University Hospital, Makerere University, Gothenburg University.","author":[{"dropping-particle":"","family":"Allwell-Brown","given":"Gbemisola","non-dropping-particle":"","parse-names":false,"suffix":""},{"dropping-particle":"","family":"Hussain-Alkhateeb","given":"Laith","non-dropping-particle":"","parse-names":false,"suffix":""},{"dropping-particle":"","family":"Kitutu","given":"Freddy Eric","non-dropping-particle":"","parse-names":false,"suffix":""},{"dropping-particle":"","family":"Strömdahl","given":"Susanne","non-dropping-particle":"","parse-names":false,"suffix":""},{"dropping-particle":"","family":"Mårtensson","given":"Andreas","non-dropping-particle":"","parse-names":false,"suffix":""},{"dropping-particle":"","family":"Johansson","given":"Emily White","non-dropping-particle":"","parse-names":false,"suffix":""}],"container-title":"The Lancet Global Health","id":"ITEM-1","issue":"6","issued":{"date-parts":[["2020"]]},"page":"e799-e807","title":"Trends in reported antibiotic use among children under 5 years of age with fever, diarrhoea, or cough with fast or difficult breathing across low-income and middle-income countries in 2005–17: a systematic analysis of 132 national surveys from 73 countrie","type":"article-journal","volume":"8"},"uris":["http://www.mendeley.com/documents/?uuid=2c8a4231-13e0-4f7e-89d0-c99c866993b2"]}],"mendeley":{"formattedCitation":"(32)","plainTextFormattedCitation":"(32)","previouslyFormattedCitation":"(32)"},"properties":{"noteIndex":0},"schema":"https://github.com/citation-style-language/schema/raw/master/csl-citation.json"}</w:instrText>
            </w:r>
            <w:r>
              <w:fldChar w:fldCharType="separate"/>
            </w:r>
            <w:r w:rsidRPr="005031C5">
              <w:rPr>
                <w:noProof/>
              </w:rPr>
              <w:t>(32)</w:t>
            </w:r>
            <w:r>
              <w:fldChar w:fldCharType="end"/>
            </w:r>
            <w:r>
              <w:t xml:space="preserve">. New strategies for diagnosing acute febrile illness (AFI) in resource-limited settings are starting to be explored. Pokharel </w:t>
            </w:r>
            <w:r w:rsidRPr="1E7F6E95">
              <w:rPr>
                <w:i/>
                <w:iCs/>
              </w:rPr>
              <w:t>et al.</w:t>
            </w:r>
            <w:r>
              <w:t xml:space="preserve"> demonstrated serial point-of-care (POC) testing for AFI causes may be more accurate than simultaneous testing in India and Cambodia </w:t>
            </w:r>
            <w:r>
              <w:fldChar w:fldCharType="begin" w:fldLock="1"/>
            </w:r>
            <w:r>
              <w:instrText>ADDIN CSL_CITATION {"citationItems":[{"id":"ITEM-1","itemData":{"DOI":"10.1093/cid/ciz665","ISSN":"15376591","PMID":"31313805","abstract":"Background. In the absence of proper guidelines and algorithms, available rapid diagnostic tests (RDTs) for common acute undifferentiated febrile illnesses are often used inappropriately. Methods. Using prevalence data of 5 common febrile illnesses from India and Cambodia, and performance characteristics (sensitivity and specificity) of relevant pathogen-specific RDTs, we used a mathematical model to predict the probability of correct identification of each disease when diagnostic testing occurs either simultaneously or sequentially in various algorithms. We developed a web-based application of the model so as to visualize and compare output diagnostic algorithms when different disease prevalence and test performance characteristics are introduced. Results. Diagnostic algorithms with appropriate sequential testing predicted correct identification of etiology in 74% and 89% of patients in India and Cambodia, respectively, compared with 46% and 49% with simultaneous testing. The optimally performing sequential diagnostic algorithms differed in India and Cambodia due to varying disease prevalence. Conclusions. Simultaneous testing is not appropriate for the diagnosis of acute undifferentiated febrile illnesses with presently available tests, which should deter the unsupervised use of multiplex diagnostic tests. The implementation of adaptive algorithms can predict better diagnosis and add value to the available RDTs. The web application of the model can serve as a tool to identify the optimal diagnostic algorithm in different epidemiological settings, while taking into account the local epidemiological variables and accuracy of available tests.","author":[{"dropping-particle":"","family":"Pokharel","given":"Sunil","non-dropping-particle":"","parse-names":false,"suffix":""},{"dropping-particle":"","family":"White","given":"Lisa J.","non-dropping-particle":"","parse-names":false,"suffix":""},{"dropping-particle":"","family":"Aguas","given":"Ricardo","non-dropping-particle":"","parse-names":false,"suffix":""},{"dropping-particle":"","family":"Celhay","given":"Olivier","non-dropping-particle":"","parse-names":false,"suffix":""},{"dropping-particle":"","family":"Pellé","given":"Karell G.","non-dropping-particle":"","parse-names":false,"suffix":""},{"dropping-particle":"","family":"Dittrich","given":"Sabine","non-dropping-particle":"","parse-names":false,"suffix":""}],"container-title":"Clinical Infectious Diseases","id":"ITEM-1","issue":"11","issued":{"date-parts":[["2020"]]},"page":"2262-2269","title":"Algorithm in the diagnosis of febrile illness using pathogen-specific rapid diagnostic tests","type":"article-journal","volume":"70"},"uris":["http://www.mendeley.com/documents/?uuid=5aa13273-c800-4a61-ae6f-e4b70c647c4f"]}],"mendeley":{"formattedCitation":"(33)","plainTextFormattedCitation":"(33)","previouslyFormattedCitation":"(33)"},"properties":{"noteIndex":0},"schema":"https://github.com/citation-style-language/schema/raw/master/csl-citation.json"}</w:instrText>
            </w:r>
            <w:r>
              <w:fldChar w:fldCharType="separate"/>
            </w:r>
            <w:r w:rsidRPr="005031C5">
              <w:rPr>
                <w:noProof/>
              </w:rPr>
              <w:t>(33)</w:t>
            </w:r>
            <w:r>
              <w:fldChar w:fldCharType="end"/>
            </w:r>
            <w:r>
              <w:t xml:space="preserve">.  A meta-analysis of three randomized clinical trials conducted in Burkina Faso, Ghana and Uganda among patients with acute febrile illness showed that a diagnostic algorithm combined with POC tests (Malaria Rapid Diagnostic Test (RDT), CRP, White Blood Cell (WBC) total count and differential counts) could possibly reduce inappropriate antibacterial prescription without impairing patient outcomes </w:t>
            </w:r>
            <w:r>
              <w:fldChar w:fldCharType="begin" w:fldLock="1"/>
            </w:r>
            <w:r>
              <w:instrText>ADDIN CSL_CITATION {"citationItems":[{"id":"ITEM-1","itemData":{"DOI":"10.1093/cid/ciad324","ISSN":"15376591","author":[{"dropping-particle":"","family":"Olliaro","given":"Piero","non-dropping-particle":"","parse-names":false,"suffix":""},{"dropping-particle":"","family":"Nkeramahame","given":"Juvenal","non-dropping-particle":"","parse-names":false,"suffix":""},{"dropping-particle":"","family":"Horgan","given":"Philip","non-dropping-particle":"","parse-names":false,"suffix":""},{"dropping-particle":"","family":"Tinto","given":"Halidou","non-dropping-particle":"","parse-names":false,"suffix":""},{"dropping-particle":"","family":"Kiemde","given":"François","non-dropping-particle":"","parse-names":false,"suffix":""},{"dropping-particle":"","family":"Baiden","given":"Rita","non-dropping-particle":"","parse-names":false,"suffix":""},{"dropping-particle":"","family":"Adjei","given":"Alexander","non-dropping-particle":"","parse-names":false,"suffix":""},{"dropping-particle":"","family":"Kapisi","given":"James","non-dropping-particle":"","parse-names":false,"suffix":""},{"dropping-particle":"","family":"Hopkins","given":"Heidi","non-dropping-particle":"","parse-names":false,"suffix":""},{"dropping-particle":"","family":"Salami","given":"Olawale","non-dropping-particle":"","parse-names":false,"suffix":""},{"dropping-particle":"","family":"Moore","given":"Catrin E.","non-dropping-particle":"","parse-names":false,"suffix":""},{"dropping-particle":"","family":"Dittrich","given":"Sabine","non-dropping-particle":"","parse-names":false,"suffix":""},{"dropping-particle":"","family":"Weber","given":"Stephan","non-dropping-particle":"","parse-names":false,"suffix":""},{"dropping-particle":"","family":"Ongarello","given":"Stefano","non-dropping-particle":"","parse-names":false,"suffix":""}],"container-title":"Clinical Infectious Diseases","id":"ITEM-1","issue":"Suppl 2","issued":{"date-parts":[["2023"]]},"page":"S199-S205","publisher":"Oxford University Press","title":"Synthesis and Meta-analysis of 3 Randomized Trials Conducted in Burkina Faso, Ghana, and Uganda Comparing the Effects of Point-of-Care Tests and Diagnostic Algorithms Versus Routine Care on Antibiotic Prescriptions and Clinical Outcomes in Ambulatory Pati","type":"article-journal","volume":"77"},"uris":["http://www.mendeley.com/documents/?uuid=34499cf7-ea39-498c-bbe8-1831999d10ce"]}],"mendeley":{"formattedCitation":"(34)","plainTextFormattedCitation":"(34)","previouslyFormattedCitation":"(34)"},"properties":{"noteIndex":0},"schema":"https://github.com/citation-style-language/schema/raw/master/csl-citation.json"}</w:instrText>
            </w:r>
            <w:r>
              <w:fldChar w:fldCharType="separate"/>
            </w:r>
            <w:r w:rsidRPr="005031C5">
              <w:rPr>
                <w:noProof/>
              </w:rPr>
              <w:t>(34)</w:t>
            </w:r>
            <w:r>
              <w:fldChar w:fldCharType="end"/>
            </w:r>
            <w:r>
              <w:t xml:space="preserve">. In Afghanistan and Nigeria,  ALMANACH </w:t>
            </w:r>
            <w:r>
              <w:lastRenderedPageBreak/>
              <w:t xml:space="preserve">(Algorithm for the Management of Acute Childhood Illness), a digital IMCI tool, reduced antibiotic prescriptions for children </w:t>
            </w:r>
            <w:r>
              <w:fldChar w:fldCharType="begin" w:fldLock="1"/>
            </w:r>
            <w:r>
              <w:instrText>ADDIN CSL_CITATION {"citationItems":[{"id":"ITEM-1","itemData":{"DOI":"10.4269/ajtmh.24-0126","ISSN":"14761645","PMID":"39378867","abstract":"Lower respiratory tract infection (LRTI) is a common reason for hospitalization and antibacterial use globally. There is considerable overlap in the clinical presentation of bacterial and viral LRTIs. Low- or middle-income countries (LMICs) face the dual challenge of appropriately targeting antibacterials for bacterial LRTI while reducing inappropriate antibacterials for viral LRTI. We propose a framework by which an electronic clinical decision support tool (eCDST) for diagnosing LRTI and reducing unnecessary antibacterial use may be developed, validated, and prospectively evaluated in an LMIC. The developed tool would be data driven, low-cost, feasible in the local setting, adaptable based on resource availability, and updated in real time, with prospective assessment to identify its clinical impact. We draw upon our team's recent experience developing an eCDST for LRTI management in Sri Lanka. Publicly sharing such processes and data is valuable, such that we can collectively improve clinical care in LMICs and other settings.","author":[{"dropping-particle":"","family":"Tillekeratne","given":"L. Gayani","non-dropping-particle":"","parse-names":false,"suffix":""},{"dropping-particle":"","family":"Soyza","given":"Warsha","non-dropping-particle":"De","parse-names":false,"suffix":""},{"dropping-particle":"","family":"Iglesias-Ussel","given":"Maria D.","non-dropping-particle":"","parse-names":false,"suffix":""},{"dropping-particle":"","family":"Olague","given":"Stefany","non-dropping-particle":"","parse-names":false,"suffix":""},{"dropping-particle":"","family":"Palangasinghe","given":"Dhammika","non-dropping-particle":"","parse-names":false,"suffix":""},{"dropping-particle":"","family":"Nagahawatte","given":"Ajith","non-dropping-particle":"","parse-names":false,"suffix":""},{"dropping-particle":"","family":"Wickramatunga","given":"Thilini","non-dropping-particle":"","parse-names":false,"suffix":""},{"dropping-particle":"","family":"Gamage","given":"Jayani","non-dropping-particle":"","parse-names":false,"suffix":""},{"dropping-particle":"","family":"Kurukulasooriya","given":"Ruvini","non-dropping-particle":"","parse-names":false,"suffix":""},{"dropping-particle":"","family":"Premamali","given":"Madureka","non-dropping-particle":"","parse-names":false,"suffix":""},{"dropping-particle":"","family":"Ngocho","given":"James","non-dropping-particle":"","parse-names":false,"suffix":""},{"dropping-particle":"","family":"Obale","given":"Armstrong","non-dropping-particle":"","parse-names":false,"suffix":""},{"dropping-particle":"","family":"Sanborn","given":"Kate","non-dropping-particle":"","parse-names":false,"suffix":""},{"dropping-particle":"","family":"Gallis","given":"John","non-dropping-particle":"","parse-names":false,"suffix":""},{"dropping-particle":"","family":"Woods","given":"Christopher W.","non-dropping-particle":"","parse-names":false,"suffix":""},{"dropping-particle":"","family":"Naggie","given":"Susanna","non-dropping-particle":"","parse-names":false,"suffix":""},{"dropping-particle":"","family":"Ostbye","given":"Truls","non-dropping-particle":"","parse-names":false,"suffix":""},{"dropping-particle":"","family":"Chakraborty","given":"Hrishikesh","non-dropping-particle":"","parse-names":false,"suffix":""},{"dropping-particle":"","family":"Laber","given":"Eric","non-dropping-particle":"","parse-names":false,"suffix":""},{"dropping-particle":"","family":"Myers","given":"Evan","non-dropping-particle":"","parse-names":false,"suffix":""},{"dropping-particle":"","family":"Watt","given":"Melissa","non-dropping-particle":"","parse-names":false,"suffix":""},{"dropping-particle":"","family":"Bodinayake","given":"Champica K.","non-dropping-particle":"","parse-names":false,"suffix":""}],"container-title":"The American journal of tropical medicine and hygiene","id":"ITEM-1","issue":"6","issued":{"date-parts":[["2024"]]},"page":"1173-1177","title":"Electronic Clinical Decision Support Tools: Strategies to Improve the Management of Lower Respiratory Tract Infections in Low-Resource Settings","type":"article-journal","volume":"111"},"uris":["http://www.mendeley.com/documents/?uuid=de97742a-0825-4d67-9236-eb3351a24b26"]}],"mendeley":{"formattedCitation":"(35)","plainTextFormattedCitation":"(35)","previouslyFormattedCitation":"(35)"},"properties":{"noteIndex":0},"schema":"https://github.com/citation-style-language/schema/raw/master/csl-citation.json"}</w:instrText>
            </w:r>
            <w:r>
              <w:fldChar w:fldCharType="separate"/>
            </w:r>
            <w:r w:rsidRPr="005031C5">
              <w:rPr>
                <w:noProof/>
              </w:rPr>
              <w:t>(35)</w:t>
            </w:r>
            <w:r>
              <w:fldChar w:fldCharType="end"/>
            </w:r>
            <w:r>
              <w:t xml:space="preserve">. Keitel </w:t>
            </w:r>
            <w:r w:rsidRPr="1E7F6E95">
              <w:rPr>
                <w:i/>
                <w:iCs/>
              </w:rPr>
              <w:t>et al.</w:t>
            </w:r>
            <w:r>
              <w:t xml:space="preserve"> developed a novel electronic algorithm (e-POCT) including POC tests (pulse oximetry, glucometer, hemoglobin, malaria test, rapid HIV, CRP, and PCT) to triage children &lt;5 years with AFI;  e-POCT-resulted in non-inferior clinical outcomes and decreased antibacterial use compared to ALMANACH </w:t>
            </w:r>
            <w:r>
              <w:fldChar w:fldCharType="begin" w:fldLock="1"/>
            </w:r>
            <w:r>
              <w:instrText>ADDIN CSL_CITATION {"citationItems":[{"id":"ITEM-1","itemData":{"DOI":"10.1371/journal.pmed.1002411","ISBN":"1111111111","ISSN":"15491676","PMID":"29059253","abstract":"Background: The management of childhood infections remains inadequate in resource-limited countries, resulting in high mortality and irrational use of antimicrobials. Current disease management tools, such as the Integrated Management of Childhood Illness (IMCI) algorithm, rely solely on clinical signs and have not made use of available point-of-care tests (POCTs) that can help to identify children with severe infections and children in need of antibiotic treatment. e-POCT is a novel electronic algorithm based on current evidence; it guides clinicians through the entire consultation and recommends treatment based on a few clinical signs and POCT results, some performed in all patients (malaria rapid diagnostic test, hemoglobin, oximeter) and others in selected subgroups only (C-reactive protein, procalcitonin, glucometer). The objective of this trial was to determine whether the clinical outcome of febrile children managed by the e-POCT tool was non-inferior to that of febrile children managed by a validated electronic algorithm derived from IMCI (ALMANACH), while reducing the proportion with antibiotic prescription. Methods and findings: We performed a randomized (at patient level, blocks of 4), controlled non-inferiority study among children aged 2–59 months presenting with acute febrile illness to 9 outpatient clinics in Dar es Salaam, Tanzania. In parallel, routine care was documented in 2 health centers. The primary outcome was the proportion of clinical failures (development of severe symptoms, clinical pneumonia on/after day 3, or persistent symptoms at day 7) by day 7 of follow-up. Non-inferiority would be declared if the proportion of clinical failures with e-POCT was no worse than the proportion of clinical failures with ALMANACH, within statistical variability, by a margin of 3%. The secondary outcomes included the proportion with antibiotics prescribed on day 0, primary referrals, and severe adverse events by day 30 (secondary hospitalizations and deaths). We enrolled 3,192 patients between December 2014 and February 2016 into the randomized study; 3,169 patients (e-POCT: 1,586; control [ALMANACH]: 1,583) completed the intervention and day 7 follow-up. Using e-POCT, in the per-protocol population, the absolute proportion of clinical failures was 2.3% (37/1,586), as compared with 4.1% (65/1,583) in the ALMANACH arm (risk difference of clinical failure −1.7, 95% CI −3.0, −0.5), meeting the prespecified criterion for non-inferiority. In a non-p…","author":[{"dropping-particle":"","family":"Keitel","given":"Kristina","non-dropping-particle":"","parse-names":false,"suffix":""},{"dropping-particle":"","family":"Kagoro","given":"Frank","non-dropping-particle":"","parse-names":false,"suffix":""},{"dropping-particle":"","family":"Samaka","given":"Josephine","non-dropping-particle":"","parse-names":false,"suffix":""},{"dropping-particle":"","family":"Masimba","given":"John","non-dropping-particle":"","parse-names":false,"suffix":""},{"dropping-particle":"","family":"Said","given":"Zamzam","non-dropping-particle":"","parse-names":false,"suffix":""},{"dropping-particle":"","family":"Temba","given":"Hosiana","non-dropping-particle":"","parse-names":false,"suffix":""},{"dropping-particle":"","family":"Mlaganile","given":"Tarsis","non-dropping-particle":"","parse-names":false,"suffix":""},{"dropping-particle":"","family":"Sangu","given":"Willy","non-dropping-particle":"","parse-names":false,"suffix":""},{"dropping-particle":"","family":"Rambaud-Althaus","given":"Clotilde","non-dropping-particle":"","parse-names":false,"suffix":""},{"dropping-particle":"","family":"Gervaix","given":"Alain","non-dropping-particle":"","parse-names":false,"suffix":""},{"dropping-particle":"","family":"Genton","given":"Blaise","non-dropping-particle":"","parse-names":false,"suffix":""},{"dropping-particle":"","family":"D’Acremont","given":"Valérie","non-dropping-particle":"","parse-names":false,"suffix":""}],"container-title":"PLoS Medicine","id":"ITEM-1","issue":"10","issued":{"date-parts":[["2017"]]},"page":"1-29","title":"A novel electronic algorithm using host biomarker point-of-care tests for the management of febrile illnesses in Tanzanian children (e-POCT): A randomized, controlled non-inferiority trial","type":"article-journal","volume":"14"},"uris":["http://www.mendeley.com/documents/?uuid=65cb4847-9fdd-462b-90f0-8e112f6e0d30"]}],"mendeley":{"formattedCitation":"(36)","plainTextFormattedCitation":"(36)","previouslyFormattedCitation":"(36)"},"properties":{"noteIndex":0},"schema":"https://github.com/citation-style-language/schema/raw/master/csl-citation.json"}</w:instrText>
            </w:r>
            <w:r>
              <w:fldChar w:fldCharType="separate"/>
            </w:r>
            <w:r w:rsidRPr="005031C5">
              <w:rPr>
                <w:noProof/>
              </w:rPr>
              <w:t>(36)</w:t>
            </w:r>
            <w:r>
              <w:fldChar w:fldCharType="end"/>
            </w:r>
            <w:r>
              <w:t xml:space="preserve">.These strategies all emphasize the need for evidence-based algorithms, as etiology of infection as well as  performance of biomarkers may vary based on local context </w:t>
            </w:r>
            <w:r>
              <w:fldChar w:fldCharType="begin" w:fldLock="1"/>
            </w:r>
            <w:r>
              <w:instrText>ADDIN CSL_CITATION {"citationItems":[{"id":"ITEM-1","itemData":{"DOI":"10.1136/bmjgh-2020-002396","ISBN":"2020002396","ISSN":"20597908","abstract":"C reactive protein (CRP), a marker for the presence of an inflammatory process, is the most extensively studied marker for distinguishing bacterial from non-bacterial infections in febrile patients. A point-of-care test for bacterial infections would be of particular use in low-resource settings where other laboratory diagnostics are not always available, antimicrobial resistance rates are high and bacterial infections such as pneumonia are a leading cause of death. This document summarises evidence on CRP testing for bacterial infections in low-income and middle-income countries (LMICs). With a push for universal health coverage and prevention of antimicrobial resistance, it is important to understand if CRP might be able to do the job. The use of CRP polarised the global health community and the aim of this document is to summarise the ' good and the bad' of CRP in multiple settings in LMICs. In brief, the literature that was reviewed suggests that CRP testing may be beneficial in low-resource settings to improve rational antibiotic use for febrile patients, but the positive predictive value is insufficient to allow it to be used alone as a single tool. CRP testing may be best used as part of a panel of diagnostic tests and algorithms. Further studies in low-resource settings, particularly with regard to impact on antibiotic prescribing and cost-effectiveness of CRP testing, are warranted.","author":[{"dropping-particle":"","family":"Escadafal","given":"Camille","non-dropping-particle":"","parse-names":false,"suffix":""},{"dropping-particle":"","family":"Incardona","given":"Sandra","non-dropping-particle":"","parse-names":false,"suffix":""},{"dropping-particle":"","family":"Fernandez-Carballo","given":"B. Leticia","non-dropping-particle":"","parse-names":false,"suffix":""},{"dropping-particle":"","family":"Dittrich","given":"Sabine","non-dropping-particle":"","parse-names":false,"suffix":""}],"container-title":"BMJ Global Health","id":"ITEM-1","issue":"5","issued":{"date-parts":[["2020"]]},"title":"The good and the bad: using C reactive protein to distinguish bacterial from non-bacterial infection among febrile patients in low-resource settings","type":"article-journal","volume":"5"},"uris":["http://www.mendeley.com/documents/?uuid=2a0fa1ad-2f29-46a5-9a8f-1ac6123eb774"]}],"mendeley":{"formattedCitation":"(22)","plainTextFormattedCitation":"(22)","previouslyFormattedCitation":"(22)"},"properties":{"noteIndex":0},"schema":"https://github.com/citation-style-language/schema/raw/master/csl-citation.json"}</w:instrText>
            </w:r>
            <w:r>
              <w:fldChar w:fldCharType="separate"/>
            </w:r>
            <w:r w:rsidRPr="005031C5">
              <w:rPr>
                <w:noProof/>
              </w:rPr>
              <w:t>(22)</w:t>
            </w:r>
            <w:r>
              <w:fldChar w:fldCharType="end"/>
            </w:r>
            <w:r>
              <w:t>.</w:t>
            </w:r>
          </w:p>
          <w:p w14:paraId="335EFEBF" w14:textId="77777777" w:rsidR="00DB3F40" w:rsidRDefault="00DB3F40" w:rsidP="00DB3F40">
            <w:pPr>
              <w:pStyle w:val="NormalWeb"/>
            </w:pPr>
            <w:r>
              <w:t>Rationale</w:t>
            </w:r>
          </w:p>
          <w:p w14:paraId="0D4169DD" w14:textId="56CB0C76" w:rsidR="00573AA8" w:rsidRPr="00505E02" w:rsidRDefault="00573AA8" w:rsidP="00573AA8">
            <w:pPr>
              <w:spacing w:line="480" w:lineRule="auto"/>
              <w:rPr>
                <w:rFonts w:ascii="Times New Roman" w:hAnsi="Times New Roman" w:cs="Times New Roman"/>
              </w:rPr>
            </w:pPr>
            <w:r w:rsidRPr="4A88E367">
              <w:rPr>
                <w:rFonts w:ascii="Times New Roman" w:hAnsi="Times New Roman" w:cs="Times New Roman"/>
              </w:rPr>
              <w:t>Duke University and Ruhuna University have had a formal research collaboration (Duke- Ruhuna Collaborative</w:t>
            </w:r>
            <w:r w:rsidR="00CA6B1F">
              <w:rPr>
                <w:rFonts w:ascii="Times New Roman" w:hAnsi="Times New Roman" w:cs="Times New Roman"/>
              </w:rPr>
              <w:t xml:space="preserve"> Research</w:t>
            </w:r>
            <w:r w:rsidRPr="4A88E367">
              <w:rPr>
                <w:rFonts w:ascii="Times New Roman" w:hAnsi="Times New Roman" w:cs="Times New Roman"/>
              </w:rPr>
              <w:t xml:space="preserve"> Center) since 2006. Multiple large cohort studies in infectious disease epidemiology have been conducted in the Southern Province, Sri Lanka, through this collaboration. Over the past decade, our study team has demonstrated that LRTI is the most common reason for antibacterial use in the inpatient setting in </w:t>
            </w:r>
            <w:r w:rsidR="000828AA">
              <w:rPr>
                <w:rFonts w:ascii="Times New Roman" w:hAnsi="Times New Roman" w:cs="Times New Roman"/>
              </w:rPr>
              <w:t>S</w:t>
            </w:r>
            <w:r w:rsidRPr="4A88E367">
              <w:rPr>
                <w:rFonts w:ascii="Times New Roman" w:hAnsi="Times New Roman" w:cs="Times New Roman"/>
              </w:rPr>
              <w:t>outhern Sri Lanka</w:t>
            </w:r>
            <w:r>
              <w:t xml:space="preserve"> </w:t>
            </w:r>
            <w:r>
              <w:fldChar w:fldCharType="begin" w:fldLock="1"/>
            </w:r>
            <w:r>
              <w:instrText>ADDIN CSL_CITATION {"citationItems":[{"id":"ITEM-1","itemData":{"DOI":"10.1017/ice.2018.321","ISSN":"1559-6834 (Electronic)","PMID":"30522538","abstract":"A point-prevalence study of antimicrobial use among inpatients at 5 public  hospitals in Sri Lanka revealed that 54.6% were receiving antimicrobials: 43.1% in medical wards, 68.0% in surgical wards, and 97.6% in intensive care wards. Amoxicillin-clavulanate was most commonly used for major indications. Among patients receiving antimicrobials, 31.0% received potentially inappropriate therapy.","author":[{"dropping-particle":"","family":"Sheng","given":"Tianchen","non-dropping-particle":"","parse-names":false,"suffix":""},{"dropping-particle":"","family":"Wijayaratne","given":"Gaya B","non-dropping-particle":"","parse-names":false,"suffix":""},{"dropping-particle":"","family":"Dabrera","given":"Thushani M","non-dropping-particle":"","parse-names":false,"suffix":""},{"dropping-particle":"","family":"Drew","given":"Richard J","non-dropping-particle":"","parse-names":false,"suffix":""},{"dropping-particle":"","family":"Nagahawatte","given":"Ajith","non-dropping-particle":"","parse-names":false,"suffix":""},{"dropping-particle":"","family":"Bodinayake","given":"Champica K","non-dropping-particle":"","parse-names":false,"suffix":""},{"dropping-particle":"","family":"Kurukulasooriya","given":"Ruvini","non-dropping-particle":"","parse-names":false,"suffix":""},{"dropping-particle":"","family":"Østbye","given":"Truls","non-dropping-particle":"","parse-names":false,"suffix":""},{"dropping-particle":"","family":"Nagaro","given":"Kristin J","non-dropping-particle":"","parse-names":false,"suffix":""},{"dropping-particle":"","family":"Silva","given":"Cherin","non-dropping-particle":"De","parse-names":false,"suffix":""},{"dropping-particle":"","family":"Ranawakaarachchi","given":"Hasini","non-dropping-particle":"","parse-names":false,"suffix":""},{"dropping-particle":"","family":"Sudarshana","given":"A T","non-dropping-particle":"","parse-names":false,"suffix":""},{"dropping-particle":"","family":"Anderson","given":"Deverick J","non-dropping-particle":"","parse-names":false,"suffix":""},{"dropping-particle":"","family":"Woods","given":"Christopher W","non-dropping-particle":"","parse-names":false,"suffix":""},{"dropping-particle":"","family":"Tillekeratne","given":"L Gayani","non-dropping-particle":"","parse-names":false,"suffix":""}],"container-title":"Infection control and hospital epidemiology","id":"ITEM-1","issue":"2","issued":{"date-parts":[["2019","2"]]},"language":"eng","page":"224-227","publisher-place":"United States","title":"Point-prevalence study of antimicrobial use in public hospitals in southern Sri  Lanka identifies opportunities for improving prescribing practices.","type":"article-journal","volume":"40"},"uris":["http://www.mendeley.com/documents/?uuid=ae982cc6-5583-461a-8c7f-f547731dbf57"]}],"mendeley":{"formattedCitation":"(11)","plainTextFormattedCitation":"(11)","previouslyFormattedCitation":"(11)"},"properties":{"noteIndex":0},"schema":"https://github.com/citation-style-language/schema/raw/master/csl-citation.json"}</w:instrText>
            </w:r>
            <w:r>
              <w:fldChar w:fldCharType="separate"/>
            </w:r>
            <w:r w:rsidRPr="4A88E367">
              <w:rPr>
                <w:noProof/>
              </w:rPr>
              <w:t>(</w:t>
            </w:r>
            <w:r w:rsidRPr="0064797F">
              <w:rPr>
                <w:rFonts w:ascii="Times New Roman" w:hAnsi="Times New Roman" w:cs="Times New Roman"/>
                <w:noProof/>
              </w:rPr>
              <w:t>11</w:t>
            </w:r>
            <w:r w:rsidRPr="4A88E367">
              <w:rPr>
                <w:noProof/>
              </w:rPr>
              <w:t>)</w:t>
            </w:r>
            <w:r>
              <w:fldChar w:fldCharType="end"/>
            </w:r>
            <w:r>
              <w:t xml:space="preserve">. </w:t>
            </w:r>
            <w:r w:rsidRPr="4A88E367">
              <w:rPr>
                <w:rFonts w:ascii="Times New Roman" w:hAnsi="Times New Roman" w:cs="Times New Roman"/>
              </w:rPr>
              <w:t xml:space="preserve">In addition, we have shown that viruses such as influenza, RSV, and adenovirus are more </w:t>
            </w:r>
            <w:r w:rsidRPr="4A88E367">
              <w:rPr>
                <w:rFonts w:ascii="Times New Roman" w:hAnsi="Times New Roman" w:cs="Times New Roman"/>
              </w:rPr>
              <w:lastRenderedPageBreak/>
              <w:t xml:space="preserve">commonly identified than bacteria as a cause of LRTI in </w:t>
            </w:r>
            <w:r w:rsidR="000828AA">
              <w:rPr>
                <w:rFonts w:ascii="Times New Roman" w:hAnsi="Times New Roman" w:cs="Times New Roman"/>
              </w:rPr>
              <w:t>S</w:t>
            </w:r>
            <w:r w:rsidRPr="4A88E367">
              <w:rPr>
                <w:rFonts w:ascii="Times New Roman" w:hAnsi="Times New Roman" w:cs="Times New Roman"/>
              </w:rPr>
              <w:t>outhern Sri Lanka</w:t>
            </w:r>
            <w:r w:rsidR="00C66D66">
              <w:rPr>
                <w:rFonts w:ascii="Times New Roman" w:hAnsi="Times New Roman" w:cs="Times New Roman"/>
              </w:rPr>
              <w:t xml:space="preserve"> </w:t>
            </w:r>
            <w:r w:rsidRPr="4A88E367">
              <w:rPr>
                <w:rFonts w:ascii="Times New Roman" w:hAnsi="Times New Roman" w:cs="Times New Roman"/>
              </w:rPr>
              <w:fldChar w:fldCharType="begin" w:fldLock="1"/>
            </w:r>
            <w:r w:rsidRPr="4A88E367">
              <w:rPr>
                <w:rFonts w:ascii="Times New Roman" w:hAnsi="Times New Roman" w:cs="Times New Roman"/>
              </w:rPr>
              <w:instrText>ADDIN CSL_CITATION {"citationItems":[{"id":"ITEM-1","itemData":{"DOI":"10.1371/journal.pone.0304690","ISBN":"1111111111","ISSN":"19326203","PMID":"38861513","abstract":"Background Antimicrobial overprescription is common for lower respiratory tract infections (LRTI), as viral and bacterial infections generally present with similar clinical features. Overprescription is associated with downstream antimicrobial resistance. This study aims to identify the prevalence and predictors of antibiotic prescription among patients hospitalized with viral LRTI. Methods A prospective cohort study was conducted among patients aged ≥1 year hospitalized with viral LRTI in a tertiary care hospital in Southern Province, Sri Lanka from 2018–2021. Demographic, clinical, and laboratory data were recorded. Nasopharyngeal and blood samples were collected for multiplex polymerase chain reaction testing for 21 respiratory pathogens and procalcitonin (PCT) detection, respectively. Demographic and clinical features associated with antibiotic prescription were identified using Chi Square and t-tests; significant variables (p&lt;0.05) were further included in multivariable logistic regression models. The potential impact of biomarker testing on antibiotic prescription was simulated using standard c-reactive protein (CRP) and PCT cut-offs. Results Of 1217 patients enrolled, 438 (36.0%) had ≥1 respiratory virus detected, with 48.4% of these patients being male and 30.8% children. Influenza A (39.3%) and human rhinovirus/ enterovirus (28.3%) were most commonly detected. A total of 114 (84.4%) children and 266 (87.8%) adults with respiratory viruses were treated with antibiotics. Among children, neutrophil percentage (median 63.6% vs 47.6%, p = 0.04) was positively associated with antibiotic prescription. Among adults, headache (60.6% vs 35.1%, p = 0.003), crepitations/ crackles (55.3% vs 21.6%, p&lt;0.001), rhonchi/wheezing (42.9% vs 18.9%, p = 0.005), and chest x-ray opacities (27.4% vs 8.1%, p = 0.01) were associated with antibiotic prescription. Access to CRP and procalcitonin test results could have potentially decreased inappropriate antibiotic prescription in this study by 89.5% and 83.3%, respectively. Conclusions High proportions of viral detection and antibiotic prescription were observed among a large inpatient cohort with LRTI. Increased access to point-of-care biomarker testing may improve antimicrobial prescription.","author":[{"dropping-particle":"","family":"Medrano","given":"Perla G.","non-dropping-particle":"","parse-names":false,"suffix":""},{"dropping-particle":"","family":"Weerasinghe","given":"Nayani","non-dropping-particle":"","parse-names":false,"suffix":""},{"dropping-particle":"","family":"Nagahawatte","given":"Ajith","non-dropping-particle":"","parse-names":false,"suffix":""},{"dropping-particle":"","family":"Vanderburg","given":"Sky","non-dropping-particle":"","parse-names":false,"suffix":""},{"dropping-particle":"","family":"Park","given":"Lawrence P.","non-dropping-particle":"","parse-names":false,"suffix":""},{"dropping-particle":"","family":"Wijayaratne","given":"Gaya B.","non-dropping-particle":"","parse-names":false,"suffix":""},{"dropping-particle":"","family":"Devasiri","given":"Vasantha","non-dropping-particle":"","parse-names":false,"suffix":""},{"dropping-particle":"","family":"Dilshan","given":"Buddhika","non-dropping-particle":"","parse-names":false,"suffix":""},{"dropping-particle":"","family":"Sheng","given":"Tianchen","non-dropping-particle":"","parse-names":false,"suffix":""},{"dropping-particle":"","family":"Kurukulasooriya","given":"Ruvini","non-dropping-particle":"","parse-names":false,"suffix":""},{"dropping-particle":"","family":"Anderson","given":"Jack","non-dropping-particle":"","parse-names":false,"suffix":""},{"dropping-particle":"","family":"Nicholson","given":"Bradly P.","non-dropping-particle":"","parse-names":false,"suffix":""},{"dropping-particle":"","family":"Woods","given":"Christopher W.","non-dropping-particle":"","parse-names":false,"suffix":""},{"dropping-particle":"","family":"Bodinayake","given":"Champica K.","non-dropping-particle":"","parse-names":false,"suffix":""},{"dropping-particle":"","family":"Gayani Tillekeratne","given":"L.","non-dropping-particle":"","parse-names":false,"suffix":""}],"container-title":"PLoS ONE","id":"ITEM-1","issue":"6 June","issued":{"date-parts":[["2024"]]},"page":"1-19","title":"Prevalence and predictors of antibiotic prescription among patients hospitalized with viral lower respiratory tract infections in Southern Province, Sri Lanka","type":"article-journal","volume":"19"},"uris":["http://www.mendeley.com/documents/?uuid=f3c55255-ca57-415a-9808-6611312f0069"]}],"mendeley":{"formattedCitation":"(10)","plainTextFormattedCitation":"(10)","previouslyFormattedCitation":"(10)"},"properties":{"noteIndex":0},"schema":"https://github.com/citation-style-language/schema/raw/master/csl-citation.json"}</w:instrText>
            </w:r>
            <w:r w:rsidRPr="4A88E367">
              <w:rPr>
                <w:rFonts w:ascii="Times New Roman" w:hAnsi="Times New Roman" w:cs="Times New Roman"/>
              </w:rPr>
              <w:fldChar w:fldCharType="separate"/>
            </w:r>
            <w:r w:rsidRPr="4A88E367">
              <w:rPr>
                <w:rFonts w:ascii="Times New Roman" w:hAnsi="Times New Roman" w:cs="Times New Roman"/>
                <w:noProof/>
              </w:rPr>
              <w:t>(10)</w:t>
            </w:r>
            <w:r w:rsidRPr="4A88E367">
              <w:rPr>
                <w:rFonts w:ascii="Times New Roman" w:hAnsi="Times New Roman" w:cs="Times New Roman"/>
              </w:rPr>
              <w:fldChar w:fldCharType="end"/>
            </w:r>
            <w:r w:rsidR="00C66D66">
              <w:rPr>
                <w:rFonts w:ascii="Times New Roman" w:hAnsi="Times New Roman" w:cs="Times New Roman"/>
              </w:rPr>
              <w:t>.</w:t>
            </w:r>
            <w:r w:rsidRPr="4A88E367">
              <w:rPr>
                <w:rFonts w:ascii="Times New Roman" w:hAnsi="Times New Roman" w:cs="Times New Roman"/>
              </w:rPr>
              <w:t xml:space="preserve"> </w:t>
            </w:r>
          </w:p>
          <w:p w14:paraId="2186F09E" w14:textId="52949F7D" w:rsidR="00573AA8" w:rsidRPr="00505E02" w:rsidRDefault="00573AA8" w:rsidP="00573AA8">
            <w:pPr>
              <w:spacing w:line="480" w:lineRule="auto"/>
              <w:rPr>
                <w:rFonts w:ascii="Times New Roman" w:hAnsi="Times New Roman" w:cs="Times New Roman"/>
              </w:rPr>
            </w:pPr>
            <w:r w:rsidRPr="14C30733">
              <w:rPr>
                <w:rFonts w:ascii="Times New Roman" w:hAnsi="Times New Roman" w:cs="Times New Roman"/>
              </w:rPr>
              <w:t>In this study</w:t>
            </w:r>
            <w:r>
              <w:rPr>
                <w:rFonts w:ascii="Times New Roman" w:hAnsi="Times New Roman" w:cs="Times New Roman"/>
              </w:rPr>
              <w:t>,</w:t>
            </w:r>
            <w:r w:rsidRPr="14C30733">
              <w:rPr>
                <w:rFonts w:ascii="Times New Roman" w:hAnsi="Times New Roman" w:cs="Times New Roman"/>
              </w:rPr>
              <w:t xml:space="preserve"> we will leverage the rich body of epidemiologic information we have gathered in past years to develop and implement a tool to improve the diagnosis and management of LRTI, using </w:t>
            </w:r>
            <w:r w:rsidR="00BE12C5">
              <w:rPr>
                <w:rFonts w:ascii="Times New Roman" w:hAnsi="Times New Roman" w:cs="Times New Roman"/>
              </w:rPr>
              <w:t>S</w:t>
            </w:r>
            <w:r w:rsidRPr="14C30733">
              <w:rPr>
                <w:rFonts w:ascii="Times New Roman" w:hAnsi="Times New Roman" w:cs="Times New Roman"/>
              </w:rPr>
              <w:t xml:space="preserve">outhern Sri Lanka as our initial </w:t>
            </w:r>
            <w:r>
              <w:rPr>
                <w:rFonts w:ascii="Times New Roman" w:hAnsi="Times New Roman" w:cs="Times New Roman"/>
              </w:rPr>
              <w:t>test</w:t>
            </w:r>
            <w:r w:rsidRPr="14C30733">
              <w:rPr>
                <w:rFonts w:ascii="Times New Roman" w:hAnsi="Times New Roman" w:cs="Times New Roman"/>
              </w:rPr>
              <w:t xml:space="preserve"> </w:t>
            </w:r>
            <w:r>
              <w:rPr>
                <w:rFonts w:ascii="Times New Roman" w:hAnsi="Times New Roman" w:cs="Times New Roman"/>
              </w:rPr>
              <w:t>region</w:t>
            </w:r>
            <w:r w:rsidRPr="14C30733">
              <w:rPr>
                <w:rFonts w:ascii="Times New Roman" w:hAnsi="Times New Roman" w:cs="Times New Roman"/>
              </w:rPr>
              <w:t>. By conducting this intervention</w:t>
            </w:r>
            <w:r w:rsidR="00CA6B1F">
              <w:rPr>
                <w:rFonts w:ascii="Times New Roman" w:hAnsi="Times New Roman" w:cs="Times New Roman"/>
              </w:rPr>
              <w:t>al</w:t>
            </w:r>
            <w:r w:rsidRPr="14C30733">
              <w:rPr>
                <w:rFonts w:ascii="Times New Roman" w:hAnsi="Times New Roman" w:cs="Times New Roman"/>
              </w:rPr>
              <w:t xml:space="preserve"> trial in the same setting as that in which we generated the initial data, we hope to produce a tool that is evidence based, locally relevant, culturally appropriate, and acceptable to local physicians. </w:t>
            </w:r>
          </w:p>
          <w:p w14:paraId="50C9B31E" w14:textId="4579FE92" w:rsidR="00573AA8" w:rsidRPr="00505E02" w:rsidRDefault="00CA6B1F" w:rsidP="00573AA8">
            <w:pPr>
              <w:spacing w:line="480" w:lineRule="auto"/>
              <w:rPr>
                <w:rFonts w:ascii="Times New Roman" w:hAnsi="Times New Roman" w:cs="Times New Roman"/>
              </w:rPr>
            </w:pPr>
            <w:r w:rsidRPr="14C30733">
              <w:rPr>
                <w:rFonts w:ascii="Times New Roman" w:hAnsi="Times New Roman" w:cs="Times New Roman"/>
              </w:rPr>
              <w:t>The</w:t>
            </w:r>
            <w:r>
              <w:rPr>
                <w:rFonts w:ascii="Times New Roman" w:hAnsi="Times New Roman" w:cs="Times New Roman"/>
              </w:rPr>
              <w:t xml:space="preserve"> </w:t>
            </w:r>
            <w:proofErr w:type="spellStart"/>
            <w:r>
              <w:rPr>
                <w:rFonts w:ascii="Times New Roman" w:hAnsi="Times New Roman" w:cs="Times New Roman"/>
              </w:rPr>
              <w:t>TREATment</w:t>
            </w:r>
            <w:proofErr w:type="spellEnd"/>
            <w:r>
              <w:rPr>
                <w:rFonts w:ascii="Times New Roman" w:hAnsi="Times New Roman" w:cs="Times New Roman"/>
              </w:rPr>
              <w:t xml:space="preserve"> of Lower Respiratory Tract Infection in Sri Lanka (</w:t>
            </w:r>
            <w:r w:rsidRPr="14C30733">
              <w:rPr>
                <w:rFonts w:ascii="Times New Roman" w:hAnsi="Times New Roman" w:cs="Times New Roman"/>
              </w:rPr>
              <w:t>TREAT-SL</w:t>
            </w:r>
            <w:r>
              <w:rPr>
                <w:rFonts w:ascii="Times New Roman" w:hAnsi="Times New Roman" w:cs="Times New Roman"/>
              </w:rPr>
              <w:t>)</w:t>
            </w:r>
            <w:r w:rsidRPr="14C30733">
              <w:rPr>
                <w:rFonts w:ascii="Times New Roman" w:hAnsi="Times New Roman" w:cs="Times New Roman"/>
              </w:rPr>
              <w:t xml:space="preserve"> trial will evaluate the impact of a novel </w:t>
            </w:r>
            <w:r w:rsidRPr="673B421E">
              <w:rPr>
                <w:rFonts w:ascii="Times New Roman" w:hAnsi="Times New Roman" w:cs="Times New Roman"/>
              </w:rPr>
              <w:t xml:space="preserve">electronic clinical decision support tool </w:t>
            </w:r>
            <w:r>
              <w:rPr>
                <w:rFonts w:ascii="Times New Roman" w:hAnsi="Times New Roman" w:cs="Times New Roman"/>
              </w:rPr>
              <w:t>(</w:t>
            </w:r>
            <w:proofErr w:type="spellStart"/>
            <w:r w:rsidRPr="14C30733">
              <w:rPr>
                <w:rFonts w:ascii="Times New Roman" w:hAnsi="Times New Roman" w:cs="Times New Roman"/>
              </w:rPr>
              <w:t>eCDST</w:t>
            </w:r>
            <w:proofErr w:type="spellEnd"/>
            <w:r>
              <w:rPr>
                <w:rFonts w:ascii="Times New Roman" w:hAnsi="Times New Roman" w:cs="Times New Roman"/>
              </w:rPr>
              <w:t xml:space="preserve">), known as </w:t>
            </w:r>
            <w:proofErr w:type="spellStart"/>
            <w:r>
              <w:rPr>
                <w:rFonts w:ascii="Times New Roman" w:hAnsi="Times New Roman" w:cs="Times New Roman"/>
              </w:rPr>
              <w:t>RespiQuestAB</w:t>
            </w:r>
            <w:proofErr w:type="spellEnd"/>
            <w:r>
              <w:rPr>
                <w:rFonts w:ascii="Times New Roman" w:hAnsi="Times New Roman" w:cs="Times New Roman"/>
              </w:rPr>
              <w:t>,</w:t>
            </w:r>
            <w:r w:rsidRPr="14C30733">
              <w:rPr>
                <w:rFonts w:ascii="Times New Roman" w:hAnsi="Times New Roman" w:cs="Times New Roman"/>
              </w:rPr>
              <w:t xml:space="preserve"> for managing LRTI. The rationale for the trial is that an evidence-based tool consisting of real-time surveillance data, clinical predictors, POC pathogen tests, and POC biomarker tests will result in improved management of LRTI.</w:t>
            </w:r>
          </w:p>
          <w:p w14:paraId="7EDA31C9" w14:textId="6E468B73" w:rsidR="00E93A06" w:rsidRPr="0026228D" w:rsidRDefault="00573AA8" w:rsidP="00F40CB1">
            <w:pPr>
              <w:spacing w:line="480" w:lineRule="auto"/>
              <w:rPr>
                <w:rFonts w:ascii="Times New Roman" w:hAnsi="Times New Roman" w:cs="Times New Roman"/>
              </w:rPr>
            </w:pPr>
            <w:r w:rsidRPr="00505E02">
              <w:rPr>
                <w:rFonts w:ascii="Times New Roman" w:hAnsi="Times New Roman" w:cs="Times New Roman"/>
              </w:rPr>
              <w:lastRenderedPageBreak/>
              <w:t xml:space="preserve">Our hypothesis is that the use of the </w:t>
            </w:r>
            <w:proofErr w:type="spellStart"/>
            <w:r w:rsidRPr="00505E02">
              <w:rPr>
                <w:rFonts w:ascii="Times New Roman" w:hAnsi="Times New Roman" w:cs="Times New Roman"/>
              </w:rPr>
              <w:t>eCDST</w:t>
            </w:r>
            <w:proofErr w:type="spellEnd"/>
            <w:r w:rsidRPr="00505E02">
              <w:rPr>
                <w:rFonts w:ascii="Times New Roman" w:hAnsi="Times New Roman" w:cs="Times New Roman"/>
              </w:rPr>
              <w:t xml:space="preserve"> will</w:t>
            </w:r>
            <w:r>
              <w:rPr>
                <w:rFonts w:ascii="Times New Roman" w:hAnsi="Times New Roman" w:cs="Times New Roman"/>
              </w:rPr>
              <w:t xml:space="preserve"> r</w:t>
            </w:r>
            <w:r w:rsidRPr="00505E02">
              <w:rPr>
                <w:rFonts w:ascii="Times New Roman" w:hAnsi="Times New Roman" w:cs="Times New Roman"/>
              </w:rPr>
              <w:t>educe antibacterial prescription</w:t>
            </w:r>
            <w:r>
              <w:rPr>
                <w:rFonts w:ascii="Times New Roman" w:hAnsi="Times New Roman" w:cs="Times New Roman"/>
              </w:rPr>
              <w:t xml:space="preserve"> and r</w:t>
            </w:r>
            <w:r w:rsidRPr="4A88E367">
              <w:rPr>
                <w:rFonts w:ascii="Times New Roman" w:hAnsi="Times New Roman" w:cs="Times New Roman"/>
              </w:rPr>
              <w:t>esult in non-inferior clinical outcomes</w:t>
            </w:r>
            <w:r>
              <w:rPr>
                <w:rFonts w:ascii="Times New Roman" w:hAnsi="Times New Roman" w:cs="Times New Roman"/>
              </w:rPr>
              <w:t>.</w:t>
            </w:r>
          </w:p>
        </w:tc>
      </w:tr>
      <w:tr w:rsidR="00E93A06" w:rsidRPr="00F7703D" w14:paraId="5508263B" w14:textId="77777777" w:rsidTr="009139EF">
        <w:tc>
          <w:tcPr>
            <w:tcW w:w="872" w:type="pct"/>
            <w:tcBorders>
              <w:top w:val="single" w:sz="4" w:space="0" w:color="auto"/>
              <w:left w:val="single" w:sz="4" w:space="0" w:color="auto"/>
              <w:bottom w:val="single" w:sz="4" w:space="0" w:color="auto"/>
              <w:right w:val="single" w:sz="4" w:space="0" w:color="auto"/>
            </w:tcBorders>
          </w:tcPr>
          <w:p w14:paraId="1E5E5DE3" w14:textId="77777777" w:rsidR="00E93A06" w:rsidRPr="00F7703D" w:rsidRDefault="00E93A06">
            <w:pPr>
              <w:rPr>
                <w:rFonts w:asciiTheme="minorHAnsi" w:hAnsiTheme="minorHAnsi"/>
                <w:sz w:val="22"/>
                <w:szCs w:val="22"/>
              </w:rPr>
            </w:pPr>
            <w:permStart w:id="2053642023" w:edGrp="everyone" w:colFirst="3" w:colLast="3"/>
            <w:permStart w:id="454117080" w:edGrp="everyone" w:colFirst="4" w:colLast="4"/>
            <w:permEnd w:id="550519649"/>
            <w:permEnd w:id="2056223211"/>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5449B18" w14:textId="77777777" w:rsidR="00E93A06" w:rsidRPr="00F7703D" w:rsidRDefault="00E93A06">
            <w:pPr>
              <w:rPr>
                <w:rFonts w:asciiTheme="minorHAnsi" w:hAnsiTheme="minorHAnsi"/>
                <w:sz w:val="22"/>
                <w:szCs w:val="22"/>
              </w:rPr>
            </w:pPr>
            <w:hyperlink r:id="rId20" w:anchor="6b">
              <w:r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3FEA216" w14:textId="77777777" w:rsidR="00E93A06" w:rsidRPr="00F7703D" w:rsidRDefault="00E93A06">
            <w:pPr>
              <w:rPr>
                <w:rFonts w:asciiTheme="minorHAnsi" w:hAnsiTheme="minorHAnsi"/>
                <w:sz w:val="22"/>
                <w:szCs w:val="22"/>
              </w:rPr>
            </w:pPr>
            <w:r w:rsidRPr="00306934">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6A9D12F0" w14:textId="06BFBEC4" w:rsidR="00E93A06" w:rsidRPr="00F7703D" w:rsidRDefault="0026228D">
            <w:pPr>
              <w:rPr>
                <w:rFonts w:asciiTheme="minorHAnsi" w:hAnsiTheme="minorHAnsi"/>
                <w:sz w:val="22"/>
                <w:szCs w:val="22"/>
              </w:rPr>
            </w:pPr>
            <w:r>
              <w:rPr>
                <w:rFonts w:asciiTheme="minorHAnsi" w:hAnsiTheme="minorHAnsi"/>
                <w:sz w:val="22"/>
                <w:szCs w:val="22"/>
              </w:rPr>
              <w:t xml:space="preserve"> Page </w:t>
            </w:r>
            <w:r w:rsidR="00264D8C">
              <w:rPr>
                <w:rFonts w:asciiTheme="minorHAnsi" w:hAnsiTheme="minorHAnsi"/>
                <w:sz w:val="22"/>
                <w:szCs w:val="22"/>
              </w:rPr>
              <w:t>15</w:t>
            </w:r>
            <w:r w:rsidR="00306934">
              <w:rPr>
                <w:rFonts w:asciiTheme="minorHAnsi" w:hAnsiTheme="minorHAnsi"/>
                <w:sz w:val="22"/>
                <w:szCs w:val="22"/>
              </w:rPr>
              <w:t>, Line 3</w:t>
            </w:r>
            <w:r w:rsidR="002808E0">
              <w:rPr>
                <w:rFonts w:asciiTheme="minorHAnsi" w:hAnsiTheme="minorHAnsi"/>
                <w:sz w:val="22"/>
                <w:szCs w:val="22"/>
              </w:rPr>
              <w:t>6</w:t>
            </w:r>
            <w:r w:rsidR="00D67D12">
              <w:rPr>
                <w:rFonts w:asciiTheme="minorHAnsi" w:hAnsiTheme="minorHAnsi"/>
                <w:sz w:val="22"/>
                <w:szCs w:val="22"/>
              </w:rPr>
              <w:t>2</w:t>
            </w:r>
            <w:r w:rsidR="00306934">
              <w:rPr>
                <w:rFonts w:asciiTheme="minorHAnsi" w:hAnsiTheme="minorHAnsi"/>
                <w:sz w:val="22"/>
                <w:szCs w:val="22"/>
              </w:rPr>
              <w:t>-3</w:t>
            </w:r>
            <w:r w:rsidR="00D67D12">
              <w:rPr>
                <w:rFonts w:asciiTheme="minorHAnsi" w:hAnsiTheme="minorHAnsi"/>
                <w:sz w:val="22"/>
                <w:szCs w:val="22"/>
              </w:rPr>
              <w:t>70</w:t>
            </w:r>
          </w:p>
        </w:tc>
        <w:tc>
          <w:tcPr>
            <w:tcW w:w="1407" w:type="pct"/>
            <w:tcBorders>
              <w:top w:val="single" w:sz="4" w:space="0" w:color="auto"/>
              <w:left w:val="single" w:sz="4" w:space="0" w:color="auto"/>
              <w:bottom w:val="single" w:sz="4" w:space="0" w:color="auto"/>
              <w:right w:val="single" w:sz="4" w:space="0" w:color="auto"/>
            </w:tcBorders>
          </w:tcPr>
          <w:p w14:paraId="1DBF897E" w14:textId="62EAF184" w:rsidR="00264D8C" w:rsidRDefault="0026228D" w:rsidP="00264D8C">
            <w:pPr>
              <w:spacing w:line="480" w:lineRule="auto"/>
              <w:rPr>
                <w:rFonts w:ascii="Times New Roman" w:hAnsi="Times New Roman" w:cs="Times New Roman"/>
              </w:rPr>
            </w:pPr>
            <w:r>
              <w:rPr>
                <w:rFonts w:asciiTheme="minorHAnsi" w:hAnsiTheme="minorHAnsi"/>
                <w:sz w:val="22"/>
                <w:szCs w:val="22"/>
              </w:rPr>
              <w:t xml:space="preserve"> </w:t>
            </w:r>
            <w:r w:rsidRPr="0004627F">
              <w:rPr>
                <w:rFonts w:ascii="Times New Roman" w:hAnsi="Times New Roman" w:cs="Times New Roman"/>
              </w:rPr>
              <w:t xml:space="preserve">There will be one interventional arm, which will include the use of the </w:t>
            </w:r>
            <w:proofErr w:type="spellStart"/>
            <w:r w:rsidRPr="0004627F">
              <w:rPr>
                <w:rFonts w:ascii="Times New Roman" w:hAnsi="Times New Roman" w:cs="Times New Roman"/>
              </w:rPr>
              <w:t>eCDST</w:t>
            </w:r>
            <w:proofErr w:type="spellEnd"/>
            <w:r w:rsidRPr="0004627F">
              <w:rPr>
                <w:rFonts w:ascii="Times New Roman" w:hAnsi="Times New Roman" w:cs="Times New Roman"/>
              </w:rPr>
              <w:t xml:space="preserve"> </w:t>
            </w:r>
            <w:r w:rsidR="009A3B5C">
              <w:rPr>
                <w:rFonts w:ascii="Times New Roman" w:hAnsi="Times New Roman" w:cs="Times New Roman"/>
              </w:rPr>
              <w:t xml:space="preserve">known as </w:t>
            </w:r>
            <w:proofErr w:type="spellStart"/>
            <w:r w:rsidR="009A3B5C">
              <w:rPr>
                <w:rFonts w:ascii="Times New Roman" w:hAnsi="Times New Roman" w:cs="Times New Roman"/>
              </w:rPr>
              <w:t>RespiQuestAB</w:t>
            </w:r>
            <w:proofErr w:type="spellEnd"/>
            <w:r w:rsidR="009A3B5C">
              <w:rPr>
                <w:rFonts w:ascii="Times New Roman" w:hAnsi="Times New Roman" w:cs="Times New Roman"/>
              </w:rPr>
              <w:t xml:space="preserve"> </w:t>
            </w:r>
            <w:r w:rsidRPr="0004627F">
              <w:rPr>
                <w:rFonts w:ascii="Times New Roman" w:hAnsi="Times New Roman" w:cs="Times New Roman"/>
              </w:rPr>
              <w:t xml:space="preserve">for diagnosing and managing LRTI. The </w:t>
            </w:r>
            <w:proofErr w:type="spellStart"/>
            <w:r w:rsidR="00264D8C">
              <w:rPr>
                <w:rFonts w:ascii="Times New Roman" w:hAnsi="Times New Roman" w:cs="Times New Roman"/>
              </w:rPr>
              <w:t>RespiQuestAB</w:t>
            </w:r>
            <w:proofErr w:type="spellEnd"/>
            <w:r w:rsidR="00264D8C" w:rsidRPr="0004627F">
              <w:rPr>
                <w:rFonts w:ascii="Times New Roman" w:hAnsi="Times New Roman" w:cs="Times New Roman"/>
              </w:rPr>
              <w:t xml:space="preserve"> </w:t>
            </w:r>
            <w:r w:rsidRPr="0004627F">
              <w:rPr>
                <w:rFonts w:ascii="Times New Roman" w:hAnsi="Times New Roman" w:cs="Times New Roman"/>
              </w:rPr>
              <w:t xml:space="preserve">will consist of an electronic application that physicians will be asked to download onto their smart phones. The </w:t>
            </w:r>
            <w:proofErr w:type="spellStart"/>
            <w:r w:rsidRPr="0004627F">
              <w:rPr>
                <w:rFonts w:ascii="Times New Roman" w:hAnsi="Times New Roman" w:cs="Times New Roman"/>
              </w:rPr>
              <w:t>eCDST</w:t>
            </w:r>
            <w:proofErr w:type="spellEnd"/>
            <w:r w:rsidRPr="0004627F">
              <w:rPr>
                <w:rFonts w:ascii="Times New Roman" w:hAnsi="Times New Roman" w:cs="Times New Roman"/>
              </w:rPr>
              <w:t xml:space="preserve"> uses machine learning and </w:t>
            </w:r>
            <w:proofErr w:type="gramStart"/>
            <w:r w:rsidRPr="0004627F">
              <w:rPr>
                <w:rFonts w:ascii="Times New Roman" w:hAnsi="Times New Roman" w:cs="Times New Roman"/>
              </w:rPr>
              <w:t>takes into account</w:t>
            </w:r>
            <w:proofErr w:type="gramEnd"/>
            <w:r w:rsidRPr="0004627F">
              <w:rPr>
                <w:rFonts w:ascii="Times New Roman" w:hAnsi="Times New Roman" w:cs="Times New Roman"/>
              </w:rPr>
              <w:t xml:space="preserve"> real-time incidence of influenza in Sri Lanka (updated weekly by study team), as well as epidemiological and clinical variables that are predictive of LRTI etiology, based on a biorepository of LRTI data we previously created in Sri Lanka</w:t>
            </w:r>
            <w:r w:rsidR="00EA6A74">
              <w:rPr>
                <w:rFonts w:ascii="Times New Roman" w:hAnsi="Times New Roman" w:cs="Times New Roman"/>
              </w:rPr>
              <w:t>.</w:t>
            </w:r>
          </w:p>
          <w:p w14:paraId="26EC5F13" w14:textId="0F526387" w:rsidR="00EA6A74" w:rsidRPr="00475571" w:rsidRDefault="00EA6A74" w:rsidP="00264D8C">
            <w:pPr>
              <w:spacing w:line="480" w:lineRule="auto"/>
              <w:rPr>
                <w:rFonts w:ascii="Times New Roman" w:hAnsi="Times New Roman" w:cs="Times New Roman"/>
                <w:sz w:val="22"/>
                <w:szCs w:val="22"/>
              </w:rPr>
            </w:pPr>
            <w:r w:rsidRPr="00475571">
              <w:rPr>
                <w:rFonts w:ascii="Times New Roman" w:hAnsi="Times New Roman" w:cs="Times New Roman"/>
              </w:rPr>
              <w:t xml:space="preserve">The comparator will be standard for care, </w:t>
            </w:r>
            <w:proofErr w:type="gramStart"/>
            <w:r w:rsidRPr="00475571">
              <w:rPr>
                <w:rFonts w:ascii="Times New Roman" w:hAnsi="Times New Roman" w:cs="Times New Roman"/>
              </w:rPr>
              <w:t>in order to</w:t>
            </w:r>
            <w:proofErr w:type="gramEnd"/>
            <w:r w:rsidRPr="00475571">
              <w:rPr>
                <w:rFonts w:ascii="Times New Roman" w:hAnsi="Times New Roman" w:cs="Times New Roman"/>
              </w:rPr>
              <w:t xml:space="preserve"> assess the impact of the </w:t>
            </w:r>
            <w:proofErr w:type="spellStart"/>
            <w:r w:rsidRPr="00475571">
              <w:rPr>
                <w:rFonts w:ascii="Times New Roman" w:hAnsi="Times New Roman" w:cs="Times New Roman"/>
              </w:rPr>
              <w:t>eCDST</w:t>
            </w:r>
            <w:proofErr w:type="spellEnd"/>
            <w:r w:rsidRPr="00475571">
              <w:rPr>
                <w:rFonts w:ascii="Times New Roman" w:hAnsi="Times New Roman" w:cs="Times New Roman"/>
              </w:rPr>
              <w:t xml:space="preserve"> on antibacterial use and clinical outcomes.</w:t>
            </w:r>
          </w:p>
        </w:tc>
      </w:tr>
      <w:tr w:rsidR="00E93A06" w:rsidRPr="00F7703D" w14:paraId="733947D3" w14:textId="77777777" w:rsidTr="009139EF">
        <w:tc>
          <w:tcPr>
            <w:tcW w:w="872" w:type="pct"/>
            <w:tcBorders>
              <w:top w:val="single" w:sz="4" w:space="0" w:color="auto"/>
              <w:left w:val="single" w:sz="4" w:space="0" w:color="auto"/>
              <w:bottom w:val="single" w:sz="4" w:space="0" w:color="auto"/>
              <w:right w:val="single" w:sz="4" w:space="0" w:color="auto"/>
            </w:tcBorders>
          </w:tcPr>
          <w:p w14:paraId="34AF8677" w14:textId="77777777" w:rsidR="00E93A06" w:rsidRPr="00F7703D" w:rsidRDefault="00E93A06">
            <w:pPr>
              <w:rPr>
                <w:rFonts w:asciiTheme="minorHAnsi" w:hAnsiTheme="minorHAnsi"/>
                <w:sz w:val="22"/>
                <w:szCs w:val="22"/>
              </w:rPr>
            </w:pPr>
            <w:permStart w:id="2062817120" w:edGrp="everyone" w:colFirst="3" w:colLast="3"/>
            <w:permStart w:id="590169850" w:edGrp="everyone" w:colFirst="4" w:colLast="4"/>
            <w:permEnd w:id="2053642023"/>
            <w:permEnd w:id="45411708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CC665B0" w14:textId="77777777" w:rsidR="00E93A06" w:rsidRPr="00F7703D" w:rsidRDefault="00E93A06">
            <w:pPr>
              <w:rPr>
                <w:rFonts w:asciiTheme="minorHAnsi" w:hAnsiTheme="minorHAnsi"/>
                <w:sz w:val="22"/>
                <w:szCs w:val="22"/>
              </w:rPr>
            </w:pPr>
            <w:hyperlink r:id="rId21" w:anchor="7">
              <w:r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237DE56"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4597B6E" w14:textId="07174F9F" w:rsidR="00E93A06" w:rsidRPr="00F7703D" w:rsidRDefault="0026228D">
            <w:pPr>
              <w:rPr>
                <w:rFonts w:asciiTheme="minorHAnsi" w:hAnsiTheme="minorHAnsi"/>
                <w:sz w:val="22"/>
                <w:szCs w:val="22"/>
              </w:rPr>
            </w:pPr>
            <w:r>
              <w:rPr>
                <w:rFonts w:asciiTheme="minorHAnsi" w:hAnsiTheme="minorHAnsi"/>
                <w:sz w:val="22"/>
                <w:szCs w:val="22"/>
              </w:rPr>
              <w:t xml:space="preserve"> Page</w:t>
            </w:r>
            <w:r w:rsidR="001814E3">
              <w:rPr>
                <w:rFonts w:asciiTheme="minorHAnsi" w:hAnsiTheme="minorHAnsi"/>
                <w:sz w:val="22"/>
                <w:szCs w:val="22"/>
              </w:rPr>
              <w:t>s</w:t>
            </w:r>
            <w:r>
              <w:rPr>
                <w:rFonts w:asciiTheme="minorHAnsi" w:hAnsiTheme="minorHAnsi"/>
                <w:sz w:val="22"/>
                <w:szCs w:val="22"/>
              </w:rPr>
              <w:t xml:space="preserve"> </w:t>
            </w:r>
            <w:r w:rsidR="001F3556">
              <w:rPr>
                <w:rFonts w:asciiTheme="minorHAnsi" w:hAnsiTheme="minorHAnsi"/>
                <w:sz w:val="22"/>
                <w:szCs w:val="22"/>
              </w:rPr>
              <w:t>8</w:t>
            </w:r>
            <w:r w:rsidR="009829C6">
              <w:rPr>
                <w:rFonts w:asciiTheme="minorHAnsi" w:hAnsiTheme="minorHAnsi"/>
                <w:sz w:val="22"/>
                <w:szCs w:val="22"/>
              </w:rPr>
              <w:t>-9</w:t>
            </w:r>
            <w:r w:rsidR="00306934">
              <w:rPr>
                <w:rFonts w:asciiTheme="minorHAnsi" w:hAnsiTheme="minorHAnsi"/>
                <w:sz w:val="22"/>
                <w:szCs w:val="22"/>
              </w:rPr>
              <w:t>, Line</w:t>
            </w:r>
            <w:r w:rsidR="00B103DB">
              <w:rPr>
                <w:rFonts w:asciiTheme="minorHAnsi" w:hAnsiTheme="minorHAnsi"/>
                <w:sz w:val="22"/>
                <w:szCs w:val="22"/>
              </w:rPr>
              <w:t xml:space="preserve"> </w:t>
            </w:r>
            <w:r w:rsidR="00984F59">
              <w:rPr>
                <w:rFonts w:asciiTheme="minorHAnsi" w:hAnsiTheme="minorHAnsi"/>
                <w:sz w:val="22"/>
                <w:szCs w:val="22"/>
              </w:rPr>
              <w:t>20</w:t>
            </w:r>
            <w:r w:rsidR="009829C6">
              <w:rPr>
                <w:rFonts w:asciiTheme="minorHAnsi" w:hAnsiTheme="minorHAnsi"/>
                <w:sz w:val="22"/>
                <w:szCs w:val="22"/>
              </w:rPr>
              <w:t>7</w:t>
            </w:r>
            <w:r w:rsidR="00B103DB">
              <w:rPr>
                <w:rFonts w:asciiTheme="minorHAnsi" w:hAnsiTheme="minorHAnsi"/>
                <w:sz w:val="22"/>
                <w:szCs w:val="22"/>
              </w:rPr>
              <w:t>-21</w:t>
            </w:r>
            <w:r w:rsidR="009829C6">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57E12445" w14:textId="2A27F1A8" w:rsidR="00E93A06" w:rsidRPr="008E2A50" w:rsidRDefault="001F3556" w:rsidP="00475571">
            <w:pPr>
              <w:pStyle w:val="NormalWeb"/>
              <w:spacing w:line="480" w:lineRule="auto"/>
            </w:pPr>
            <w:r>
              <w:t xml:space="preserve">The primary objective of this study is to determine the impact of the </w:t>
            </w:r>
            <w:proofErr w:type="spellStart"/>
            <w:r w:rsidR="007B57AF">
              <w:t>RespiQuestAB</w:t>
            </w:r>
            <w:proofErr w:type="spellEnd"/>
            <w:r>
              <w:t xml:space="preserve"> on clinical outcomes and antibacterial prescription in subjects with LRTI in the intervention group compared to the control group. The secondary objectives include the following: to compare clinical outcomes at discharge and by Day 30 in the intervention and </w:t>
            </w:r>
            <w:r>
              <w:lastRenderedPageBreak/>
              <w:t xml:space="preserve">control groups; to compare the use of and duration of use of advanced care and therapies in the intervention and control groups; to compare the duration of hospitalization in the intervention and control groups; to compare antibacterial, oseltamivir, and SARS-CoV-2 antiviral prescription and duration of prescription between the intervention and control groups; and to determine physicians’ adherence to </w:t>
            </w:r>
            <w:proofErr w:type="spellStart"/>
            <w:r w:rsidR="007B57AF">
              <w:t>RespiQuestAB</w:t>
            </w:r>
            <w:proofErr w:type="spellEnd"/>
            <w:r>
              <w:t xml:space="preserve"> diagnostic test and treatment recommendations. The exploratory aims are to compare ordinal clinical outcomes by Day 30 in the intervention and control groups when using a Desirability of Outcome Ranking (DOOR) scale, and to compare SARS-CoV-2 immunomodulator prescription and duration of prescription between the intervention and control groups.</w:t>
            </w:r>
          </w:p>
        </w:tc>
      </w:tr>
      <w:tr w:rsidR="00E93A06" w:rsidRPr="00F7703D" w14:paraId="6B05B092" w14:textId="77777777" w:rsidTr="009139EF">
        <w:tc>
          <w:tcPr>
            <w:tcW w:w="872" w:type="pct"/>
            <w:tcBorders>
              <w:top w:val="single" w:sz="4" w:space="0" w:color="auto"/>
              <w:left w:val="single" w:sz="4" w:space="0" w:color="auto"/>
              <w:bottom w:val="single" w:sz="4" w:space="0" w:color="auto"/>
              <w:right w:val="single" w:sz="4" w:space="0" w:color="auto"/>
            </w:tcBorders>
          </w:tcPr>
          <w:p w14:paraId="778564E8" w14:textId="77777777" w:rsidR="00E93A06" w:rsidRPr="00F7703D" w:rsidRDefault="00E93A06">
            <w:pPr>
              <w:rPr>
                <w:rFonts w:asciiTheme="minorHAnsi" w:hAnsiTheme="minorHAnsi"/>
                <w:sz w:val="22"/>
                <w:szCs w:val="22"/>
              </w:rPr>
            </w:pPr>
            <w:permStart w:id="940783310" w:edGrp="everyone" w:colFirst="3" w:colLast="3"/>
            <w:permStart w:id="1899199989" w:edGrp="everyone" w:colFirst="4" w:colLast="4"/>
            <w:permEnd w:id="2062817120"/>
            <w:permEnd w:id="590169850"/>
            <w:r w:rsidRPr="00F7703D">
              <w:rPr>
                <w:rFonts w:asciiTheme="minorHAnsi" w:hAnsiTheme="minorHAnsi"/>
                <w:sz w:val="22"/>
                <w:szCs w:val="22"/>
              </w:rPr>
              <w:lastRenderedPageBreak/>
              <w:t>Trial design</w:t>
            </w:r>
          </w:p>
        </w:tc>
        <w:tc>
          <w:tcPr>
            <w:tcW w:w="257" w:type="pct"/>
            <w:tcBorders>
              <w:top w:val="single" w:sz="4" w:space="0" w:color="auto"/>
              <w:left w:val="single" w:sz="4" w:space="0" w:color="auto"/>
              <w:bottom w:val="single" w:sz="4" w:space="0" w:color="auto"/>
              <w:right w:val="single" w:sz="4" w:space="0" w:color="auto"/>
            </w:tcBorders>
          </w:tcPr>
          <w:p w14:paraId="537D10D7" w14:textId="77777777" w:rsidR="00E93A06" w:rsidRPr="00F7703D" w:rsidRDefault="00E93A06">
            <w:pPr>
              <w:rPr>
                <w:rFonts w:asciiTheme="minorHAnsi" w:hAnsiTheme="minorHAnsi"/>
                <w:sz w:val="22"/>
                <w:szCs w:val="22"/>
              </w:rPr>
            </w:pPr>
            <w:hyperlink r:id="rId22" w:anchor="8">
              <w:r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7FFBEBF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parallel group, crossover, factorial, single group), allocation ratio, and framework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E990141" w14:textId="5B10D8B8" w:rsidR="00E93A06" w:rsidRPr="00F7703D" w:rsidRDefault="0026228D">
            <w:pPr>
              <w:rPr>
                <w:rFonts w:asciiTheme="minorHAnsi" w:hAnsiTheme="minorHAnsi"/>
                <w:sz w:val="22"/>
                <w:szCs w:val="22"/>
              </w:rPr>
            </w:pPr>
            <w:r>
              <w:rPr>
                <w:rFonts w:asciiTheme="minorHAnsi" w:hAnsiTheme="minorHAnsi"/>
                <w:sz w:val="22"/>
                <w:szCs w:val="22"/>
              </w:rPr>
              <w:t xml:space="preserve"> Page </w:t>
            </w:r>
            <w:r w:rsidR="00475571">
              <w:rPr>
                <w:rFonts w:asciiTheme="minorHAnsi" w:hAnsiTheme="minorHAnsi"/>
                <w:sz w:val="22"/>
                <w:szCs w:val="22"/>
              </w:rPr>
              <w:t>9</w:t>
            </w:r>
            <w:r w:rsidR="00A81E74">
              <w:rPr>
                <w:rFonts w:asciiTheme="minorHAnsi" w:hAnsiTheme="minorHAnsi"/>
                <w:sz w:val="22"/>
                <w:szCs w:val="22"/>
              </w:rPr>
              <w:t>, Line 22</w:t>
            </w:r>
            <w:r w:rsidR="00C56EF3">
              <w:rPr>
                <w:rFonts w:asciiTheme="minorHAnsi" w:hAnsiTheme="minorHAnsi"/>
                <w:sz w:val="22"/>
                <w:szCs w:val="22"/>
              </w:rPr>
              <w:t>9-</w:t>
            </w:r>
            <w:r w:rsidR="00A81E74">
              <w:rPr>
                <w:rFonts w:asciiTheme="minorHAnsi" w:hAnsiTheme="minorHAnsi"/>
                <w:sz w:val="22"/>
                <w:szCs w:val="22"/>
              </w:rPr>
              <w:t xml:space="preserve"> 23</w:t>
            </w:r>
            <w:r w:rsidR="00C56EF3">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4ED20B3B" w14:textId="2043BB02" w:rsidR="00E93A06" w:rsidRPr="0026228D" w:rsidRDefault="00D759A9" w:rsidP="00475571">
            <w:pPr>
              <w:pStyle w:val="NormalWeb"/>
              <w:spacing w:line="480" w:lineRule="auto"/>
            </w:pPr>
            <w:r>
              <w:t xml:space="preserve">This study is an open-label, stepped-wedge, cluster-randomized trial. The stepped-wedge design was chosen to increase logistical feasibility, increase participation in the study (since all clusters will eventually receive the intervention), reduce contamination bias, and reduce the risk of a cluster dropping out of the study because they are not receiving the intervention. This trial includes 9 clusters (5 in NHG, 2 in DGM, and 2 in BHB), with three clusters randomized to </w:t>
            </w:r>
            <w:r>
              <w:lastRenderedPageBreak/>
              <w:t xml:space="preserve">intervention at each step/ </w:t>
            </w:r>
            <w:proofErr w:type="gramStart"/>
            <w:r>
              <w:t>time period</w:t>
            </w:r>
            <w:proofErr w:type="gramEnd"/>
            <w:r>
              <w:t xml:space="preserve"> until all clusters receive the intervention. All clusters (pairs of wards) will be observed for four time periods, each of which will last between 3-6 months, with the </w:t>
            </w:r>
            <w:proofErr w:type="gramStart"/>
            <w:r>
              <w:t>time period</w:t>
            </w:r>
            <w:proofErr w:type="gramEnd"/>
            <w:r>
              <w:t xml:space="preserve"> ending when the target sample size is reached for that period. Participant sampling will be done on a repeated cross-sectional basis. The study design is depicted in Figure 1.</w:t>
            </w:r>
          </w:p>
        </w:tc>
      </w:tr>
      <w:permEnd w:id="940783310"/>
      <w:permEnd w:id="1899199989"/>
      <w:tr w:rsidR="00E93A06" w:rsidRPr="00F7703D" w14:paraId="2BC3498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453BE9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Participants, interventions, and outcomes</w:t>
            </w:r>
          </w:p>
        </w:tc>
      </w:tr>
      <w:tr w:rsidR="00E93A06" w:rsidRPr="00F7703D" w14:paraId="14DF820B" w14:textId="77777777" w:rsidTr="009139EF">
        <w:tc>
          <w:tcPr>
            <w:tcW w:w="872" w:type="pct"/>
            <w:tcBorders>
              <w:top w:val="single" w:sz="4" w:space="0" w:color="auto"/>
              <w:left w:val="single" w:sz="4" w:space="0" w:color="auto"/>
              <w:bottom w:val="single" w:sz="4" w:space="0" w:color="auto"/>
              <w:right w:val="single" w:sz="4" w:space="0" w:color="auto"/>
            </w:tcBorders>
          </w:tcPr>
          <w:p w14:paraId="7DE95D84" w14:textId="77777777" w:rsidR="00E93A06" w:rsidRPr="00F7703D" w:rsidRDefault="00E93A06">
            <w:pPr>
              <w:rPr>
                <w:rFonts w:asciiTheme="minorHAnsi" w:hAnsiTheme="minorHAnsi"/>
                <w:sz w:val="22"/>
                <w:szCs w:val="22"/>
              </w:rPr>
            </w:pPr>
            <w:permStart w:id="1883769191" w:edGrp="everyone" w:colFirst="3" w:colLast="3"/>
            <w:permStart w:id="1178288600"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CB5931A" w14:textId="77777777" w:rsidR="00E93A06" w:rsidRPr="00F7703D" w:rsidRDefault="00E93A06">
            <w:pPr>
              <w:rPr>
                <w:rFonts w:asciiTheme="minorHAnsi" w:hAnsiTheme="minorHAnsi"/>
                <w:sz w:val="22"/>
                <w:szCs w:val="22"/>
              </w:rPr>
            </w:pPr>
            <w:hyperlink r:id="rId23" w:anchor="9">
              <w:r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CD939E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148FAE63" w14:textId="53D3F28E" w:rsidR="00E93A06" w:rsidRPr="00F7703D" w:rsidRDefault="0026228D">
            <w:pPr>
              <w:rPr>
                <w:rFonts w:asciiTheme="minorHAnsi" w:hAnsiTheme="minorHAnsi"/>
                <w:sz w:val="22"/>
                <w:szCs w:val="22"/>
              </w:rPr>
            </w:pPr>
            <w:r>
              <w:rPr>
                <w:rFonts w:asciiTheme="minorHAnsi" w:hAnsiTheme="minorHAnsi"/>
                <w:sz w:val="22"/>
                <w:szCs w:val="22"/>
              </w:rPr>
              <w:t xml:space="preserve"> Page </w:t>
            </w:r>
            <w:r w:rsidR="007B57AF">
              <w:rPr>
                <w:rFonts w:asciiTheme="minorHAnsi" w:hAnsiTheme="minorHAnsi"/>
                <w:sz w:val="22"/>
                <w:szCs w:val="22"/>
              </w:rPr>
              <w:t>9</w:t>
            </w:r>
            <w:r w:rsidR="00A81E74">
              <w:rPr>
                <w:rFonts w:asciiTheme="minorHAnsi" w:hAnsiTheme="minorHAnsi"/>
                <w:sz w:val="22"/>
                <w:szCs w:val="22"/>
              </w:rPr>
              <w:t>, Line 2</w:t>
            </w:r>
            <w:r w:rsidR="00A320C9">
              <w:rPr>
                <w:rFonts w:asciiTheme="minorHAnsi" w:hAnsiTheme="minorHAnsi"/>
                <w:sz w:val="22"/>
                <w:szCs w:val="22"/>
              </w:rPr>
              <w:t>21</w:t>
            </w:r>
            <w:r w:rsidR="00A81E74">
              <w:rPr>
                <w:rFonts w:asciiTheme="minorHAnsi" w:hAnsiTheme="minorHAnsi"/>
                <w:sz w:val="22"/>
                <w:szCs w:val="22"/>
              </w:rPr>
              <w:t>-2</w:t>
            </w:r>
            <w:r w:rsidR="003B3A3E">
              <w:rPr>
                <w:rFonts w:asciiTheme="minorHAnsi" w:hAnsiTheme="minorHAnsi"/>
                <w:sz w:val="22"/>
                <w:szCs w:val="22"/>
              </w:rPr>
              <w:t>2</w:t>
            </w:r>
            <w:r w:rsidR="00A320C9">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6721C06A" w14:textId="688986CD" w:rsidR="00E93A06" w:rsidRPr="00F7703D" w:rsidRDefault="0053452E" w:rsidP="00475571">
            <w:pPr>
              <w:pStyle w:val="NormalWeb"/>
              <w:spacing w:line="480" w:lineRule="auto"/>
            </w:pPr>
            <w:r>
              <w:t xml:space="preserve">TREAT-SL will be conducted in three public hospitals in the </w:t>
            </w:r>
            <w:r w:rsidR="00774D3D">
              <w:t>S</w:t>
            </w:r>
            <w:r>
              <w:t xml:space="preserve">outhern </w:t>
            </w:r>
            <w:r w:rsidR="00774D3D">
              <w:t>P</w:t>
            </w:r>
            <w:r>
              <w:t xml:space="preserve">rovince of Sri Lanka: National Hospital Galle (NHG), District General Hospital Matara (DGM), and Base Hospital </w:t>
            </w:r>
            <w:proofErr w:type="spellStart"/>
            <w:r>
              <w:t>Balapitiya</w:t>
            </w:r>
            <w:proofErr w:type="spellEnd"/>
            <w:r>
              <w:t xml:space="preserve"> (BHB). NHG is an 1,800-bed hospital in Galle district and the largest tertiary care center in the Southern Province. The hospital is affiliated with t</w:t>
            </w:r>
            <w:r w:rsidRPr="1E7F6E95">
              <w:rPr>
                <w:color w:val="191919"/>
              </w:rPr>
              <w:t>he Faculty of Medicine, University of Ruhuna</w:t>
            </w:r>
            <w:r>
              <w:rPr>
                <w:color w:val="191919"/>
              </w:rPr>
              <w:t>.</w:t>
            </w:r>
            <w:r w:rsidRPr="1E7F6E95">
              <w:rPr>
                <w:color w:val="191919"/>
              </w:rPr>
              <w:t xml:space="preserve"> DGM is the largest hospital in Matara </w:t>
            </w:r>
            <w:r>
              <w:rPr>
                <w:color w:val="191919"/>
              </w:rPr>
              <w:t>d</w:t>
            </w:r>
            <w:r w:rsidRPr="1E7F6E95">
              <w:rPr>
                <w:color w:val="191919"/>
              </w:rPr>
              <w:t>istrict, Sri Lanka, with approximately 1000 beds. BHB is the largest base (secondary) hospital in Galle District, Sri Lanka, and has approximately 500 beds.</w:t>
            </w:r>
          </w:p>
        </w:tc>
      </w:tr>
      <w:tr w:rsidR="00E93A06" w:rsidRPr="00F7703D" w14:paraId="5B17688C" w14:textId="77777777" w:rsidTr="009139EF">
        <w:tc>
          <w:tcPr>
            <w:tcW w:w="872" w:type="pct"/>
            <w:tcBorders>
              <w:top w:val="single" w:sz="4" w:space="0" w:color="auto"/>
              <w:left w:val="single" w:sz="4" w:space="0" w:color="auto"/>
              <w:bottom w:val="single" w:sz="4" w:space="0" w:color="auto"/>
              <w:right w:val="single" w:sz="4" w:space="0" w:color="auto"/>
            </w:tcBorders>
          </w:tcPr>
          <w:p w14:paraId="5D8CAA2C" w14:textId="77777777" w:rsidR="00E93A06" w:rsidRPr="00F7703D" w:rsidRDefault="00E93A06">
            <w:pPr>
              <w:rPr>
                <w:rFonts w:asciiTheme="minorHAnsi" w:hAnsiTheme="minorHAnsi"/>
                <w:sz w:val="22"/>
                <w:szCs w:val="22"/>
              </w:rPr>
            </w:pPr>
            <w:permStart w:id="547032151" w:edGrp="everyone" w:colFirst="3" w:colLast="3"/>
            <w:permStart w:id="1158285950" w:edGrp="everyone" w:colFirst="4" w:colLast="4"/>
            <w:permEnd w:id="1883769191"/>
            <w:permEnd w:id="1178288600"/>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78695371" w14:textId="77777777" w:rsidR="00E93A06" w:rsidRPr="00F7703D" w:rsidRDefault="00E93A06">
            <w:pPr>
              <w:rPr>
                <w:rFonts w:asciiTheme="minorHAnsi" w:hAnsiTheme="minorHAnsi"/>
                <w:sz w:val="22"/>
                <w:szCs w:val="22"/>
              </w:rPr>
            </w:pPr>
            <w:hyperlink r:id="rId24" w:anchor="10">
              <w:r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7BB300BF"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Inclusion and exclusion criteria for participants. If applicable, eligibility criteria for study </w:t>
            </w:r>
            <w:proofErr w:type="spellStart"/>
            <w:r w:rsidRPr="00F7703D">
              <w:rPr>
                <w:rFonts w:asciiTheme="minorHAnsi" w:hAnsiTheme="minorHAnsi"/>
                <w:sz w:val="22"/>
                <w:szCs w:val="22"/>
              </w:rPr>
              <w:t>centres</w:t>
            </w:r>
            <w:proofErr w:type="spellEnd"/>
            <w:r w:rsidRPr="00F7703D">
              <w:rPr>
                <w:rFonts w:asciiTheme="minorHAnsi" w:hAnsiTheme="minorHAnsi"/>
                <w:sz w:val="22"/>
                <w:szCs w:val="22"/>
              </w:rPr>
              <w:t xml:space="preserve"> and individuals who will </w:t>
            </w:r>
            <w:r w:rsidRPr="00F7703D">
              <w:rPr>
                <w:rFonts w:asciiTheme="minorHAnsi" w:hAnsiTheme="minorHAnsi"/>
                <w:sz w:val="22"/>
                <w:szCs w:val="22"/>
              </w:rPr>
              <w:lastRenderedPageBreak/>
              <w:t>perform the interventions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surgeons, psychotherapists)</w:t>
            </w:r>
          </w:p>
        </w:tc>
        <w:tc>
          <w:tcPr>
            <w:tcW w:w="837" w:type="pct"/>
            <w:tcBorders>
              <w:top w:val="single" w:sz="4" w:space="0" w:color="auto"/>
              <w:left w:val="single" w:sz="4" w:space="0" w:color="auto"/>
              <w:bottom w:val="single" w:sz="4" w:space="0" w:color="auto"/>
              <w:right w:val="single" w:sz="4" w:space="0" w:color="auto"/>
            </w:tcBorders>
          </w:tcPr>
          <w:p w14:paraId="1D309267" w14:textId="5FAFFACE" w:rsidR="00E93A06" w:rsidRPr="00F7703D" w:rsidRDefault="0026228D">
            <w:pPr>
              <w:rPr>
                <w:rFonts w:asciiTheme="minorHAnsi" w:hAnsiTheme="minorHAnsi"/>
                <w:sz w:val="22"/>
                <w:szCs w:val="22"/>
              </w:rPr>
            </w:pPr>
            <w:r>
              <w:rPr>
                <w:rFonts w:asciiTheme="minorHAnsi" w:hAnsiTheme="minorHAnsi"/>
                <w:sz w:val="22"/>
                <w:szCs w:val="22"/>
              </w:rPr>
              <w:lastRenderedPageBreak/>
              <w:t xml:space="preserve"> Page </w:t>
            </w:r>
            <w:r w:rsidR="007B57AF">
              <w:rPr>
                <w:rFonts w:asciiTheme="minorHAnsi" w:hAnsiTheme="minorHAnsi"/>
                <w:sz w:val="22"/>
                <w:szCs w:val="22"/>
              </w:rPr>
              <w:t>10-12</w:t>
            </w:r>
            <w:r w:rsidR="00054603">
              <w:rPr>
                <w:rFonts w:asciiTheme="minorHAnsi" w:hAnsiTheme="minorHAnsi"/>
                <w:sz w:val="22"/>
                <w:szCs w:val="22"/>
              </w:rPr>
              <w:t>, Line 2</w:t>
            </w:r>
            <w:r w:rsidR="005D038F">
              <w:rPr>
                <w:rFonts w:asciiTheme="minorHAnsi" w:hAnsiTheme="minorHAnsi"/>
                <w:sz w:val="22"/>
                <w:szCs w:val="22"/>
              </w:rPr>
              <w:t>4</w:t>
            </w:r>
            <w:r w:rsidR="00B1635D">
              <w:rPr>
                <w:rFonts w:asciiTheme="minorHAnsi" w:hAnsiTheme="minorHAnsi"/>
                <w:sz w:val="22"/>
                <w:szCs w:val="22"/>
              </w:rPr>
              <w:t>4</w:t>
            </w:r>
            <w:r w:rsidR="00054603">
              <w:rPr>
                <w:rFonts w:asciiTheme="minorHAnsi" w:hAnsiTheme="minorHAnsi"/>
                <w:sz w:val="22"/>
                <w:szCs w:val="22"/>
              </w:rPr>
              <w:t>-2</w:t>
            </w:r>
            <w:r w:rsidR="00774D3D">
              <w:rPr>
                <w:rFonts w:asciiTheme="minorHAnsi" w:hAnsiTheme="minorHAnsi"/>
                <w:sz w:val="22"/>
                <w:szCs w:val="22"/>
              </w:rPr>
              <w:t>9</w:t>
            </w:r>
            <w:r w:rsidR="00B1635D">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43644BCD" w14:textId="77777777" w:rsidR="0070413B" w:rsidRPr="00AA0DBB" w:rsidRDefault="0070413B" w:rsidP="0070413B">
            <w:pPr>
              <w:spacing w:line="480" w:lineRule="auto"/>
              <w:rPr>
                <w:rFonts w:ascii="Times New Roman" w:hAnsi="Times New Roman" w:cs="Times New Roman"/>
                <w:i/>
                <w:iCs/>
              </w:rPr>
            </w:pPr>
            <w:r w:rsidRPr="00AA0DBB">
              <w:rPr>
                <w:rFonts w:ascii="Times New Roman" w:hAnsi="Times New Roman" w:cs="Times New Roman"/>
                <w:i/>
                <w:iCs/>
              </w:rPr>
              <w:t>Participant Inclusion Criteria</w:t>
            </w:r>
          </w:p>
          <w:p w14:paraId="79BCD61B" w14:textId="77777777" w:rsidR="0070413B" w:rsidRPr="00B73B06" w:rsidRDefault="0070413B" w:rsidP="0070413B">
            <w:pPr>
              <w:spacing w:line="480" w:lineRule="auto"/>
              <w:rPr>
                <w:rFonts w:ascii="Times New Roman" w:hAnsi="Times New Roman" w:cs="Times New Roman"/>
              </w:rPr>
            </w:pPr>
            <w:proofErr w:type="gramStart"/>
            <w:r w:rsidRPr="00B73B06">
              <w:rPr>
                <w:rFonts w:ascii="Times New Roman" w:hAnsi="Times New Roman" w:cs="Times New Roman"/>
              </w:rPr>
              <w:lastRenderedPageBreak/>
              <w:t>In order to</w:t>
            </w:r>
            <w:proofErr w:type="gramEnd"/>
            <w:r w:rsidRPr="00B73B06">
              <w:rPr>
                <w:rFonts w:ascii="Times New Roman" w:hAnsi="Times New Roman" w:cs="Times New Roman"/>
              </w:rPr>
              <w:t xml:space="preserve"> be eligible to participate in this study, an individual must meet </w:t>
            </w:r>
            <w:proofErr w:type="gramStart"/>
            <w:r w:rsidRPr="00B73B06">
              <w:rPr>
                <w:rFonts w:ascii="Times New Roman" w:hAnsi="Times New Roman" w:cs="Times New Roman"/>
              </w:rPr>
              <w:t>all of</w:t>
            </w:r>
            <w:proofErr w:type="gramEnd"/>
            <w:r w:rsidRPr="00B73B06">
              <w:rPr>
                <w:rFonts w:ascii="Times New Roman" w:hAnsi="Times New Roman" w:cs="Times New Roman"/>
              </w:rPr>
              <w:t xml:space="preserve"> the following criteria:</w:t>
            </w:r>
          </w:p>
          <w:p w14:paraId="5C6EB375" w14:textId="77777777" w:rsidR="0070413B" w:rsidRPr="00B73B06" w:rsidRDefault="0070413B" w:rsidP="0070413B">
            <w:pPr>
              <w:pStyle w:val="ListParagraph"/>
              <w:numPr>
                <w:ilvl w:val="0"/>
                <w:numId w:val="6"/>
              </w:numPr>
              <w:spacing w:line="480" w:lineRule="auto"/>
              <w:rPr>
                <w:rFonts w:ascii="Times New Roman" w:hAnsi="Times New Roman" w:cs="Times New Roman"/>
                <w:sz w:val="24"/>
                <w:szCs w:val="24"/>
              </w:rPr>
            </w:pPr>
            <w:r w:rsidRPr="00B73B06">
              <w:rPr>
                <w:rFonts w:ascii="Times New Roman" w:hAnsi="Times New Roman" w:cs="Times New Roman"/>
                <w:sz w:val="24"/>
                <w:szCs w:val="24"/>
              </w:rPr>
              <w:t xml:space="preserve">Admitted within prior 48 hours </w:t>
            </w:r>
          </w:p>
          <w:p w14:paraId="1DE76DD7" w14:textId="77777777" w:rsidR="0070413B" w:rsidRPr="00B73B06" w:rsidRDefault="0070413B" w:rsidP="0070413B">
            <w:pPr>
              <w:pStyle w:val="ListParagraph"/>
              <w:numPr>
                <w:ilvl w:val="0"/>
                <w:numId w:val="6"/>
              </w:numPr>
              <w:spacing w:line="480" w:lineRule="auto"/>
              <w:rPr>
                <w:rFonts w:ascii="Times New Roman" w:hAnsi="Times New Roman" w:cs="Times New Roman"/>
                <w:sz w:val="24"/>
                <w:szCs w:val="24"/>
              </w:rPr>
            </w:pPr>
            <w:r w:rsidRPr="00B73B06">
              <w:rPr>
                <w:rFonts w:ascii="Times New Roman" w:hAnsi="Times New Roman" w:cs="Times New Roman"/>
                <w:sz w:val="24"/>
                <w:szCs w:val="24"/>
              </w:rPr>
              <w:t>Have evidence of new acute respiratory illness (&lt;14 days of symptoms), as indicated by at least one of the following:</w:t>
            </w:r>
          </w:p>
          <w:p w14:paraId="526D9EE1" w14:textId="77777777" w:rsidR="0070413B" w:rsidRPr="00B73B06" w:rsidRDefault="0070413B" w:rsidP="0070413B">
            <w:pPr>
              <w:pStyle w:val="ListParagraph"/>
              <w:numPr>
                <w:ilvl w:val="1"/>
                <w:numId w:val="6"/>
              </w:numPr>
              <w:spacing w:line="480" w:lineRule="auto"/>
              <w:rPr>
                <w:rFonts w:ascii="Times New Roman" w:hAnsi="Times New Roman" w:cs="Times New Roman"/>
                <w:sz w:val="24"/>
                <w:szCs w:val="24"/>
              </w:rPr>
            </w:pPr>
            <w:r w:rsidRPr="00B73B06">
              <w:rPr>
                <w:rFonts w:ascii="Times New Roman" w:hAnsi="Times New Roman" w:cs="Times New Roman"/>
                <w:sz w:val="24"/>
                <w:szCs w:val="24"/>
              </w:rPr>
              <w:t>New cough or sputum production</w:t>
            </w:r>
          </w:p>
          <w:p w14:paraId="52750C68" w14:textId="77777777" w:rsidR="0070413B" w:rsidRPr="00B73B06" w:rsidRDefault="0070413B" w:rsidP="0070413B">
            <w:pPr>
              <w:pStyle w:val="ListParagraph"/>
              <w:numPr>
                <w:ilvl w:val="1"/>
                <w:numId w:val="6"/>
              </w:numPr>
              <w:spacing w:line="480" w:lineRule="auto"/>
              <w:rPr>
                <w:rFonts w:ascii="Times New Roman" w:hAnsi="Times New Roman" w:cs="Times New Roman"/>
                <w:sz w:val="24"/>
                <w:szCs w:val="24"/>
              </w:rPr>
            </w:pPr>
            <w:r w:rsidRPr="00B73B06">
              <w:rPr>
                <w:rFonts w:ascii="Times New Roman" w:hAnsi="Times New Roman" w:cs="Times New Roman"/>
                <w:sz w:val="24"/>
                <w:szCs w:val="24"/>
              </w:rPr>
              <w:t>Chest pain</w:t>
            </w:r>
          </w:p>
          <w:p w14:paraId="6F69D67B" w14:textId="77777777" w:rsidR="0070413B" w:rsidRPr="00B73B06" w:rsidRDefault="0070413B" w:rsidP="0070413B">
            <w:pPr>
              <w:pStyle w:val="ListParagraph"/>
              <w:numPr>
                <w:ilvl w:val="1"/>
                <w:numId w:val="6"/>
              </w:numPr>
              <w:spacing w:line="480" w:lineRule="auto"/>
              <w:rPr>
                <w:rFonts w:ascii="Times New Roman" w:hAnsi="Times New Roman" w:cs="Times New Roman"/>
                <w:sz w:val="24"/>
                <w:szCs w:val="24"/>
              </w:rPr>
            </w:pPr>
            <w:r w:rsidRPr="00B73B06">
              <w:rPr>
                <w:rFonts w:ascii="Times New Roman" w:hAnsi="Times New Roman" w:cs="Times New Roman"/>
                <w:sz w:val="24"/>
                <w:szCs w:val="24"/>
              </w:rPr>
              <w:t>Dyspnea or tachypnea (respiratory rate &gt;20 breaths/minute)</w:t>
            </w:r>
          </w:p>
          <w:p w14:paraId="4A5631AE" w14:textId="77777777" w:rsidR="0070413B" w:rsidRPr="00B73B06" w:rsidRDefault="0070413B" w:rsidP="0070413B">
            <w:pPr>
              <w:pStyle w:val="ListParagraph"/>
              <w:numPr>
                <w:ilvl w:val="1"/>
                <w:numId w:val="6"/>
              </w:numPr>
              <w:spacing w:line="480" w:lineRule="auto"/>
              <w:rPr>
                <w:rFonts w:ascii="Times New Roman" w:hAnsi="Times New Roman" w:cs="Times New Roman"/>
                <w:sz w:val="24"/>
                <w:szCs w:val="24"/>
              </w:rPr>
            </w:pPr>
            <w:r w:rsidRPr="00B73B06">
              <w:rPr>
                <w:rFonts w:ascii="Times New Roman" w:hAnsi="Times New Roman" w:cs="Times New Roman"/>
                <w:sz w:val="24"/>
                <w:szCs w:val="24"/>
              </w:rPr>
              <w:t>Abnormal lung examination</w:t>
            </w:r>
          </w:p>
          <w:p w14:paraId="67BCC9EF" w14:textId="77777777" w:rsidR="0070413B" w:rsidRPr="00B73B06" w:rsidRDefault="0070413B" w:rsidP="0070413B">
            <w:pPr>
              <w:pStyle w:val="ListParagraph"/>
              <w:numPr>
                <w:ilvl w:val="0"/>
                <w:numId w:val="6"/>
              </w:numPr>
              <w:spacing w:line="480" w:lineRule="auto"/>
              <w:rPr>
                <w:rFonts w:ascii="Times New Roman" w:hAnsi="Times New Roman" w:cs="Times New Roman"/>
                <w:sz w:val="24"/>
                <w:szCs w:val="24"/>
              </w:rPr>
            </w:pPr>
            <w:r w:rsidRPr="00B73B06">
              <w:rPr>
                <w:rFonts w:ascii="Times New Roman" w:hAnsi="Times New Roman" w:cs="Times New Roman"/>
                <w:sz w:val="24"/>
                <w:szCs w:val="24"/>
              </w:rPr>
              <w:t>Have evidence of acute infection, as indicated by at least one of the following:</w:t>
            </w:r>
          </w:p>
          <w:p w14:paraId="509BBAFA" w14:textId="77777777" w:rsidR="0070413B" w:rsidRPr="00B73B06" w:rsidRDefault="0070413B" w:rsidP="0070413B">
            <w:pPr>
              <w:pStyle w:val="ListParagraph"/>
              <w:numPr>
                <w:ilvl w:val="1"/>
                <w:numId w:val="6"/>
              </w:numPr>
              <w:spacing w:line="480" w:lineRule="auto"/>
              <w:rPr>
                <w:rFonts w:ascii="Times New Roman" w:hAnsi="Times New Roman" w:cs="Times New Roman"/>
                <w:sz w:val="24"/>
                <w:szCs w:val="24"/>
              </w:rPr>
            </w:pPr>
            <w:r w:rsidRPr="00B73B06">
              <w:rPr>
                <w:rFonts w:ascii="Times New Roman" w:hAnsi="Times New Roman" w:cs="Times New Roman"/>
                <w:sz w:val="24"/>
                <w:szCs w:val="24"/>
              </w:rPr>
              <w:t>Self-reported fever or chills</w:t>
            </w:r>
          </w:p>
          <w:p w14:paraId="0160EAE8" w14:textId="77777777" w:rsidR="0070413B" w:rsidRPr="00B73B06" w:rsidRDefault="0070413B" w:rsidP="0070413B">
            <w:pPr>
              <w:pStyle w:val="ListParagraph"/>
              <w:numPr>
                <w:ilvl w:val="1"/>
                <w:numId w:val="6"/>
              </w:numPr>
              <w:spacing w:line="480" w:lineRule="auto"/>
              <w:rPr>
                <w:rFonts w:ascii="Times New Roman" w:hAnsi="Times New Roman" w:cs="Times New Roman"/>
                <w:sz w:val="24"/>
                <w:szCs w:val="24"/>
              </w:rPr>
            </w:pPr>
            <w:r w:rsidRPr="06C3D22C">
              <w:rPr>
                <w:rFonts w:ascii="Times New Roman" w:hAnsi="Times New Roman" w:cs="Times New Roman"/>
                <w:sz w:val="24"/>
                <w:szCs w:val="24"/>
              </w:rPr>
              <w:t>Documented fever ≥ 38 ̊C (100.4 ̊F)</w:t>
            </w:r>
          </w:p>
          <w:p w14:paraId="7E2070D6" w14:textId="77777777" w:rsidR="0070413B" w:rsidRPr="00B73B06" w:rsidRDefault="0070413B" w:rsidP="0070413B">
            <w:pPr>
              <w:pStyle w:val="ListParagraph"/>
              <w:numPr>
                <w:ilvl w:val="1"/>
                <w:numId w:val="6"/>
              </w:numPr>
              <w:spacing w:line="480" w:lineRule="auto"/>
              <w:rPr>
                <w:rFonts w:ascii="Times New Roman" w:hAnsi="Times New Roman" w:cs="Times New Roman"/>
                <w:sz w:val="24"/>
                <w:szCs w:val="24"/>
              </w:rPr>
            </w:pPr>
            <w:r w:rsidRPr="06C3D22C">
              <w:rPr>
                <w:rFonts w:ascii="Times New Roman" w:hAnsi="Times New Roman" w:cs="Times New Roman"/>
                <w:sz w:val="24"/>
                <w:szCs w:val="24"/>
              </w:rPr>
              <w:t>Documented hypothermia &lt; 35.5 ̊C (95.9 ̊F)</w:t>
            </w:r>
          </w:p>
          <w:p w14:paraId="3D95C88A" w14:textId="288B511E" w:rsidR="0070413B" w:rsidRPr="00B73B06" w:rsidRDefault="0070413B" w:rsidP="0070413B">
            <w:pPr>
              <w:pStyle w:val="ListParagraph"/>
              <w:numPr>
                <w:ilvl w:val="1"/>
                <w:numId w:val="6"/>
              </w:numPr>
              <w:spacing w:line="480" w:lineRule="auto"/>
              <w:rPr>
                <w:rFonts w:ascii="Times New Roman" w:hAnsi="Times New Roman" w:cs="Times New Roman"/>
                <w:sz w:val="24"/>
                <w:szCs w:val="24"/>
              </w:rPr>
            </w:pPr>
            <w:r w:rsidRPr="00B73B06">
              <w:rPr>
                <w:rFonts w:ascii="Times New Roman" w:hAnsi="Times New Roman" w:cs="Times New Roman"/>
                <w:sz w:val="24"/>
                <w:szCs w:val="24"/>
              </w:rPr>
              <w:t>Leukocytosis (white blood cell count &gt;10,000/</w:t>
            </w:r>
            <w:r w:rsidR="008B6329">
              <w:rPr>
                <w:rFonts w:ascii="Times New Roman" w:hAnsi="Times New Roman" w:cs="Times New Roman"/>
                <w:sz w:val="24"/>
                <w:szCs w:val="24"/>
              </w:rPr>
              <w:t xml:space="preserve"> µ</w:t>
            </w:r>
            <w:proofErr w:type="gramStart"/>
            <w:r w:rsidR="008B6329">
              <w:rPr>
                <w:rFonts w:ascii="Times New Roman" w:hAnsi="Times New Roman" w:cs="Times New Roman"/>
                <w:sz w:val="24"/>
                <w:szCs w:val="24"/>
              </w:rPr>
              <w:t>L</w:t>
            </w:r>
            <w:r w:rsidR="008B6329" w:rsidRPr="00B73B06" w:rsidDel="008B6329">
              <w:rPr>
                <w:rFonts w:ascii="Times New Roman" w:hAnsi="Times New Roman" w:cs="Times New Roman"/>
                <w:sz w:val="24"/>
                <w:szCs w:val="24"/>
              </w:rPr>
              <w:t xml:space="preserve"> </w:t>
            </w:r>
            <w:r w:rsidRPr="00B73B06">
              <w:rPr>
                <w:rFonts w:ascii="Times New Roman" w:hAnsi="Times New Roman" w:cs="Times New Roman"/>
                <w:sz w:val="24"/>
                <w:szCs w:val="24"/>
              </w:rPr>
              <w:t>)</w:t>
            </w:r>
            <w:proofErr w:type="gramEnd"/>
          </w:p>
          <w:p w14:paraId="363B32D2" w14:textId="30DE8235" w:rsidR="0070413B" w:rsidRPr="00B73B06" w:rsidRDefault="0070413B" w:rsidP="0070413B">
            <w:pPr>
              <w:pStyle w:val="ListParagraph"/>
              <w:numPr>
                <w:ilvl w:val="1"/>
                <w:numId w:val="6"/>
              </w:numPr>
              <w:spacing w:line="480" w:lineRule="auto"/>
              <w:rPr>
                <w:rFonts w:ascii="Times New Roman" w:hAnsi="Times New Roman" w:cs="Times New Roman"/>
                <w:sz w:val="24"/>
                <w:szCs w:val="24"/>
              </w:rPr>
            </w:pPr>
            <w:r w:rsidRPr="06C3D22C">
              <w:rPr>
                <w:rFonts w:ascii="Times New Roman" w:hAnsi="Times New Roman" w:cs="Times New Roman"/>
                <w:sz w:val="24"/>
                <w:szCs w:val="24"/>
              </w:rPr>
              <w:t>Leukopenia (white blood cell count &lt; 3000/</w:t>
            </w:r>
            <w:r w:rsidR="008B6329">
              <w:rPr>
                <w:rFonts w:ascii="Times New Roman" w:hAnsi="Times New Roman" w:cs="Times New Roman"/>
                <w:sz w:val="24"/>
                <w:szCs w:val="24"/>
              </w:rPr>
              <w:t xml:space="preserve"> µL</w:t>
            </w:r>
            <w:r w:rsidRPr="06C3D22C">
              <w:rPr>
                <w:rFonts w:ascii="Times New Roman" w:hAnsi="Times New Roman" w:cs="Times New Roman"/>
                <w:sz w:val="24"/>
                <w:szCs w:val="24"/>
              </w:rPr>
              <w:t>)</w:t>
            </w:r>
          </w:p>
          <w:p w14:paraId="18197038" w14:textId="77777777" w:rsidR="0070413B" w:rsidRPr="00B73B06" w:rsidRDefault="0070413B" w:rsidP="0070413B">
            <w:pPr>
              <w:pStyle w:val="ListParagraph"/>
              <w:numPr>
                <w:ilvl w:val="1"/>
                <w:numId w:val="6"/>
              </w:numPr>
              <w:spacing w:line="480" w:lineRule="auto"/>
              <w:rPr>
                <w:rFonts w:ascii="Times New Roman" w:hAnsi="Times New Roman" w:cs="Times New Roman"/>
                <w:sz w:val="24"/>
                <w:szCs w:val="24"/>
              </w:rPr>
            </w:pPr>
            <w:r w:rsidRPr="00B73B06">
              <w:rPr>
                <w:rFonts w:ascii="Times New Roman" w:hAnsi="Times New Roman" w:cs="Times New Roman"/>
                <w:sz w:val="24"/>
                <w:szCs w:val="24"/>
              </w:rPr>
              <w:t xml:space="preserve">New altered mental status </w:t>
            </w:r>
          </w:p>
          <w:p w14:paraId="22F2C43A" w14:textId="77777777" w:rsidR="0070413B" w:rsidRPr="00B73B06" w:rsidRDefault="0070413B" w:rsidP="0070413B">
            <w:pPr>
              <w:pStyle w:val="ListParagraph"/>
              <w:numPr>
                <w:ilvl w:val="0"/>
                <w:numId w:val="6"/>
              </w:numPr>
              <w:spacing w:line="480" w:lineRule="auto"/>
              <w:rPr>
                <w:rFonts w:ascii="Times New Roman" w:hAnsi="Times New Roman" w:cs="Times New Roman"/>
                <w:sz w:val="24"/>
                <w:szCs w:val="24"/>
              </w:rPr>
            </w:pPr>
            <w:r w:rsidRPr="00B73B06">
              <w:rPr>
                <w:rFonts w:ascii="Times New Roman" w:hAnsi="Times New Roman" w:cs="Times New Roman"/>
                <w:sz w:val="24"/>
                <w:szCs w:val="24"/>
              </w:rPr>
              <w:lastRenderedPageBreak/>
              <w:t>Ability and willingness of patient, parent or legally authorized representative (LAR) to give informed consent</w:t>
            </w:r>
          </w:p>
          <w:p w14:paraId="565E9B2B" w14:textId="77777777" w:rsidR="0070413B" w:rsidRPr="00B73B06" w:rsidRDefault="0070413B" w:rsidP="0070413B">
            <w:pPr>
              <w:pStyle w:val="ListParagraph"/>
              <w:numPr>
                <w:ilvl w:val="0"/>
                <w:numId w:val="6"/>
              </w:numPr>
              <w:spacing w:line="480" w:lineRule="auto"/>
              <w:rPr>
                <w:rFonts w:ascii="Times New Roman" w:hAnsi="Times New Roman" w:cs="Times New Roman"/>
                <w:sz w:val="24"/>
                <w:szCs w:val="24"/>
              </w:rPr>
            </w:pPr>
            <w:r w:rsidRPr="00B73B06">
              <w:rPr>
                <w:rFonts w:ascii="Times New Roman" w:hAnsi="Times New Roman" w:cs="Times New Roman"/>
                <w:sz w:val="24"/>
                <w:szCs w:val="24"/>
              </w:rPr>
              <w:t>Ability of children 14-17 years of age to provide assent</w:t>
            </w:r>
          </w:p>
          <w:p w14:paraId="0673A002" w14:textId="77777777" w:rsidR="0070413B" w:rsidRPr="00B73B06" w:rsidRDefault="0070413B" w:rsidP="0070413B">
            <w:pPr>
              <w:pStyle w:val="ListParagraph"/>
              <w:numPr>
                <w:ilvl w:val="0"/>
                <w:numId w:val="6"/>
              </w:numPr>
              <w:spacing w:line="480" w:lineRule="auto"/>
              <w:rPr>
                <w:rFonts w:ascii="Times New Roman" w:hAnsi="Times New Roman" w:cs="Times New Roman"/>
                <w:sz w:val="24"/>
                <w:szCs w:val="24"/>
              </w:rPr>
            </w:pPr>
            <w:r w:rsidRPr="00B73B06">
              <w:rPr>
                <w:rFonts w:ascii="Times New Roman" w:hAnsi="Times New Roman" w:cs="Times New Roman"/>
                <w:sz w:val="24"/>
                <w:szCs w:val="24"/>
              </w:rPr>
              <w:t xml:space="preserve">Ability to complete follow-up </w:t>
            </w:r>
            <w:proofErr w:type="gramStart"/>
            <w:r w:rsidRPr="00B73B06">
              <w:rPr>
                <w:rFonts w:ascii="Times New Roman" w:hAnsi="Times New Roman" w:cs="Times New Roman"/>
                <w:sz w:val="24"/>
                <w:szCs w:val="24"/>
              </w:rPr>
              <w:t>encounter</w:t>
            </w:r>
            <w:proofErr w:type="gramEnd"/>
            <w:r w:rsidRPr="00B73B06">
              <w:rPr>
                <w:rFonts w:ascii="Times New Roman" w:hAnsi="Times New Roman" w:cs="Times New Roman"/>
                <w:sz w:val="24"/>
                <w:szCs w:val="24"/>
              </w:rPr>
              <w:t xml:space="preserve"> at 30 days in person or by telephone</w:t>
            </w:r>
          </w:p>
          <w:p w14:paraId="1CCE28F9" w14:textId="77777777" w:rsidR="0070413B" w:rsidRPr="00AA0DBB" w:rsidRDefault="0070413B" w:rsidP="0070413B">
            <w:pPr>
              <w:spacing w:line="480" w:lineRule="auto"/>
              <w:rPr>
                <w:rFonts w:ascii="Times New Roman" w:hAnsi="Times New Roman" w:cs="Times New Roman"/>
                <w:i/>
                <w:iCs/>
              </w:rPr>
            </w:pPr>
            <w:r w:rsidRPr="00AA0DBB">
              <w:rPr>
                <w:rFonts w:ascii="Times New Roman" w:hAnsi="Times New Roman" w:cs="Times New Roman"/>
                <w:i/>
                <w:iCs/>
              </w:rPr>
              <w:t>Participant Exclusion Criteria</w:t>
            </w:r>
          </w:p>
          <w:p w14:paraId="2C068D6F" w14:textId="77777777" w:rsidR="0070413B" w:rsidRPr="00B73B06" w:rsidRDefault="0070413B" w:rsidP="0070413B">
            <w:pPr>
              <w:spacing w:line="480" w:lineRule="auto"/>
              <w:rPr>
                <w:rFonts w:ascii="Times New Roman" w:hAnsi="Times New Roman" w:cs="Times New Roman"/>
              </w:rPr>
            </w:pPr>
            <w:r>
              <w:rPr>
                <w:rFonts w:ascii="Times New Roman" w:hAnsi="Times New Roman" w:cs="Times New Roman"/>
              </w:rPr>
              <w:t>Participants</w:t>
            </w:r>
            <w:r w:rsidRPr="6DF9E089">
              <w:rPr>
                <w:rFonts w:ascii="Times New Roman" w:hAnsi="Times New Roman" w:cs="Times New Roman"/>
              </w:rPr>
              <w:t xml:space="preserve"> who meet any of the following criteria will be excluded from </w:t>
            </w:r>
            <w:r>
              <w:rPr>
                <w:rFonts w:ascii="Times New Roman" w:hAnsi="Times New Roman" w:cs="Times New Roman"/>
              </w:rPr>
              <w:t>enrollment</w:t>
            </w:r>
            <w:r w:rsidRPr="6DF9E089">
              <w:rPr>
                <w:rFonts w:ascii="Times New Roman" w:hAnsi="Times New Roman" w:cs="Times New Roman"/>
              </w:rPr>
              <w:t xml:space="preserve"> in this study:</w:t>
            </w:r>
          </w:p>
          <w:p w14:paraId="126C9EEA" w14:textId="77777777" w:rsidR="0070413B" w:rsidRPr="00B73B06" w:rsidRDefault="0070413B" w:rsidP="0070413B">
            <w:pPr>
              <w:pStyle w:val="ListParagraph"/>
              <w:numPr>
                <w:ilvl w:val="0"/>
                <w:numId w:val="9"/>
              </w:numPr>
              <w:spacing w:line="480" w:lineRule="auto"/>
              <w:rPr>
                <w:rFonts w:ascii="Times New Roman" w:hAnsi="Times New Roman" w:cs="Times New Roman"/>
                <w:sz w:val="24"/>
                <w:szCs w:val="24"/>
              </w:rPr>
            </w:pPr>
            <w:r w:rsidRPr="00B73B06">
              <w:rPr>
                <w:rFonts w:ascii="Times New Roman" w:hAnsi="Times New Roman" w:cs="Times New Roman"/>
                <w:sz w:val="24"/>
                <w:szCs w:val="24"/>
              </w:rPr>
              <w:t>Hospitalized recently (within last 28 days)</w:t>
            </w:r>
          </w:p>
          <w:p w14:paraId="6C192456" w14:textId="77777777" w:rsidR="0070413B" w:rsidRPr="00B73B06" w:rsidRDefault="0070413B" w:rsidP="0070413B">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E</w:t>
            </w:r>
            <w:r w:rsidRPr="6DF9E089">
              <w:rPr>
                <w:rFonts w:ascii="Times New Roman" w:hAnsi="Times New Roman" w:cs="Times New Roman"/>
                <w:sz w:val="24"/>
                <w:szCs w:val="24"/>
              </w:rPr>
              <w:t>nrolled into this clinical trial previously</w:t>
            </w:r>
          </w:p>
          <w:p w14:paraId="1B93F353" w14:textId="77777777" w:rsidR="0070413B" w:rsidRPr="00B73B06" w:rsidRDefault="0070413B" w:rsidP="0070413B">
            <w:pPr>
              <w:pStyle w:val="ListParagraph"/>
              <w:numPr>
                <w:ilvl w:val="0"/>
                <w:numId w:val="9"/>
              </w:numPr>
              <w:spacing w:line="480" w:lineRule="auto"/>
              <w:rPr>
                <w:rFonts w:ascii="Times New Roman" w:hAnsi="Times New Roman" w:cs="Times New Roman"/>
                <w:sz w:val="24"/>
                <w:szCs w:val="24"/>
              </w:rPr>
            </w:pPr>
            <w:r w:rsidRPr="00B73B06">
              <w:rPr>
                <w:rFonts w:ascii="Times New Roman" w:hAnsi="Times New Roman" w:cs="Times New Roman"/>
                <w:sz w:val="24"/>
                <w:szCs w:val="24"/>
              </w:rPr>
              <w:t>Surgery in the past 7 days</w:t>
            </w:r>
          </w:p>
          <w:p w14:paraId="15EA8934" w14:textId="77777777" w:rsidR="0070413B" w:rsidRPr="00B73B06" w:rsidRDefault="0070413B" w:rsidP="0070413B">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Unable</w:t>
            </w:r>
            <w:r w:rsidRPr="00B73B06">
              <w:rPr>
                <w:rFonts w:ascii="Times New Roman" w:hAnsi="Times New Roman" w:cs="Times New Roman"/>
                <w:sz w:val="24"/>
                <w:szCs w:val="24"/>
              </w:rPr>
              <w:t xml:space="preserve"> or unwilling to complete the follow-up encounter</w:t>
            </w:r>
          </w:p>
          <w:p w14:paraId="619E3F65" w14:textId="77777777" w:rsidR="0070413B" w:rsidRPr="00B73B06" w:rsidRDefault="0070413B" w:rsidP="0070413B">
            <w:pPr>
              <w:pStyle w:val="ListParagraph"/>
              <w:numPr>
                <w:ilvl w:val="0"/>
                <w:numId w:val="9"/>
              </w:num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Likely</w:t>
            </w:r>
            <w:proofErr w:type="gramEnd"/>
            <w:r>
              <w:rPr>
                <w:rFonts w:ascii="Times New Roman" w:hAnsi="Times New Roman" w:cs="Times New Roman"/>
                <w:sz w:val="24"/>
                <w:szCs w:val="24"/>
              </w:rPr>
              <w:t xml:space="preserve"> </w:t>
            </w:r>
            <w:r w:rsidRPr="6DF9E089">
              <w:rPr>
                <w:rFonts w:ascii="Times New Roman" w:hAnsi="Times New Roman" w:cs="Times New Roman"/>
                <w:sz w:val="24"/>
                <w:szCs w:val="24"/>
              </w:rPr>
              <w:t>to be transferred from the medical wards within 24 hours of enrollment (to another ward or to another hospital)</w:t>
            </w:r>
          </w:p>
          <w:p w14:paraId="0EF2E5AE" w14:textId="77777777" w:rsidR="0070413B" w:rsidRPr="00B73B06" w:rsidRDefault="0070413B" w:rsidP="0070413B">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Has</w:t>
            </w:r>
            <w:r w:rsidRPr="00B73B06">
              <w:rPr>
                <w:rFonts w:ascii="Times New Roman" w:hAnsi="Times New Roman" w:cs="Times New Roman"/>
                <w:sz w:val="24"/>
                <w:szCs w:val="24"/>
              </w:rPr>
              <w:t xml:space="preserve"> underlying conditions or circumstances for which physicians would be unlikely to withhold antibacterials: </w:t>
            </w:r>
          </w:p>
          <w:p w14:paraId="1761EB7A" w14:textId="77777777" w:rsidR="0070413B" w:rsidRPr="00B73B06" w:rsidRDefault="0070413B" w:rsidP="0070413B">
            <w:pPr>
              <w:pStyle w:val="ListParagraph"/>
              <w:numPr>
                <w:ilvl w:val="0"/>
                <w:numId w:val="8"/>
              </w:numPr>
              <w:spacing w:line="480" w:lineRule="auto"/>
              <w:rPr>
                <w:rFonts w:ascii="Times New Roman" w:hAnsi="Times New Roman" w:cs="Times New Roman"/>
                <w:sz w:val="24"/>
                <w:szCs w:val="24"/>
              </w:rPr>
            </w:pPr>
            <w:r w:rsidRPr="00B73B06">
              <w:rPr>
                <w:rFonts w:ascii="Times New Roman" w:hAnsi="Times New Roman" w:cs="Times New Roman"/>
                <w:sz w:val="24"/>
                <w:szCs w:val="24"/>
              </w:rPr>
              <w:t>Vasopressor therapy</w:t>
            </w:r>
          </w:p>
          <w:p w14:paraId="229361B1" w14:textId="77777777" w:rsidR="0070413B" w:rsidRPr="00B73B06" w:rsidRDefault="0070413B" w:rsidP="0070413B">
            <w:pPr>
              <w:pStyle w:val="ListParagraph"/>
              <w:numPr>
                <w:ilvl w:val="0"/>
                <w:numId w:val="8"/>
              </w:numPr>
              <w:spacing w:line="480" w:lineRule="auto"/>
              <w:rPr>
                <w:rFonts w:ascii="Times New Roman" w:hAnsi="Times New Roman" w:cs="Times New Roman"/>
                <w:sz w:val="24"/>
                <w:szCs w:val="24"/>
              </w:rPr>
            </w:pPr>
            <w:r w:rsidRPr="00B73B06">
              <w:rPr>
                <w:rFonts w:ascii="Times New Roman" w:hAnsi="Times New Roman" w:cs="Times New Roman"/>
                <w:sz w:val="24"/>
                <w:szCs w:val="24"/>
              </w:rPr>
              <w:t>Cystic fibrosis</w:t>
            </w:r>
          </w:p>
          <w:p w14:paraId="0B1789E3" w14:textId="77777777" w:rsidR="0070413B" w:rsidRPr="00B73B06" w:rsidRDefault="0070413B" w:rsidP="0070413B">
            <w:pPr>
              <w:pStyle w:val="ListParagraph"/>
              <w:numPr>
                <w:ilvl w:val="0"/>
                <w:numId w:val="8"/>
              </w:numPr>
              <w:spacing w:line="480" w:lineRule="auto"/>
              <w:rPr>
                <w:rFonts w:ascii="Times New Roman" w:hAnsi="Times New Roman" w:cs="Times New Roman"/>
                <w:sz w:val="24"/>
                <w:szCs w:val="24"/>
              </w:rPr>
            </w:pPr>
            <w:proofErr w:type="gramStart"/>
            <w:r w:rsidRPr="00B73B06">
              <w:rPr>
                <w:rFonts w:ascii="Times New Roman" w:hAnsi="Times New Roman" w:cs="Times New Roman"/>
                <w:sz w:val="24"/>
                <w:szCs w:val="24"/>
              </w:rPr>
              <w:lastRenderedPageBreak/>
              <w:t>Known</w:t>
            </w:r>
            <w:proofErr w:type="gramEnd"/>
            <w:r w:rsidRPr="00B73B06">
              <w:rPr>
                <w:rFonts w:ascii="Times New Roman" w:hAnsi="Times New Roman" w:cs="Times New Roman"/>
                <w:sz w:val="24"/>
                <w:szCs w:val="24"/>
              </w:rPr>
              <w:t xml:space="preserve"> severe immunosuppression</w:t>
            </w:r>
          </w:p>
          <w:p w14:paraId="211180FD" w14:textId="45AC073F" w:rsidR="0070413B" w:rsidRPr="00B73B06" w:rsidRDefault="0070413B" w:rsidP="0070413B">
            <w:pPr>
              <w:pStyle w:val="ListParagraph"/>
              <w:numPr>
                <w:ilvl w:val="2"/>
                <w:numId w:val="7"/>
              </w:numPr>
              <w:spacing w:line="480" w:lineRule="auto"/>
              <w:rPr>
                <w:rFonts w:ascii="Times New Roman" w:hAnsi="Times New Roman" w:cs="Times New Roman"/>
                <w:sz w:val="24"/>
                <w:szCs w:val="24"/>
              </w:rPr>
            </w:pPr>
            <w:r w:rsidRPr="00B73B06">
              <w:rPr>
                <w:rFonts w:ascii="Times New Roman" w:hAnsi="Times New Roman" w:cs="Times New Roman"/>
                <w:sz w:val="24"/>
                <w:szCs w:val="24"/>
              </w:rPr>
              <w:t xml:space="preserve">Cancer or another condition with neutropenia (absolute neutrophil count &lt;1000/ </w:t>
            </w:r>
            <w:r w:rsidR="008B6329">
              <w:rPr>
                <w:rFonts w:ascii="Times New Roman" w:hAnsi="Times New Roman" w:cs="Times New Roman"/>
                <w:sz w:val="24"/>
                <w:szCs w:val="24"/>
              </w:rPr>
              <w:t>µL</w:t>
            </w:r>
            <w:r w:rsidRPr="00B73B06">
              <w:rPr>
                <w:rFonts w:ascii="Times New Roman" w:hAnsi="Times New Roman" w:cs="Times New Roman"/>
                <w:sz w:val="24"/>
                <w:szCs w:val="24"/>
              </w:rPr>
              <w:t>)</w:t>
            </w:r>
          </w:p>
          <w:p w14:paraId="378E343D" w14:textId="77777777" w:rsidR="0070413B" w:rsidRPr="00B73B06" w:rsidRDefault="0070413B" w:rsidP="0070413B">
            <w:pPr>
              <w:pStyle w:val="ListParagraph"/>
              <w:numPr>
                <w:ilvl w:val="2"/>
                <w:numId w:val="7"/>
              </w:numPr>
              <w:spacing w:line="480" w:lineRule="auto"/>
              <w:rPr>
                <w:rFonts w:ascii="Times New Roman" w:hAnsi="Times New Roman" w:cs="Times New Roman"/>
                <w:sz w:val="24"/>
                <w:szCs w:val="24"/>
              </w:rPr>
            </w:pPr>
            <w:r w:rsidRPr="00B73B06">
              <w:rPr>
                <w:rFonts w:ascii="Times New Roman" w:hAnsi="Times New Roman" w:cs="Times New Roman"/>
                <w:sz w:val="24"/>
                <w:szCs w:val="24"/>
              </w:rPr>
              <w:t>Solid-organ or hematopoietic stem-cell transplant within the previous 90 days</w:t>
            </w:r>
          </w:p>
          <w:p w14:paraId="6576E931" w14:textId="77777777" w:rsidR="0070413B" w:rsidRPr="00B73B06" w:rsidRDefault="0070413B" w:rsidP="0070413B">
            <w:pPr>
              <w:pStyle w:val="ListParagraph"/>
              <w:numPr>
                <w:ilvl w:val="2"/>
                <w:numId w:val="7"/>
              </w:numPr>
              <w:spacing w:line="480" w:lineRule="auto"/>
              <w:rPr>
                <w:rFonts w:ascii="Times New Roman" w:hAnsi="Times New Roman" w:cs="Times New Roman"/>
                <w:sz w:val="24"/>
                <w:szCs w:val="24"/>
              </w:rPr>
            </w:pPr>
            <w:r w:rsidRPr="00B73B06">
              <w:rPr>
                <w:rFonts w:ascii="Times New Roman" w:hAnsi="Times New Roman" w:cs="Times New Roman"/>
                <w:sz w:val="24"/>
                <w:szCs w:val="24"/>
              </w:rPr>
              <w:t>Active graft-versus-host disease or bronchiolitis obliterans</w:t>
            </w:r>
          </w:p>
          <w:p w14:paraId="1DDCDF42" w14:textId="77777777" w:rsidR="0070413B" w:rsidRPr="00B73B06" w:rsidRDefault="0070413B" w:rsidP="0070413B">
            <w:pPr>
              <w:pStyle w:val="ListParagraph"/>
              <w:numPr>
                <w:ilvl w:val="2"/>
                <w:numId w:val="7"/>
              </w:numPr>
              <w:spacing w:line="480" w:lineRule="auto"/>
              <w:rPr>
                <w:rFonts w:ascii="Times New Roman" w:hAnsi="Times New Roman" w:cs="Times New Roman"/>
                <w:sz w:val="24"/>
                <w:szCs w:val="24"/>
              </w:rPr>
            </w:pPr>
            <w:r w:rsidRPr="3D3432BF">
              <w:rPr>
                <w:rFonts w:ascii="Times New Roman" w:hAnsi="Times New Roman" w:cs="Times New Roman"/>
                <w:sz w:val="24"/>
                <w:szCs w:val="24"/>
              </w:rPr>
              <w:t>On chronic steroids equivalent to prednisone 20mg daily for ≥ 2 weeks or other targeted cytotoxic or biologic immunosuppressants within the prior 4 weeks</w:t>
            </w:r>
          </w:p>
          <w:p w14:paraId="3D6DB461" w14:textId="1FA6100C" w:rsidR="0070413B" w:rsidRPr="00B73B06" w:rsidRDefault="0070413B" w:rsidP="0070413B">
            <w:pPr>
              <w:pStyle w:val="ListParagraph"/>
              <w:numPr>
                <w:ilvl w:val="2"/>
                <w:numId w:val="7"/>
              </w:numPr>
              <w:spacing w:line="480" w:lineRule="auto"/>
              <w:rPr>
                <w:rFonts w:ascii="Times New Roman" w:hAnsi="Times New Roman" w:cs="Times New Roman"/>
                <w:sz w:val="24"/>
                <w:szCs w:val="24"/>
              </w:rPr>
            </w:pPr>
            <w:r w:rsidRPr="00B73B06">
              <w:rPr>
                <w:rFonts w:ascii="Times New Roman" w:hAnsi="Times New Roman" w:cs="Times New Roman"/>
                <w:sz w:val="24"/>
                <w:szCs w:val="24"/>
              </w:rPr>
              <w:t>Human immunodeficiency virus infection with a CD4 cell count &lt;200/</w:t>
            </w:r>
            <w:r w:rsidR="008B6329">
              <w:rPr>
                <w:rFonts w:ascii="Times New Roman" w:hAnsi="Times New Roman" w:cs="Times New Roman"/>
                <w:sz w:val="24"/>
                <w:szCs w:val="24"/>
              </w:rPr>
              <w:t xml:space="preserve"> µL</w:t>
            </w:r>
            <w:proofErr w:type="gramStart"/>
            <w:r w:rsidRPr="00B73B06">
              <w:rPr>
                <w:rFonts w:ascii="Times New Roman" w:hAnsi="Times New Roman" w:cs="Times New Roman"/>
                <w:sz w:val="24"/>
                <w:szCs w:val="24"/>
              </w:rPr>
              <w:t>);</w:t>
            </w:r>
            <w:proofErr w:type="gramEnd"/>
            <w:r w:rsidRPr="00B73B06">
              <w:rPr>
                <w:rFonts w:ascii="Times New Roman" w:hAnsi="Times New Roman" w:cs="Times New Roman"/>
                <w:sz w:val="24"/>
                <w:szCs w:val="24"/>
              </w:rPr>
              <w:t xml:space="preserve"> </w:t>
            </w:r>
          </w:p>
          <w:p w14:paraId="34ADB911" w14:textId="77777777" w:rsidR="0070413B" w:rsidRDefault="0070413B" w:rsidP="0070413B">
            <w:pPr>
              <w:pStyle w:val="ListParagraph"/>
              <w:numPr>
                <w:ilvl w:val="0"/>
                <w:numId w:val="8"/>
              </w:numPr>
              <w:spacing w:line="480" w:lineRule="auto"/>
              <w:rPr>
                <w:rFonts w:ascii="Times New Roman" w:hAnsi="Times New Roman" w:cs="Times New Roman"/>
                <w:sz w:val="24"/>
                <w:szCs w:val="24"/>
              </w:rPr>
            </w:pPr>
            <w:r w:rsidRPr="00B73B06">
              <w:rPr>
                <w:rFonts w:ascii="Times New Roman" w:hAnsi="Times New Roman" w:cs="Times New Roman"/>
                <w:sz w:val="24"/>
                <w:szCs w:val="24"/>
              </w:rPr>
              <w:t>Ha</w:t>
            </w:r>
            <w:r>
              <w:rPr>
                <w:rFonts w:ascii="Times New Roman" w:hAnsi="Times New Roman" w:cs="Times New Roman"/>
                <w:sz w:val="24"/>
                <w:szCs w:val="24"/>
              </w:rPr>
              <w:t>s</w:t>
            </w:r>
            <w:r w:rsidRPr="00B73B06">
              <w:rPr>
                <w:rFonts w:ascii="Times New Roman" w:hAnsi="Times New Roman" w:cs="Times New Roman"/>
                <w:sz w:val="24"/>
                <w:szCs w:val="24"/>
              </w:rPr>
              <w:t xml:space="preserve"> an accompanying non-respiratory infection</w:t>
            </w:r>
          </w:p>
          <w:p w14:paraId="07A19420" w14:textId="77777777" w:rsidR="0070413B" w:rsidRPr="00C812B8" w:rsidRDefault="0070413B" w:rsidP="0070413B">
            <w:pPr>
              <w:pStyle w:val="ListParagraph"/>
              <w:numPr>
                <w:ilvl w:val="0"/>
                <w:numId w:val="8"/>
              </w:numPr>
              <w:spacing w:line="480" w:lineRule="auto"/>
              <w:rPr>
                <w:rFonts w:ascii="Times New Roman" w:hAnsi="Times New Roman" w:cs="Times New Roman"/>
                <w:sz w:val="28"/>
                <w:szCs w:val="28"/>
              </w:rPr>
            </w:pPr>
            <w:r w:rsidRPr="00C812B8">
              <w:rPr>
                <w:rFonts w:ascii="Times New Roman" w:hAnsi="Times New Roman" w:cs="Times New Roman"/>
                <w:sz w:val="24"/>
                <w:szCs w:val="24"/>
              </w:rPr>
              <w:t>Ha</w:t>
            </w:r>
            <w:r>
              <w:rPr>
                <w:rFonts w:ascii="Times New Roman" w:hAnsi="Times New Roman" w:cs="Times New Roman"/>
                <w:sz w:val="24"/>
                <w:szCs w:val="24"/>
              </w:rPr>
              <w:t>s</w:t>
            </w:r>
            <w:r w:rsidRPr="00C812B8">
              <w:rPr>
                <w:rFonts w:ascii="Times New Roman" w:hAnsi="Times New Roman" w:cs="Times New Roman"/>
                <w:sz w:val="24"/>
                <w:szCs w:val="24"/>
              </w:rPr>
              <w:t xml:space="preserve"> evidence of a lung abscess or emp</w:t>
            </w:r>
            <w:r w:rsidRPr="005C2FD1">
              <w:rPr>
                <w:rFonts w:ascii="Times New Roman" w:hAnsi="Times New Roman" w:cs="Times New Roman"/>
                <w:sz w:val="24"/>
                <w:szCs w:val="24"/>
              </w:rPr>
              <w:t>yema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{"citationItems":[{"id":"ITEM-1","itemData":{"DOI":"10.1111/j.1532-5415.1985.tb01775.x","ISSN":"10569103","author":[{"dropping-particle":"","family":"Andriole","given":"Vincent T.","non-dropping-particle":"","parse-names":false,"suffix":""}],"container-title":"New England Journal of Medicine","id":"ITEM-1","issue":"4 SUPPL.","issued":{"date-parts":[["2015"]]},"page":"415-427","title":"Community-acquired pneumonia requiring hospitalization among U.S. Adults","type":"article-journal","volume":"5"},"uris":["http://www.mendeley.com/documents/?uuid=a7c087a5-6819-45c8-bbf9-4b8444cd4f18"]}],"mendeley":{"formattedCitation":"(7)","plainTextFormattedCitation":"(7)","previouslyFormattedCitation":"(7)"},"properties":{"noteIndex":0},"schema":"https://github.com/citation-style-language/schema/raw/master/csl-citation.json"}</w:instrText>
            </w:r>
            <w:r>
              <w:rPr>
                <w:rFonts w:ascii="Times New Roman" w:hAnsi="Times New Roman" w:cs="Times New Roman"/>
                <w:sz w:val="24"/>
                <w:szCs w:val="24"/>
              </w:rPr>
              <w:fldChar w:fldCharType="separate"/>
            </w:r>
            <w:r w:rsidRPr="00C812B8">
              <w:rPr>
                <w:rFonts w:ascii="Times New Roman" w:hAnsi="Times New Roman" w:cs="Times New Roman"/>
                <w:noProof/>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{"citationItems":[{"id":"ITEM-1","itemData":{"DOI":"10.1093/cid/cis464","ISSN":"10584838","PMID":"22573847","abstract":"Background.Procalcitonin algorithms may reduce antibiotic use for acute respiratory tract infections (ARIs). We undertook an individual patient data meta-analysis to assess safety of this approach in different ARI diagnoses and different clinical settings.Methods.We identified clinical trials in which patients with ARI were assigned to receive antibiotics based on a procalcitonin algorithm or usual care by searching the Cochrane Register, MEDLINE, and EMBASE. Individual patient data from 4221 adults with ARIs in 14 trials were verified and reanalyzed to assess risk of mortality and treatment failure - overall and within different clinical settings and types of ARIs.Results.Overall, there were 118 deaths in 2085 patients (5.7) assigned to procalcitonin groups compared with 134 deaths in 2126 control patients (6.3; adjusted odds ratio, 0.94; 95 confidence interval CI,. 71-1.23)]. Treatment failure occurred in 398 procalcitonin group patients (19.1) and in 466 control patients (21.9; adjusted odds ratio, 0.82; 95 CI,. 71-.97). Procalcitonin guidance was not associated with increased mortality or treatment failure in any clinical setting or ARI diagnosis. Total antibiotic exposure per patient was significantly reduced overall (median [interquartile range], from 8 [5-12] to 4 [0-8] days; adjusted difference in days, -3.47 [95 CI, -3.78 to -3.17]) and across all clinical settings and ARI diagnoses.Conclusions.Use of procalcitonin to guide initiation and duration of antibiotic treatment in patients with ARIs was effective in reducing antibiotic exposure across settings without an increase in the risk of mortality or treatment failure. Further high-quality trials are needed in critical-care patients. © The Author 2012.","author":[{"dropping-particle":"","family":"Schuetz","given":"Philipp","non-dropping-particle":"","parse-names":false,"suffix":""},{"dropping-particle":"","family":"Briel","given":"Matthias","non-dropping-particle":"","parse-names":false,"suffix":""},{"dropping-particle":"","family":"Christ-Crain","given":"Mirjam","non-dropping-particle":"","parse-names":false,"suffix":""},{"dropping-particle":"","family":"Stolz","given":"Daiana","non-dropping-particle":"","parse-names":false,"suffix":""},{"dropping-particle":"","family":"Bouadma","given":"Lila","non-dropping-particle":"","parse-names":false,"suffix":""},{"dropping-particle":"","family":"Wolff","given":"Michel","non-dropping-particle":"","parse-names":false,"suffix":""},{"dropping-particle":"","family":"Luyt","given":"Charles Edouard","non-dropping-particle":"","parse-names":false,"suffix":""},{"dropping-particle":"","family":"Chastre","given":"Jean","non-dropping-particle":"","parse-names":false,"suffix":""},{"dropping-particle":"","family":"Tubach","given":"Florence","non-dropping-particle":"","parse-names":false,"suffix":""},{"dropping-particle":"","family":"Kristoffersen","given":"Kristina B.","non-dropping-particle":"","parse-names":false,"suffix":""},{"dropping-particle":"","family":"Wei","given":"Long","non-dropping-particle":"","parse-names":false,"suffix":""},{"dropping-particle":"","family":"Burkhardt","given":"Olaf","non-dropping-particle":"","parse-names":false,"suffix":""},{"dropping-particle":"","family":"Welte","given":"Tobias","non-dropping-particle":"","parse-names":false,"suffix":""},{"dropping-particle":"","family":"Schroeder","given":"Stefan","non-dropping-particle":"","parse-names":false,"suffix":""},{"dropping-particle":"","family":"Nobre","given":"Vandack","non-dropping-particle":"","parse-names":false,"suffix":""},{"dropping-particle":"","family":"Tamm","given":"Michael","non-dropping-particle":"","parse-names":false,"suffix":""},{"dropping-particle":"","family":"Bhatnagar","given":"Neera","non-dropping-particle":"","parse-names":false,"suffix":""},{"dropping-particle":"","family":"Bucher","given":"Heiner C.","non-dropping-particle":"","parse-names":false,"suffix":""},{"dropping-particle":"","family":"Mueller","given":"Beat","non-dropping-particle":"","parse-names":false,"suffix":""}],"container-title":"Clinical Infectious Diseases","id":"ITEM-1","issue":"5","issued":{"date-parts":[["2012"]]},"page":"651-662","title":"Procalcitonin to guide initiation and duration of antibiotic treatment in acute respiratory infections: An individual patient data meta-analysis","type":"article-journal","volume":"55"},"uris":["http://www.mendeley.com/documents/?uuid=e4650f59-97db-479c-85f0-b6ab4afff170"]}],"mendeley":{"formattedCitation":"(37)","plainTextFormattedCitation":"(37)","previouslyFormattedCitation":"(38)"},"properties":{"noteIndex":0},"schema":"https://github.com/citation-style-language/schema/raw/master/csl-citation.json"}</w:instrText>
            </w:r>
            <w:r>
              <w:rPr>
                <w:rFonts w:ascii="Times New Roman" w:hAnsi="Times New Roman" w:cs="Times New Roman"/>
                <w:sz w:val="24"/>
                <w:szCs w:val="24"/>
              </w:rPr>
              <w:fldChar w:fldCharType="separate"/>
            </w:r>
            <w:r w:rsidRPr="005E35E2">
              <w:rPr>
                <w:rFonts w:ascii="Times New Roman" w:hAnsi="Times New Roman" w:cs="Times New Roman"/>
                <w:noProof/>
                <w:sz w:val="24"/>
                <w:szCs w:val="24"/>
              </w:rPr>
              <w:t>(37)</w:t>
            </w:r>
            <w:r>
              <w:rPr>
                <w:rFonts w:ascii="Times New Roman" w:hAnsi="Times New Roman" w:cs="Times New Roman"/>
                <w:sz w:val="24"/>
                <w:szCs w:val="24"/>
              </w:rPr>
              <w:fldChar w:fldCharType="end"/>
            </w:r>
          </w:p>
          <w:p w14:paraId="6B6D4C5C" w14:textId="3092907F" w:rsidR="00E93A06" w:rsidRPr="00B65428" w:rsidRDefault="0070413B" w:rsidP="00B65428">
            <w:pPr>
              <w:pStyle w:val="ListParagraph"/>
              <w:numPr>
                <w:ilvl w:val="0"/>
                <w:numId w:val="8"/>
              </w:numPr>
              <w:spacing w:line="480" w:lineRule="auto"/>
              <w:rPr>
                <w:rFonts w:ascii="Times New Roman" w:hAnsi="Times New Roman" w:cs="Times New Roman"/>
                <w:sz w:val="24"/>
                <w:szCs w:val="24"/>
              </w:rPr>
            </w:pPr>
            <w:r w:rsidRPr="00B73B06">
              <w:rPr>
                <w:rFonts w:ascii="Times New Roman" w:hAnsi="Times New Roman" w:cs="Times New Roman"/>
                <w:sz w:val="24"/>
                <w:szCs w:val="24"/>
              </w:rPr>
              <w:t>Ha</w:t>
            </w:r>
            <w:r>
              <w:rPr>
                <w:rFonts w:ascii="Times New Roman" w:hAnsi="Times New Roman" w:cs="Times New Roman"/>
                <w:sz w:val="24"/>
                <w:szCs w:val="24"/>
              </w:rPr>
              <w:t xml:space="preserve">s </w:t>
            </w:r>
            <w:r w:rsidRPr="00B73B06">
              <w:rPr>
                <w:rFonts w:ascii="Times New Roman" w:hAnsi="Times New Roman" w:cs="Times New Roman"/>
                <w:sz w:val="24"/>
                <w:szCs w:val="24"/>
              </w:rPr>
              <w:t>respiratory failure at enrollment, evidenced by use of non-invasive or invasive ventilation</w:t>
            </w:r>
          </w:p>
        </w:tc>
      </w:tr>
      <w:tr w:rsidR="00E93A06" w:rsidRPr="00F7703D" w14:paraId="30C3C0C9" w14:textId="77777777" w:rsidTr="009139EF">
        <w:tc>
          <w:tcPr>
            <w:tcW w:w="872" w:type="pct"/>
            <w:tcBorders>
              <w:top w:val="single" w:sz="4" w:space="0" w:color="auto"/>
              <w:left w:val="single" w:sz="4" w:space="0" w:color="auto"/>
              <w:bottom w:val="single" w:sz="4" w:space="0" w:color="auto"/>
              <w:right w:val="single" w:sz="4" w:space="0" w:color="auto"/>
            </w:tcBorders>
          </w:tcPr>
          <w:p w14:paraId="2C1297E8" w14:textId="77777777" w:rsidR="00E93A06" w:rsidRPr="00F7703D" w:rsidRDefault="00E93A06">
            <w:pPr>
              <w:rPr>
                <w:rFonts w:asciiTheme="minorHAnsi" w:hAnsiTheme="minorHAnsi"/>
                <w:sz w:val="22"/>
                <w:szCs w:val="22"/>
              </w:rPr>
            </w:pPr>
            <w:permStart w:id="2109757228" w:edGrp="everyone" w:colFirst="3" w:colLast="3"/>
            <w:permStart w:id="438830747" w:edGrp="everyone" w:colFirst="4" w:colLast="4"/>
            <w:permEnd w:id="547032151"/>
            <w:permEnd w:id="1158285950"/>
            <w:r w:rsidRPr="00F7703D">
              <w:rPr>
                <w:rFonts w:asciiTheme="minorHAnsi" w:hAnsiTheme="minorHAnsi"/>
                <w:sz w:val="22"/>
                <w:szCs w:val="22"/>
              </w:rPr>
              <w:lastRenderedPageBreak/>
              <w:t>Interventions: description</w:t>
            </w:r>
          </w:p>
        </w:tc>
        <w:tc>
          <w:tcPr>
            <w:tcW w:w="257" w:type="pct"/>
            <w:tcBorders>
              <w:top w:val="single" w:sz="4" w:space="0" w:color="auto"/>
              <w:left w:val="single" w:sz="4" w:space="0" w:color="auto"/>
              <w:bottom w:val="single" w:sz="4" w:space="0" w:color="auto"/>
              <w:right w:val="single" w:sz="4" w:space="0" w:color="auto"/>
            </w:tcBorders>
          </w:tcPr>
          <w:p w14:paraId="605A58F9" w14:textId="77777777" w:rsidR="00E93A06" w:rsidRPr="00F7703D" w:rsidRDefault="00E93A06">
            <w:pPr>
              <w:rPr>
                <w:rFonts w:asciiTheme="minorHAnsi" w:hAnsiTheme="minorHAnsi"/>
                <w:sz w:val="22"/>
                <w:szCs w:val="22"/>
              </w:rPr>
            </w:pPr>
            <w:hyperlink r:id="rId25" w:anchor="11a">
              <w:r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0514436B"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56B161E" w14:textId="17A003BA" w:rsidR="00E93A06" w:rsidRPr="00F7703D" w:rsidRDefault="0026228D">
            <w:pPr>
              <w:rPr>
                <w:rFonts w:asciiTheme="minorHAnsi" w:hAnsiTheme="minorHAnsi"/>
                <w:sz w:val="22"/>
                <w:szCs w:val="22"/>
              </w:rPr>
            </w:pPr>
            <w:r>
              <w:rPr>
                <w:rFonts w:asciiTheme="minorHAnsi" w:hAnsiTheme="minorHAnsi"/>
                <w:sz w:val="22"/>
                <w:szCs w:val="22"/>
              </w:rPr>
              <w:t xml:space="preserve"> Page</w:t>
            </w:r>
            <w:r w:rsidR="00865F21">
              <w:rPr>
                <w:rFonts w:asciiTheme="minorHAnsi" w:hAnsiTheme="minorHAnsi"/>
                <w:sz w:val="22"/>
                <w:szCs w:val="22"/>
              </w:rPr>
              <w:t>s</w:t>
            </w:r>
            <w:r w:rsidR="00E7172C">
              <w:rPr>
                <w:rFonts w:asciiTheme="minorHAnsi" w:hAnsiTheme="minorHAnsi"/>
                <w:sz w:val="22"/>
                <w:szCs w:val="22"/>
              </w:rPr>
              <w:t xml:space="preserve"> </w:t>
            </w:r>
            <w:r w:rsidR="00FB05A7">
              <w:rPr>
                <w:rFonts w:asciiTheme="minorHAnsi" w:hAnsiTheme="minorHAnsi"/>
                <w:sz w:val="22"/>
                <w:szCs w:val="22"/>
              </w:rPr>
              <w:t>1</w:t>
            </w:r>
            <w:r w:rsidR="009335A7">
              <w:rPr>
                <w:rFonts w:asciiTheme="minorHAnsi" w:hAnsiTheme="minorHAnsi"/>
                <w:sz w:val="22"/>
                <w:szCs w:val="22"/>
              </w:rPr>
              <w:t>5</w:t>
            </w:r>
            <w:r w:rsidR="00865F21">
              <w:rPr>
                <w:rFonts w:asciiTheme="minorHAnsi" w:hAnsiTheme="minorHAnsi"/>
                <w:sz w:val="22"/>
                <w:szCs w:val="22"/>
              </w:rPr>
              <w:t>-</w:t>
            </w:r>
            <w:r w:rsidR="008E6079">
              <w:rPr>
                <w:rFonts w:asciiTheme="minorHAnsi" w:hAnsiTheme="minorHAnsi"/>
                <w:sz w:val="22"/>
                <w:szCs w:val="22"/>
              </w:rPr>
              <w:t>16</w:t>
            </w:r>
            <w:r w:rsidR="009335A7">
              <w:rPr>
                <w:rFonts w:asciiTheme="minorHAnsi" w:hAnsiTheme="minorHAnsi"/>
                <w:sz w:val="22"/>
                <w:szCs w:val="22"/>
              </w:rPr>
              <w:t>, Line 3</w:t>
            </w:r>
            <w:r w:rsidR="009E2A9A">
              <w:rPr>
                <w:rFonts w:asciiTheme="minorHAnsi" w:hAnsiTheme="minorHAnsi"/>
                <w:sz w:val="22"/>
                <w:szCs w:val="22"/>
              </w:rPr>
              <w:t>6</w:t>
            </w:r>
            <w:r w:rsidR="00865F21">
              <w:rPr>
                <w:rFonts w:asciiTheme="minorHAnsi" w:hAnsiTheme="minorHAnsi"/>
                <w:sz w:val="22"/>
                <w:szCs w:val="22"/>
              </w:rPr>
              <w:t>2</w:t>
            </w:r>
            <w:r w:rsidR="008E6079">
              <w:rPr>
                <w:rFonts w:asciiTheme="minorHAnsi" w:hAnsiTheme="minorHAnsi"/>
                <w:sz w:val="22"/>
                <w:szCs w:val="22"/>
              </w:rPr>
              <w:t>-</w:t>
            </w:r>
            <w:r w:rsidR="009E2A9A">
              <w:rPr>
                <w:rFonts w:asciiTheme="minorHAnsi" w:hAnsiTheme="minorHAnsi"/>
                <w:sz w:val="22"/>
                <w:szCs w:val="22"/>
              </w:rPr>
              <w:t>39</w:t>
            </w:r>
            <w:r w:rsidR="00865F21">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70FF2284" w14:textId="77777777" w:rsidR="001211EE" w:rsidRDefault="001211EE" w:rsidP="001211EE">
            <w:pPr>
              <w:spacing w:line="480" w:lineRule="auto"/>
              <w:rPr>
                <w:rFonts w:ascii="Times New Roman" w:hAnsi="Times New Roman" w:cs="Times New Roman"/>
              </w:rPr>
            </w:pPr>
            <w:r w:rsidRPr="58F32565">
              <w:rPr>
                <w:rFonts w:ascii="Times New Roman" w:hAnsi="Times New Roman" w:cs="Times New Roman"/>
                <w:i/>
                <w:iCs/>
                <w:u w:val="single"/>
              </w:rPr>
              <w:t xml:space="preserve">Intervention: </w:t>
            </w:r>
            <w:r w:rsidRPr="58F32565">
              <w:rPr>
                <w:rFonts w:ascii="Times New Roman" w:hAnsi="Times New Roman" w:cs="Times New Roman"/>
              </w:rPr>
              <w:t xml:space="preserve">The intervention will involve the use of the </w:t>
            </w:r>
            <w:proofErr w:type="spellStart"/>
            <w:r w:rsidRPr="58F32565">
              <w:rPr>
                <w:rFonts w:ascii="Times New Roman" w:hAnsi="Times New Roman" w:cs="Times New Roman"/>
              </w:rPr>
              <w:t>eCDST</w:t>
            </w:r>
            <w:proofErr w:type="spellEnd"/>
            <w:r>
              <w:rPr>
                <w:rFonts w:ascii="Times New Roman" w:hAnsi="Times New Roman" w:cs="Times New Roman"/>
              </w:rPr>
              <w:t xml:space="preserve">, known as </w:t>
            </w:r>
            <w:proofErr w:type="spellStart"/>
            <w:r>
              <w:rPr>
                <w:rFonts w:ascii="Times New Roman" w:hAnsi="Times New Roman" w:cs="Times New Roman"/>
              </w:rPr>
              <w:t>RespiQuestAB</w:t>
            </w:r>
            <w:proofErr w:type="spellEnd"/>
            <w:r>
              <w:rPr>
                <w:rFonts w:ascii="Times New Roman" w:hAnsi="Times New Roman" w:cs="Times New Roman"/>
              </w:rPr>
              <w:t xml:space="preserve">, </w:t>
            </w:r>
            <w:r w:rsidRPr="58F32565">
              <w:rPr>
                <w:rFonts w:ascii="Times New Roman" w:hAnsi="Times New Roman" w:cs="Times New Roman"/>
              </w:rPr>
              <w:t xml:space="preserve">for diagnosing and managing LRTI. </w:t>
            </w:r>
            <w:proofErr w:type="spellStart"/>
            <w:r>
              <w:rPr>
                <w:rFonts w:ascii="Times New Roman" w:hAnsi="Times New Roman" w:cs="Times New Roman"/>
              </w:rPr>
              <w:t>RespiQuestAB</w:t>
            </w:r>
            <w:proofErr w:type="spellEnd"/>
            <w:r w:rsidRPr="58F32565">
              <w:rPr>
                <w:rFonts w:ascii="Times New Roman" w:hAnsi="Times New Roman" w:cs="Times New Roman"/>
              </w:rPr>
              <w:t xml:space="preserve"> is an electronic application</w:t>
            </w:r>
            <w:r>
              <w:rPr>
                <w:rFonts w:ascii="Times New Roman" w:hAnsi="Times New Roman" w:cs="Times New Roman"/>
              </w:rPr>
              <w:t xml:space="preserve"> (depicted in Figure 3)</w:t>
            </w:r>
            <w:r w:rsidRPr="58F32565">
              <w:rPr>
                <w:rFonts w:ascii="Times New Roman" w:hAnsi="Times New Roman" w:cs="Times New Roman"/>
              </w:rPr>
              <w:t xml:space="preserve"> that physicians will be asked to download onto their smart phones.</w:t>
            </w:r>
          </w:p>
          <w:p w14:paraId="4A881FDB" w14:textId="38255DDA" w:rsidR="002C64DC" w:rsidRDefault="002C64DC" w:rsidP="001211EE">
            <w:pPr>
              <w:spacing w:line="480" w:lineRule="auto"/>
              <w:rPr>
                <w:rFonts w:ascii="Times New Roman" w:hAnsi="Times New Roman" w:cs="Times New Roman"/>
              </w:rPr>
            </w:pPr>
            <w:r w:rsidRPr="00F321EF">
              <w:rPr>
                <w:rFonts w:ascii="Times New Roman" w:hAnsi="Times New Roman" w:cs="Times New Roman"/>
                <w:b/>
                <w:bCs/>
              </w:rPr>
              <w:t>Figure 3</w:t>
            </w:r>
            <w:r>
              <w:rPr>
                <w:rFonts w:ascii="Times New Roman" w:hAnsi="Times New Roman" w:cs="Times New Roman"/>
              </w:rPr>
              <w:t xml:space="preserve">: A) Initial screen of the electronic application, </w:t>
            </w:r>
            <w:proofErr w:type="spellStart"/>
            <w:r>
              <w:rPr>
                <w:rFonts w:ascii="Times New Roman" w:hAnsi="Times New Roman" w:cs="Times New Roman"/>
              </w:rPr>
              <w:t>RespiQuestAB</w:t>
            </w:r>
            <w:proofErr w:type="spellEnd"/>
            <w:r>
              <w:rPr>
                <w:rFonts w:ascii="Times New Roman" w:hAnsi="Times New Roman" w:cs="Times New Roman"/>
              </w:rPr>
              <w:t xml:space="preserve"> B) Home/ main screen C) Results and recommendations screen</w:t>
            </w:r>
          </w:p>
          <w:p w14:paraId="283C6A38" w14:textId="291EE37D" w:rsidR="00E93A06" w:rsidRPr="00F7703D" w:rsidRDefault="001211EE" w:rsidP="008469F1">
            <w:pPr>
              <w:spacing w:line="480" w:lineRule="auto"/>
              <w:rPr>
                <w:rFonts w:asciiTheme="minorHAnsi" w:hAnsiTheme="minorHAnsi"/>
                <w:sz w:val="22"/>
                <w:szCs w:val="22"/>
              </w:rPr>
            </w:pPr>
            <w:proofErr w:type="spellStart"/>
            <w:r>
              <w:rPr>
                <w:rFonts w:ascii="Times New Roman" w:hAnsi="Times New Roman" w:cs="Times New Roman"/>
              </w:rPr>
              <w:t>RespiQuestAB</w:t>
            </w:r>
            <w:proofErr w:type="spellEnd"/>
            <w:r w:rsidRPr="58F32565">
              <w:rPr>
                <w:rFonts w:ascii="Times New Roman" w:hAnsi="Times New Roman" w:cs="Times New Roman"/>
              </w:rPr>
              <w:t xml:space="preserve"> implements a pre-trained machine learning algorithm and </w:t>
            </w:r>
            <w:proofErr w:type="gramStart"/>
            <w:r w:rsidRPr="58F32565">
              <w:rPr>
                <w:rFonts w:ascii="Times New Roman" w:hAnsi="Times New Roman" w:cs="Times New Roman"/>
              </w:rPr>
              <w:t>takes into account</w:t>
            </w:r>
            <w:proofErr w:type="gramEnd"/>
            <w:r w:rsidRPr="58F32565">
              <w:rPr>
                <w:rFonts w:ascii="Times New Roman" w:hAnsi="Times New Roman" w:cs="Times New Roman"/>
              </w:rPr>
              <w:t xml:space="preserve"> real-time incidence of influenza in Sri Lanka (updated weekly by study team), as well as epidemiological and clinical variables that are predictive of LRTI etiology, based on a biorepository of LRTI data we previously created in Sri Lanka. A maximum of 25 epidemiological/ clinical variables </w:t>
            </w:r>
            <w:proofErr w:type="gramStart"/>
            <w:r w:rsidRPr="58F32565">
              <w:rPr>
                <w:rFonts w:ascii="Times New Roman" w:hAnsi="Times New Roman" w:cs="Times New Roman"/>
              </w:rPr>
              <w:t>are</w:t>
            </w:r>
            <w:proofErr w:type="gramEnd"/>
            <w:r w:rsidRPr="58F32565">
              <w:rPr>
                <w:rFonts w:ascii="Times New Roman" w:hAnsi="Times New Roman" w:cs="Times New Roman"/>
              </w:rPr>
              <w:t xml:space="preserve"> included in the algorithm, including </w:t>
            </w:r>
            <w:r w:rsidR="00D74CA1">
              <w:rPr>
                <w:rFonts w:ascii="Times New Roman" w:hAnsi="Times New Roman" w:cs="Times New Roman"/>
              </w:rPr>
              <w:t xml:space="preserve">variables such as </w:t>
            </w:r>
            <w:r w:rsidRPr="58F32565">
              <w:rPr>
                <w:rFonts w:ascii="Times New Roman" w:hAnsi="Times New Roman" w:cs="Times New Roman"/>
              </w:rPr>
              <w:t xml:space="preserve">the presence of fever, number of days of cough, and white blood cell count. On average, clinicians will be asked to respond to approximately 10 of these questions about a patient’s presenting signs and symptoms. Based on the responses, </w:t>
            </w:r>
            <w:proofErr w:type="spellStart"/>
            <w:r>
              <w:rPr>
                <w:rFonts w:ascii="Times New Roman" w:hAnsi="Times New Roman" w:cs="Times New Roman"/>
              </w:rPr>
              <w:t>RespiQuestAB</w:t>
            </w:r>
            <w:proofErr w:type="spellEnd"/>
            <w:r w:rsidRPr="58F32565">
              <w:rPr>
                <w:rFonts w:ascii="Times New Roman" w:hAnsi="Times New Roman" w:cs="Times New Roman"/>
              </w:rPr>
              <w:t xml:space="preserve"> may advise performing POC tests for influenza, </w:t>
            </w:r>
            <w:r w:rsidRPr="58F32565">
              <w:rPr>
                <w:rFonts w:ascii="Times New Roman" w:hAnsi="Times New Roman" w:cs="Times New Roman"/>
              </w:rPr>
              <w:lastRenderedPageBreak/>
              <w:t xml:space="preserve">SARS-CoV-2, </w:t>
            </w:r>
            <w:r w:rsidRPr="58F32565">
              <w:rPr>
                <w:rFonts w:ascii="Times New Roman" w:hAnsi="Times New Roman" w:cs="Times New Roman"/>
                <w:i/>
                <w:iCs/>
              </w:rPr>
              <w:t>Streptococcus pneumoniae,</w:t>
            </w:r>
            <w:r w:rsidRPr="58F32565">
              <w:rPr>
                <w:rFonts w:ascii="Times New Roman" w:hAnsi="Times New Roman" w:cs="Times New Roman"/>
              </w:rPr>
              <w:t xml:space="preserve"> and/ or PCT, if a positive test result would increase the probability of the most likely diagnosis by at least 5%. Clinicians will also </w:t>
            </w:r>
            <w:proofErr w:type="gramStart"/>
            <w:r w:rsidRPr="58F32565">
              <w:rPr>
                <w:rFonts w:ascii="Times New Roman" w:hAnsi="Times New Roman" w:cs="Times New Roman"/>
              </w:rPr>
              <w:t>have the ability to</w:t>
            </w:r>
            <w:proofErr w:type="gramEnd"/>
            <w:r w:rsidRPr="58F32565">
              <w:rPr>
                <w:rFonts w:ascii="Times New Roman" w:hAnsi="Times New Roman" w:cs="Times New Roman"/>
              </w:rPr>
              <w:t xml:space="preserve"> perform these POC tests of their own </w:t>
            </w:r>
            <w:proofErr w:type="gramStart"/>
            <w:r w:rsidRPr="58F32565">
              <w:rPr>
                <w:rFonts w:ascii="Times New Roman" w:hAnsi="Times New Roman" w:cs="Times New Roman"/>
              </w:rPr>
              <w:t>accord, and</w:t>
            </w:r>
            <w:proofErr w:type="gramEnd"/>
            <w:r w:rsidRPr="58F32565">
              <w:rPr>
                <w:rFonts w:ascii="Times New Roman" w:hAnsi="Times New Roman" w:cs="Times New Roman"/>
              </w:rPr>
              <w:t xml:space="preserve"> will be able to see post-test probabilities based on the test result prior to performing the test. Given need for additional POC testing as per the sequential </w:t>
            </w:r>
            <w:proofErr w:type="spellStart"/>
            <w:r w:rsidR="00D74CA1">
              <w:rPr>
                <w:rFonts w:ascii="Times New Roman" w:hAnsi="Times New Roman" w:cs="Times New Roman"/>
              </w:rPr>
              <w:t>RespiQuestAB</w:t>
            </w:r>
            <w:proofErr w:type="spellEnd"/>
            <w:r w:rsidR="00D74CA1">
              <w:rPr>
                <w:rFonts w:ascii="Times New Roman" w:hAnsi="Times New Roman" w:cs="Times New Roman"/>
              </w:rPr>
              <w:t xml:space="preserve"> </w:t>
            </w:r>
            <w:r w:rsidRPr="58F32565">
              <w:rPr>
                <w:rFonts w:ascii="Times New Roman" w:hAnsi="Times New Roman" w:cs="Times New Roman"/>
              </w:rPr>
              <w:t xml:space="preserve">diagnostic section instructions, there may be an additional collection of a blood specimen (5mL maximum) and/ or up to 2 additional nasal or nasopharyngeal samples within 48 hours of enrollment. Based on inputs into </w:t>
            </w:r>
            <w:proofErr w:type="spellStart"/>
            <w:r>
              <w:rPr>
                <w:rFonts w:ascii="Times New Roman" w:hAnsi="Times New Roman" w:cs="Times New Roman"/>
              </w:rPr>
              <w:t>RespiQuestAB</w:t>
            </w:r>
            <w:proofErr w:type="spellEnd"/>
            <w:r w:rsidRPr="58F32565">
              <w:rPr>
                <w:rFonts w:ascii="Times New Roman" w:hAnsi="Times New Roman" w:cs="Times New Roman"/>
              </w:rPr>
              <w:t xml:space="preserve">, the tool will provide a probability of influenza, other viral infection (including COVID-19), bacterial infection, non-infectious condition, or indeterminate condition. Clinicians will then be provided with a treatment recommendation (treatment with antibacterials or </w:t>
            </w:r>
            <w:proofErr w:type="gramStart"/>
            <w:r w:rsidRPr="58F32565">
              <w:rPr>
                <w:rFonts w:ascii="Times New Roman" w:hAnsi="Times New Roman" w:cs="Times New Roman"/>
              </w:rPr>
              <w:t>oseltamivir, or</w:t>
            </w:r>
            <w:proofErr w:type="gramEnd"/>
            <w:r w:rsidRPr="58F32565">
              <w:rPr>
                <w:rFonts w:ascii="Times New Roman" w:hAnsi="Times New Roman" w:cs="Times New Roman"/>
              </w:rPr>
              <w:t xml:space="preserve"> withholding of these drugs) based on the most likely diagnosis. POC testing as advised by </w:t>
            </w:r>
            <w:proofErr w:type="spellStart"/>
            <w:r>
              <w:rPr>
                <w:rFonts w:ascii="Times New Roman" w:hAnsi="Times New Roman" w:cs="Times New Roman"/>
              </w:rPr>
              <w:t>RespiQuestAB</w:t>
            </w:r>
            <w:proofErr w:type="spellEnd"/>
            <w:r>
              <w:rPr>
                <w:rFonts w:ascii="Times New Roman" w:hAnsi="Times New Roman" w:cs="Times New Roman"/>
              </w:rPr>
              <w:t xml:space="preserve"> </w:t>
            </w:r>
            <w:r w:rsidRPr="58F32565">
              <w:rPr>
                <w:rFonts w:ascii="Times New Roman" w:hAnsi="Times New Roman" w:cs="Times New Roman"/>
              </w:rPr>
              <w:t xml:space="preserve">will be conducted by either clinical staff or trained research staff. If performed by research staff, results will be delivered on paper or electronically/ by telephone within 6 hours of testing to </w:t>
            </w:r>
            <w:r w:rsidRPr="58F32565">
              <w:rPr>
                <w:rFonts w:ascii="Times New Roman" w:eastAsia="Symbol" w:hAnsi="Times New Roman" w:cs="Times New Roman"/>
              </w:rPr>
              <w:t>≥</w:t>
            </w:r>
            <w:r w:rsidRPr="58F32565">
              <w:rPr>
                <w:rFonts w:ascii="Times New Roman" w:hAnsi="Times New Roman" w:cs="Times New Roman"/>
              </w:rPr>
              <w:t>2 primary clinicians on the team (including the consultant/ attending-</w:t>
            </w:r>
            <w:r w:rsidRPr="58F32565">
              <w:rPr>
                <w:rFonts w:ascii="Times New Roman" w:hAnsi="Times New Roman" w:cs="Times New Roman"/>
              </w:rPr>
              <w:lastRenderedPageBreak/>
              <w:t>level physician or senior registrar). Since NHG, DGM, and BHB do not have an electronic medical record system, clinicians will be asked to input the results from diagnostic testing and to follow the treatment recommendations as per the</w:t>
            </w:r>
            <w:r w:rsidR="006A438A">
              <w:rPr>
                <w:rFonts w:ascii="Times New Roman" w:hAnsi="Times New Roman" w:cs="Times New Roman"/>
              </w:rPr>
              <w:t xml:space="preserve"> </w:t>
            </w:r>
            <w:proofErr w:type="spellStart"/>
            <w:proofErr w:type="gramStart"/>
            <w:r w:rsidR="006A438A">
              <w:rPr>
                <w:rFonts w:ascii="Times New Roman" w:hAnsi="Times New Roman" w:cs="Times New Roman"/>
              </w:rPr>
              <w:t>RespiQuestAB</w:t>
            </w:r>
            <w:proofErr w:type="spellEnd"/>
            <w:r w:rsidRPr="58F32565">
              <w:rPr>
                <w:rFonts w:ascii="Times New Roman" w:hAnsi="Times New Roman" w:cs="Times New Roman"/>
              </w:rPr>
              <w:t>, but</w:t>
            </w:r>
            <w:proofErr w:type="gramEnd"/>
            <w:r w:rsidRPr="58F32565">
              <w:rPr>
                <w:rFonts w:ascii="Times New Roman" w:hAnsi="Times New Roman" w:cs="Times New Roman"/>
              </w:rPr>
              <w:t xml:space="preserve"> will be advised that the final decision regarding prescription of antimicrobials is entirely at their discretion.</w:t>
            </w:r>
          </w:p>
        </w:tc>
      </w:tr>
      <w:tr w:rsidR="00E93A06" w:rsidRPr="00F7703D" w14:paraId="202ADE05" w14:textId="77777777" w:rsidTr="009139EF">
        <w:tc>
          <w:tcPr>
            <w:tcW w:w="872" w:type="pct"/>
            <w:tcBorders>
              <w:top w:val="single" w:sz="4" w:space="0" w:color="auto"/>
              <w:left w:val="single" w:sz="4" w:space="0" w:color="auto"/>
              <w:bottom w:val="single" w:sz="4" w:space="0" w:color="auto"/>
              <w:right w:val="single" w:sz="4" w:space="0" w:color="auto"/>
            </w:tcBorders>
          </w:tcPr>
          <w:p w14:paraId="60C79BB6" w14:textId="77777777" w:rsidR="00E93A06" w:rsidRPr="00F7703D" w:rsidRDefault="00E93A06">
            <w:pPr>
              <w:rPr>
                <w:rFonts w:asciiTheme="minorHAnsi" w:hAnsiTheme="minorHAnsi"/>
                <w:sz w:val="22"/>
                <w:szCs w:val="22"/>
              </w:rPr>
            </w:pPr>
            <w:permStart w:id="1052653185" w:edGrp="everyone" w:colFirst="3" w:colLast="3"/>
            <w:permStart w:id="49237020" w:edGrp="everyone" w:colFirst="4" w:colLast="4"/>
            <w:permEnd w:id="2109757228"/>
            <w:permEnd w:id="438830747"/>
            <w:r w:rsidRPr="00F7703D">
              <w:rPr>
                <w:rFonts w:asciiTheme="minorHAnsi" w:hAnsiTheme="minorHAnsi"/>
                <w:sz w:val="22"/>
                <w:szCs w:val="22"/>
              </w:rPr>
              <w:lastRenderedPageBreak/>
              <w:t>Interventions: modifications</w:t>
            </w:r>
          </w:p>
        </w:tc>
        <w:tc>
          <w:tcPr>
            <w:tcW w:w="257" w:type="pct"/>
            <w:tcBorders>
              <w:top w:val="single" w:sz="4" w:space="0" w:color="auto"/>
              <w:left w:val="single" w:sz="4" w:space="0" w:color="auto"/>
              <w:bottom w:val="single" w:sz="4" w:space="0" w:color="auto"/>
              <w:right w:val="single" w:sz="4" w:space="0" w:color="auto"/>
            </w:tcBorders>
          </w:tcPr>
          <w:p w14:paraId="64AD73E6" w14:textId="77777777" w:rsidR="00E93A06" w:rsidRPr="00F7703D" w:rsidRDefault="00E93A06">
            <w:pPr>
              <w:rPr>
                <w:rFonts w:asciiTheme="minorHAnsi" w:hAnsiTheme="minorHAnsi"/>
                <w:sz w:val="22"/>
                <w:szCs w:val="22"/>
              </w:rPr>
            </w:pPr>
            <w:hyperlink r:id="rId26" w:anchor="11b">
              <w:r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6D443623"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xml:space="preserve">, drug dose change in response to </w:t>
            </w:r>
            <w:proofErr w:type="gramStart"/>
            <w:r w:rsidRPr="00F7703D">
              <w:rPr>
                <w:rFonts w:asciiTheme="minorHAnsi" w:hAnsiTheme="minorHAnsi"/>
                <w:sz w:val="22"/>
                <w:szCs w:val="22"/>
              </w:rPr>
              <w:t>harms</w:t>
            </w:r>
            <w:proofErr w:type="gramEnd"/>
            <w:r w:rsidRPr="00F7703D">
              <w:rPr>
                <w:rFonts w:asciiTheme="minorHAnsi" w:hAnsiTheme="minorHAnsi"/>
                <w:sz w:val="22"/>
                <w:szCs w:val="22"/>
              </w:rPr>
              <w:t>,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6CDDD905" w14:textId="49BB15BC" w:rsidR="00E93A06" w:rsidRPr="00F7703D" w:rsidRDefault="00DF58AB">
            <w:pPr>
              <w:rPr>
                <w:rFonts w:asciiTheme="minorHAnsi" w:hAnsiTheme="minorHAnsi"/>
                <w:sz w:val="22"/>
                <w:szCs w:val="22"/>
              </w:rPr>
            </w:pPr>
            <w:r>
              <w:rPr>
                <w:rFonts w:asciiTheme="minorHAnsi" w:hAnsiTheme="minorHAnsi"/>
                <w:sz w:val="22"/>
                <w:szCs w:val="22"/>
              </w:rPr>
              <w:t xml:space="preserve"> Page</w:t>
            </w:r>
            <w:r w:rsidR="005B68E8">
              <w:rPr>
                <w:rFonts w:asciiTheme="minorHAnsi" w:hAnsiTheme="minorHAnsi"/>
                <w:sz w:val="22"/>
                <w:szCs w:val="22"/>
              </w:rPr>
              <w:t xml:space="preserve"> </w:t>
            </w:r>
            <w:r w:rsidR="009335A7">
              <w:rPr>
                <w:rFonts w:asciiTheme="minorHAnsi" w:hAnsiTheme="minorHAnsi"/>
                <w:sz w:val="22"/>
                <w:szCs w:val="22"/>
              </w:rPr>
              <w:t xml:space="preserve">17 Line </w:t>
            </w:r>
            <w:r w:rsidR="008E6079">
              <w:rPr>
                <w:rFonts w:asciiTheme="minorHAnsi" w:hAnsiTheme="minorHAnsi"/>
                <w:sz w:val="22"/>
                <w:szCs w:val="22"/>
              </w:rPr>
              <w:t>40</w:t>
            </w:r>
            <w:r w:rsidR="009F550D">
              <w:rPr>
                <w:rFonts w:asciiTheme="minorHAnsi" w:hAnsiTheme="minorHAnsi"/>
                <w:sz w:val="22"/>
                <w:szCs w:val="22"/>
              </w:rPr>
              <w:t>7</w:t>
            </w:r>
            <w:r w:rsidR="008E6079">
              <w:rPr>
                <w:rFonts w:asciiTheme="minorHAnsi" w:hAnsiTheme="minorHAnsi"/>
                <w:sz w:val="22"/>
                <w:szCs w:val="22"/>
              </w:rPr>
              <w:t>-4</w:t>
            </w:r>
            <w:r w:rsidR="00D42969">
              <w:rPr>
                <w:rFonts w:asciiTheme="minorHAnsi" w:hAnsiTheme="minorHAnsi"/>
                <w:sz w:val="22"/>
                <w:szCs w:val="22"/>
              </w:rPr>
              <w:t>1</w:t>
            </w:r>
            <w:r w:rsidR="009F550D">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15DB7BD9" w14:textId="5C2D655E" w:rsidR="00E93A06" w:rsidRPr="00747218" w:rsidRDefault="00E10105" w:rsidP="00612F26">
            <w:pPr>
              <w:spacing w:line="480" w:lineRule="auto"/>
              <w:rPr>
                <w:rFonts w:ascii="Times New Roman" w:hAnsi="Times New Roman" w:cs="Times New Roman"/>
                <w:sz w:val="22"/>
                <w:szCs w:val="22"/>
              </w:rPr>
            </w:pPr>
            <w:bookmarkStart w:id="3" w:name="_Hlk192664548"/>
            <w:bookmarkStart w:id="4" w:name="_Hlk192666448"/>
            <w:r w:rsidRPr="7C12AB5A">
              <w:rPr>
                <w:rFonts w:ascii="Times New Roman" w:hAnsi="Times New Roman" w:cs="Times New Roman"/>
                <w:color w:val="000000" w:themeColor="text1"/>
              </w:rPr>
              <w:t>Duri</w:t>
            </w:r>
            <w:r>
              <w:rPr>
                <w:rFonts w:ascii="Times New Roman" w:hAnsi="Times New Roman" w:cs="Times New Roman"/>
                <w:color w:val="000000" w:themeColor="text1"/>
              </w:rPr>
              <w:t>ng the</w:t>
            </w:r>
            <w:r w:rsidRPr="7C12AB5A">
              <w:rPr>
                <w:rFonts w:ascii="Times New Roman" w:hAnsi="Times New Roman" w:cs="Times New Roman"/>
                <w:color w:val="000000" w:themeColor="text1"/>
              </w:rPr>
              <w:t xml:space="preserve"> </w:t>
            </w:r>
            <w:r w:rsidRPr="009A2357">
              <w:rPr>
                <w:rFonts w:ascii="Times New Roman" w:hAnsi="Times New Roman" w:cs="Times New Roman"/>
                <w:color w:val="000000" w:themeColor="text1"/>
              </w:rPr>
              <w:t xml:space="preserve">intervention, use of the intervention </w:t>
            </w:r>
            <w:r w:rsidRPr="7C12AB5A">
              <w:rPr>
                <w:rFonts w:ascii="Times New Roman" w:hAnsi="Times New Roman" w:cs="Times New Roman"/>
                <w:color w:val="000000" w:themeColor="text1"/>
              </w:rPr>
              <w:t>m</w:t>
            </w:r>
            <w:r>
              <w:rPr>
                <w:rFonts w:ascii="Times New Roman" w:hAnsi="Times New Roman" w:cs="Times New Roman"/>
                <w:color w:val="000000" w:themeColor="text1"/>
              </w:rPr>
              <w:t>ay be</w:t>
            </w:r>
            <w:r w:rsidRPr="7C12AB5A">
              <w:rPr>
                <w:rFonts w:ascii="Times New Roman" w:hAnsi="Times New Roman" w:cs="Times New Roman"/>
                <w:color w:val="000000" w:themeColor="text1"/>
              </w:rPr>
              <w:t xml:space="preserve"> discontinued for a given </w:t>
            </w:r>
            <w:r w:rsidRPr="009A2357">
              <w:rPr>
                <w:rFonts w:ascii="Times New Roman" w:hAnsi="Times New Roman" w:cs="Times New Roman"/>
                <w:color w:val="000000" w:themeColor="text1"/>
              </w:rPr>
              <w:t>trial participan</w:t>
            </w:r>
            <w:r w:rsidRPr="7C12AB5A">
              <w:rPr>
                <w:rFonts w:ascii="Times New Roman" w:hAnsi="Times New Roman" w:cs="Times New Roman"/>
                <w:color w:val="000000" w:themeColor="text1"/>
              </w:rPr>
              <w:t xml:space="preserve">t by the PI due to any clinical adverse event, laboratory abnormality, or other medical condition or situation if continued </w:t>
            </w:r>
            <w:r w:rsidRPr="009A2357">
              <w:rPr>
                <w:rFonts w:ascii="Times New Roman" w:hAnsi="Times New Roman" w:cs="Times New Roman"/>
                <w:color w:val="000000" w:themeColor="text1"/>
              </w:rPr>
              <w:t>participation</w:t>
            </w:r>
            <w:r w:rsidRPr="7C12AB5A">
              <w:rPr>
                <w:rFonts w:ascii="Times New Roman" w:hAnsi="Times New Roman" w:cs="Times New Roman"/>
                <w:color w:val="000000" w:themeColor="text1"/>
              </w:rPr>
              <w:t xml:space="preserve"> in the study would be detrimental to the participant</w:t>
            </w:r>
            <w:r>
              <w:rPr>
                <w:rFonts w:ascii="Times New Roman" w:hAnsi="Times New Roman" w:cs="Times New Roman"/>
                <w:color w:val="000000" w:themeColor="text1"/>
              </w:rPr>
              <w:t>.</w:t>
            </w:r>
            <w:r w:rsidRPr="7C12AB5A">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Participation may also be discontinued </w:t>
            </w:r>
            <w:r w:rsidRPr="7C12AB5A">
              <w:rPr>
                <w:rFonts w:ascii="Times New Roman" w:hAnsi="Times New Roman" w:cs="Times New Roman"/>
                <w:color w:val="000000" w:themeColor="text1"/>
              </w:rPr>
              <w:t xml:space="preserve">if the </w:t>
            </w:r>
            <w:r w:rsidRPr="009A2357">
              <w:rPr>
                <w:rFonts w:ascii="Times New Roman" w:hAnsi="Times New Roman" w:cs="Times New Roman"/>
                <w:color w:val="000000" w:themeColor="text1"/>
              </w:rPr>
              <w:t>participant</w:t>
            </w:r>
            <w:r w:rsidRPr="7C12AB5A">
              <w:rPr>
                <w:rFonts w:ascii="Times New Roman" w:hAnsi="Times New Roman" w:cs="Times New Roman"/>
                <w:color w:val="000000" w:themeColor="text1"/>
              </w:rPr>
              <w:t xml:space="preserve"> meets an exclusion criterion (either newly developed or not previously recognized) that precludes further study </w:t>
            </w:r>
            <w:r w:rsidRPr="009A2357">
              <w:rPr>
                <w:rFonts w:ascii="Times New Roman" w:hAnsi="Times New Roman" w:cs="Times New Roman"/>
                <w:color w:val="000000" w:themeColor="text1"/>
              </w:rPr>
              <w:t>participation</w:t>
            </w:r>
            <w:r w:rsidRPr="7C12AB5A">
              <w:rPr>
                <w:rFonts w:ascii="Times New Roman" w:hAnsi="Times New Roman" w:cs="Times New Roman"/>
                <w:color w:val="000000" w:themeColor="text1"/>
              </w:rPr>
              <w:t xml:space="preserve">. Moreover, the study may be discontinued </w:t>
            </w:r>
            <w:proofErr w:type="gramStart"/>
            <w:r w:rsidRPr="7C12AB5A">
              <w:rPr>
                <w:rFonts w:ascii="Times New Roman" w:hAnsi="Times New Roman" w:cs="Times New Roman"/>
                <w:color w:val="000000" w:themeColor="text1"/>
              </w:rPr>
              <w:t>for</w:t>
            </w:r>
            <w:proofErr w:type="gramEnd"/>
            <w:r w:rsidRPr="7C12AB5A">
              <w:rPr>
                <w:rFonts w:ascii="Times New Roman" w:hAnsi="Times New Roman" w:cs="Times New Roman"/>
                <w:color w:val="000000" w:themeColor="text1"/>
              </w:rPr>
              <w:t xml:space="preserve"> a given </w:t>
            </w:r>
            <w:r w:rsidRPr="009A2357">
              <w:rPr>
                <w:rFonts w:ascii="Times New Roman" w:hAnsi="Times New Roman" w:cs="Times New Roman"/>
                <w:color w:val="000000" w:themeColor="text1"/>
              </w:rPr>
              <w:t>participant upon participant</w:t>
            </w:r>
            <w:r w:rsidRPr="7C12AB5A">
              <w:rPr>
                <w:rFonts w:ascii="Times New Roman" w:hAnsi="Times New Roman" w:cs="Times New Roman"/>
                <w:color w:val="000000" w:themeColor="text1"/>
              </w:rPr>
              <w:t>/guardian request or by withdrawal of the informed consent.</w:t>
            </w:r>
            <w:bookmarkEnd w:id="3"/>
            <w:bookmarkEnd w:id="4"/>
          </w:p>
        </w:tc>
      </w:tr>
      <w:tr w:rsidR="00E93A06" w:rsidRPr="00F7703D" w14:paraId="2DF1BBCF" w14:textId="77777777" w:rsidTr="009139EF">
        <w:tc>
          <w:tcPr>
            <w:tcW w:w="872" w:type="pct"/>
            <w:tcBorders>
              <w:top w:val="single" w:sz="4" w:space="0" w:color="auto"/>
              <w:left w:val="single" w:sz="4" w:space="0" w:color="auto"/>
              <w:bottom w:val="single" w:sz="4" w:space="0" w:color="auto"/>
              <w:right w:val="single" w:sz="4" w:space="0" w:color="auto"/>
            </w:tcBorders>
          </w:tcPr>
          <w:p w14:paraId="27942369" w14:textId="77777777" w:rsidR="00E93A06" w:rsidRPr="00F7703D" w:rsidRDefault="00E93A06">
            <w:pPr>
              <w:rPr>
                <w:rFonts w:asciiTheme="minorHAnsi" w:hAnsiTheme="minorHAnsi"/>
                <w:sz w:val="22"/>
                <w:szCs w:val="22"/>
              </w:rPr>
            </w:pPr>
            <w:permStart w:id="800729104" w:edGrp="everyone" w:colFirst="3" w:colLast="3"/>
            <w:permStart w:id="559952222" w:edGrp="everyone" w:colFirst="4" w:colLast="4"/>
            <w:permEnd w:id="1052653185"/>
            <w:permEnd w:id="49237020"/>
            <w:r w:rsidRPr="00F7703D">
              <w:rPr>
                <w:rFonts w:asciiTheme="minorHAnsi" w:hAnsiTheme="minorHAnsi"/>
                <w:sz w:val="22"/>
                <w:szCs w:val="22"/>
              </w:rPr>
              <w:t xml:space="preserve">Interventions: </w:t>
            </w:r>
            <w:proofErr w:type="spellStart"/>
            <w:r w:rsidRPr="00F7703D">
              <w:rPr>
                <w:rFonts w:asciiTheme="minorHAnsi" w:hAnsiTheme="minorHAnsi"/>
                <w:sz w:val="22"/>
                <w:szCs w:val="22"/>
              </w:rPr>
              <w:t>adherance</w:t>
            </w:r>
            <w:proofErr w:type="spellEnd"/>
          </w:p>
        </w:tc>
        <w:tc>
          <w:tcPr>
            <w:tcW w:w="257" w:type="pct"/>
            <w:tcBorders>
              <w:top w:val="single" w:sz="4" w:space="0" w:color="auto"/>
              <w:left w:val="single" w:sz="4" w:space="0" w:color="auto"/>
              <w:bottom w:val="single" w:sz="4" w:space="0" w:color="auto"/>
              <w:right w:val="single" w:sz="4" w:space="0" w:color="auto"/>
            </w:tcBorders>
          </w:tcPr>
          <w:p w14:paraId="791F3275" w14:textId="77777777" w:rsidR="00E93A06" w:rsidRPr="00F7703D" w:rsidRDefault="00E93A06">
            <w:pPr>
              <w:rPr>
                <w:rFonts w:asciiTheme="minorHAnsi" w:hAnsiTheme="minorHAnsi"/>
                <w:sz w:val="22"/>
                <w:szCs w:val="22"/>
              </w:rPr>
            </w:pPr>
            <w:hyperlink r:id="rId27" w:anchor="11c">
              <w:r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CDF9F0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69E39D70" w14:textId="118E9C83" w:rsidR="00E93A06" w:rsidRPr="00F7703D" w:rsidRDefault="00DF58AB">
            <w:pPr>
              <w:rPr>
                <w:rFonts w:asciiTheme="minorHAnsi" w:hAnsiTheme="minorHAnsi"/>
                <w:sz w:val="22"/>
                <w:szCs w:val="22"/>
              </w:rPr>
            </w:pPr>
            <w:r>
              <w:rPr>
                <w:rFonts w:asciiTheme="minorHAnsi" w:hAnsiTheme="minorHAnsi"/>
                <w:sz w:val="22"/>
                <w:szCs w:val="22"/>
              </w:rPr>
              <w:t xml:space="preserve"> Page</w:t>
            </w:r>
            <w:r w:rsidR="008E6079">
              <w:rPr>
                <w:rFonts w:asciiTheme="minorHAnsi" w:hAnsiTheme="minorHAnsi"/>
                <w:sz w:val="22"/>
                <w:szCs w:val="22"/>
              </w:rPr>
              <w:t>s</w:t>
            </w:r>
            <w:r>
              <w:rPr>
                <w:rFonts w:asciiTheme="minorHAnsi" w:hAnsiTheme="minorHAnsi"/>
                <w:sz w:val="22"/>
                <w:szCs w:val="22"/>
              </w:rPr>
              <w:t xml:space="preserve"> </w:t>
            </w:r>
            <w:r w:rsidR="0086235A">
              <w:rPr>
                <w:rFonts w:asciiTheme="minorHAnsi" w:hAnsiTheme="minorHAnsi"/>
                <w:sz w:val="22"/>
                <w:szCs w:val="22"/>
              </w:rPr>
              <w:t>1</w:t>
            </w:r>
            <w:r w:rsidR="00C71651">
              <w:rPr>
                <w:rFonts w:asciiTheme="minorHAnsi" w:hAnsiTheme="minorHAnsi"/>
                <w:sz w:val="22"/>
                <w:szCs w:val="22"/>
              </w:rPr>
              <w:t>6</w:t>
            </w:r>
            <w:r w:rsidR="008E6079">
              <w:rPr>
                <w:rFonts w:asciiTheme="minorHAnsi" w:hAnsiTheme="minorHAnsi"/>
                <w:sz w:val="22"/>
                <w:szCs w:val="22"/>
              </w:rPr>
              <w:t>-17</w:t>
            </w:r>
            <w:r w:rsidR="00C71651">
              <w:rPr>
                <w:rFonts w:asciiTheme="minorHAnsi" w:hAnsiTheme="minorHAnsi"/>
                <w:sz w:val="22"/>
                <w:szCs w:val="22"/>
              </w:rPr>
              <w:t xml:space="preserve">, Line </w:t>
            </w:r>
            <w:r w:rsidR="00F47C85">
              <w:rPr>
                <w:rFonts w:asciiTheme="minorHAnsi" w:hAnsiTheme="minorHAnsi"/>
                <w:sz w:val="22"/>
                <w:szCs w:val="22"/>
              </w:rPr>
              <w:t>3</w:t>
            </w:r>
            <w:r w:rsidR="00685F4D">
              <w:rPr>
                <w:rFonts w:asciiTheme="minorHAnsi" w:hAnsiTheme="minorHAnsi"/>
                <w:sz w:val="22"/>
                <w:szCs w:val="22"/>
              </w:rPr>
              <w:t>9</w:t>
            </w:r>
            <w:r w:rsidR="00712C5E">
              <w:rPr>
                <w:rFonts w:asciiTheme="minorHAnsi" w:hAnsiTheme="minorHAnsi"/>
                <w:sz w:val="22"/>
                <w:szCs w:val="22"/>
              </w:rPr>
              <w:t>3</w:t>
            </w:r>
            <w:r w:rsidR="00E21D2E">
              <w:rPr>
                <w:rFonts w:asciiTheme="minorHAnsi" w:hAnsiTheme="minorHAnsi"/>
                <w:sz w:val="22"/>
                <w:szCs w:val="22"/>
              </w:rPr>
              <w:t>-</w:t>
            </w:r>
            <w:r w:rsidR="00332230">
              <w:rPr>
                <w:rFonts w:asciiTheme="minorHAnsi" w:hAnsiTheme="minorHAnsi"/>
                <w:sz w:val="22"/>
                <w:szCs w:val="22"/>
              </w:rPr>
              <w:t>40</w:t>
            </w:r>
            <w:r w:rsidR="00712C5E">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68452082" w14:textId="77777777" w:rsidR="0086235A" w:rsidRDefault="00447402" w:rsidP="0086235A">
            <w:pPr>
              <w:spacing w:line="480" w:lineRule="auto"/>
              <w:rPr>
                <w:rFonts w:ascii="Times New Roman" w:hAnsi="Times New Roman" w:cs="Times New Roman"/>
                <w:color w:val="000000" w:themeColor="text1"/>
              </w:rPr>
            </w:pPr>
            <w:r>
              <w:rPr>
                <w:rFonts w:asciiTheme="minorHAnsi" w:hAnsiTheme="minorHAnsi"/>
                <w:sz w:val="22"/>
                <w:szCs w:val="22"/>
              </w:rPr>
              <w:t xml:space="preserve"> </w:t>
            </w:r>
            <w:r w:rsidR="0086235A" w:rsidRPr="0059569F">
              <w:rPr>
                <w:rFonts w:ascii="Times New Roman" w:hAnsi="Times New Roman" w:cs="Times New Roman"/>
                <w:color w:val="000000" w:themeColor="text1"/>
              </w:rPr>
              <w:t xml:space="preserve">The principal investigators (PIs), co-investigators, and research team members will be responsible for overseeing compliance with all study parameters from enrollment to discharge. After discharge, a </w:t>
            </w:r>
            <w:r w:rsidR="0086235A" w:rsidRPr="0059569F">
              <w:rPr>
                <w:rFonts w:ascii="Times New Roman" w:hAnsi="Times New Roman" w:cs="Times New Roman"/>
                <w:color w:val="000000" w:themeColor="text1"/>
              </w:rPr>
              <w:lastRenderedPageBreak/>
              <w:t xml:space="preserve">designated research assistant will be in touch with the </w:t>
            </w:r>
            <w:r w:rsidR="0086235A">
              <w:rPr>
                <w:rFonts w:ascii="Times New Roman" w:hAnsi="Times New Roman" w:cs="Times New Roman"/>
                <w:color w:val="000000" w:themeColor="text1"/>
              </w:rPr>
              <w:t xml:space="preserve">participant </w:t>
            </w:r>
            <w:r w:rsidR="0086235A" w:rsidRPr="0059569F">
              <w:rPr>
                <w:rFonts w:ascii="Times New Roman" w:hAnsi="Times New Roman" w:cs="Times New Roman"/>
                <w:color w:val="000000" w:themeColor="text1"/>
              </w:rPr>
              <w:t>or guardian to ensure completion of the follow-up assessment on day 30.</w:t>
            </w:r>
          </w:p>
          <w:p w14:paraId="6314C4FE" w14:textId="536F9E92" w:rsidR="006450E7" w:rsidRDefault="006450E7" w:rsidP="0086235A">
            <w:pPr>
              <w:spacing w:line="480" w:lineRule="auto"/>
              <w:rPr>
                <w:rFonts w:ascii="Times New Roman" w:hAnsi="Times New Roman" w:cs="Times New Roman"/>
                <w:color w:val="000000" w:themeColor="text1"/>
              </w:rPr>
            </w:pPr>
            <w:r w:rsidRPr="00A32FED">
              <w:rPr>
                <w:rFonts w:ascii="Times New Roman" w:hAnsi="Times New Roman" w:cs="Times New Roman"/>
                <w:color w:val="000000" w:themeColor="text1"/>
              </w:rPr>
              <w:t>There is a separate section in the questionnaire</w:t>
            </w:r>
            <w:r>
              <w:rPr>
                <w:rFonts w:ascii="Times New Roman" w:hAnsi="Times New Roman" w:cs="Times New Roman"/>
                <w:color w:val="000000" w:themeColor="text1"/>
              </w:rPr>
              <w:t>/ case report form (CRF)</w:t>
            </w:r>
            <w:r w:rsidRPr="00A32FED">
              <w:rPr>
                <w:rFonts w:ascii="Times New Roman" w:hAnsi="Times New Roman" w:cs="Times New Roman"/>
                <w:color w:val="000000" w:themeColor="text1"/>
              </w:rPr>
              <w:t xml:space="preserve"> to monitor adherence to </w:t>
            </w:r>
            <w:r>
              <w:rPr>
                <w:rFonts w:ascii="Times New Roman" w:hAnsi="Times New Roman" w:cs="Times New Roman"/>
                <w:color w:val="000000" w:themeColor="text1"/>
              </w:rPr>
              <w:t xml:space="preserve">the use of the intervention, </w:t>
            </w:r>
            <w:proofErr w:type="spellStart"/>
            <w:r w:rsidRPr="00A32FED">
              <w:rPr>
                <w:rFonts w:ascii="Times New Roman" w:hAnsi="Times New Roman" w:cs="Times New Roman"/>
                <w:color w:val="000000" w:themeColor="text1"/>
              </w:rPr>
              <w:t>RespiQuest</w:t>
            </w:r>
            <w:r>
              <w:rPr>
                <w:rFonts w:ascii="Times New Roman" w:hAnsi="Times New Roman" w:cs="Times New Roman"/>
                <w:color w:val="000000" w:themeColor="text1"/>
              </w:rPr>
              <w:t>AB</w:t>
            </w:r>
            <w:proofErr w:type="spellEnd"/>
            <w:r w:rsidRPr="00A32FED">
              <w:rPr>
                <w:rFonts w:ascii="Times New Roman" w:hAnsi="Times New Roman" w:cs="Times New Roman"/>
                <w:color w:val="000000" w:themeColor="text1"/>
              </w:rPr>
              <w:t xml:space="preserve">. This section, which will be completed by research assistants, includes all details required to assess adherence, such as diagnostic tests recommended by the </w:t>
            </w:r>
            <w:proofErr w:type="spellStart"/>
            <w:r w:rsidRPr="00A32FED">
              <w:rPr>
                <w:rFonts w:ascii="Times New Roman" w:hAnsi="Times New Roman" w:cs="Times New Roman"/>
                <w:color w:val="000000" w:themeColor="text1"/>
              </w:rPr>
              <w:t>eCDST</w:t>
            </w:r>
            <w:proofErr w:type="spellEnd"/>
            <w:r w:rsidRPr="00A32FED">
              <w:rPr>
                <w:rFonts w:ascii="Times New Roman" w:hAnsi="Times New Roman" w:cs="Times New Roman"/>
                <w:color w:val="000000" w:themeColor="text1"/>
              </w:rPr>
              <w:t>, whether the recommended tests were performed, the test results</w:t>
            </w:r>
            <w:r>
              <w:rPr>
                <w:rFonts w:ascii="Times New Roman" w:hAnsi="Times New Roman" w:cs="Times New Roman"/>
                <w:color w:val="000000" w:themeColor="text1"/>
              </w:rPr>
              <w:t>, and the whether the treatment recommendations were followed</w:t>
            </w:r>
            <w:r w:rsidRPr="00A32FED">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In addition, the treating physicians will respond to questions in the </w:t>
            </w:r>
            <w:proofErr w:type="spellStart"/>
            <w:r>
              <w:rPr>
                <w:rFonts w:ascii="Times New Roman" w:hAnsi="Times New Roman" w:cs="Times New Roman"/>
                <w:color w:val="000000" w:themeColor="text1"/>
              </w:rPr>
              <w:t>RespiQuestAB</w:t>
            </w:r>
            <w:proofErr w:type="spellEnd"/>
            <w:r>
              <w:rPr>
                <w:rFonts w:ascii="Times New Roman" w:hAnsi="Times New Roman" w:cs="Times New Roman"/>
                <w:color w:val="000000" w:themeColor="text1"/>
              </w:rPr>
              <w:t xml:space="preserve"> app after each case in indicate whether they conducted the recommended diagnostic tests and whether they followed the treatment recommendations.</w:t>
            </w:r>
          </w:p>
          <w:p w14:paraId="5C1BB4BE" w14:textId="216A91B7" w:rsidR="00E93A06" w:rsidRPr="006D002E" w:rsidRDefault="00C401EF" w:rsidP="006D002E">
            <w:pPr>
              <w:spacing w:line="480" w:lineRule="auto"/>
              <w:rPr>
                <w:rFonts w:ascii="Times New Roman" w:hAnsi="Times New Roman" w:cs="Times New Roman"/>
                <w:color w:val="000000" w:themeColor="text1"/>
              </w:rPr>
            </w:pPr>
            <w:r w:rsidRPr="00C401EF">
              <w:rPr>
                <w:rFonts w:ascii="Times New Roman" w:hAnsi="Times New Roman" w:cs="Times New Roman"/>
                <w:color w:val="000000" w:themeColor="text1"/>
              </w:rPr>
              <w:t xml:space="preserve">Physician adherence to </w:t>
            </w:r>
            <w:proofErr w:type="spellStart"/>
            <w:r w:rsidRPr="00C401EF">
              <w:rPr>
                <w:rFonts w:ascii="Times New Roman" w:hAnsi="Times New Roman" w:cs="Times New Roman"/>
                <w:color w:val="000000" w:themeColor="text1"/>
              </w:rPr>
              <w:t>RespiQuest</w:t>
            </w:r>
            <w:proofErr w:type="spellEnd"/>
            <w:r w:rsidRPr="00C401EF">
              <w:rPr>
                <w:rFonts w:ascii="Times New Roman" w:hAnsi="Times New Roman" w:cs="Times New Roman"/>
                <w:color w:val="000000" w:themeColor="text1"/>
              </w:rPr>
              <w:t xml:space="preserve"> will be enhanced through strategies such as providing initial training via a workshop, </w:t>
            </w:r>
            <w:r w:rsidR="00950150" w:rsidRPr="00C401EF">
              <w:rPr>
                <w:rFonts w:ascii="Times New Roman" w:hAnsi="Times New Roman" w:cs="Times New Roman"/>
                <w:color w:val="000000" w:themeColor="text1"/>
              </w:rPr>
              <w:t>minimizing</w:t>
            </w:r>
            <w:r w:rsidRPr="00C401EF">
              <w:rPr>
                <w:rFonts w:ascii="Times New Roman" w:hAnsi="Times New Roman" w:cs="Times New Roman"/>
                <w:color w:val="000000" w:themeColor="text1"/>
              </w:rPr>
              <w:t xml:space="preserve"> data entry</w:t>
            </w:r>
            <w:r w:rsidR="00950150">
              <w:rPr>
                <w:rFonts w:ascii="Times New Roman" w:hAnsi="Times New Roman" w:cs="Times New Roman"/>
                <w:color w:val="000000" w:themeColor="text1"/>
              </w:rPr>
              <w:t xml:space="preserve"> into the app</w:t>
            </w:r>
            <w:r w:rsidRPr="00C401EF">
              <w:rPr>
                <w:rFonts w:ascii="Times New Roman" w:hAnsi="Times New Roman" w:cs="Times New Roman"/>
                <w:color w:val="000000" w:themeColor="text1"/>
              </w:rPr>
              <w:t xml:space="preserve"> (</w:t>
            </w:r>
            <w:r w:rsidR="007F1FD1">
              <w:rPr>
                <w:rFonts w:ascii="Times New Roman" w:hAnsi="Times New Roman" w:cs="Times New Roman"/>
                <w:color w:val="000000" w:themeColor="text1"/>
              </w:rPr>
              <w:t>approximately</w:t>
            </w:r>
            <w:r w:rsidRPr="00C401EF">
              <w:rPr>
                <w:rFonts w:ascii="Times New Roman" w:hAnsi="Times New Roman" w:cs="Times New Roman"/>
                <w:color w:val="000000" w:themeColor="text1"/>
              </w:rPr>
              <w:t xml:space="preserve"> 10 variables), providing </w:t>
            </w:r>
            <w:r w:rsidR="00142A6C" w:rsidRPr="00142A6C">
              <w:rPr>
                <w:rFonts w:ascii="Times New Roman" w:hAnsi="Times New Roman" w:cs="Times New Roman"/>
                <w:color w:val="000000" w:themeColor="text1"/>
              </w:rPr>
              <w:t>c</w:t>
            </w:r>
            <w:r w:rsidR="00142A6C" w:rsidRPr="008E6079">
              <w:rPr>
                <w:rFonts w:ascii="Times New Roman" w:hAnsi="Times New Roman" w:cs="Times New Roman"/>
                <w:color w:val="000000" w:themeColor="text1"/>
              </w:rPr>
              <w:t xml:space="preserve">ompensation for </w:t>
            </w:r>
            <w:r w:rsidRPr="00142A6C">
              <w:rPr>
                <w:rFonts w:ascii="Times New Roman" w:hAnsi="Times New Roman" w:cs="Times New Roman"/>
                <w:color w:val="000000" w:themeColor="text1"/>
              </w:rPr>
              <w:t xml:space="preserve">internet access, and addressing barriers in real time </w:t>
            </w:r>
            <w:r w:rsidR="00142A6C" w:rsidRPr="00142A6C">
              <w:rPr>
                <w:rFonts w:ascii="Times New Roman" w:hAnsi="Times New Roman" w:cs="Times New Roman"/>
                <w:color w:val="000000" w:themeColor="text1"/>
              </w:rPr>
              <w:t>by</w:t>
            </w:r>
            <w:r w:rsidRPr="00142A6C">
              <w:rPr>
                <w:rFonts w:ascii="Times New Roman" w:hAnsi="Times New Roman" w:cs="Times New Roman"/>
                <w:color w:val="000000" w:themeColor="text1"/>
              </w:rPr>
              <w:t xml:space="preserve"> the site PI.</w:t>
            </w:r>
          </w:p>
        </w:tc>
      </w:tr>
      <w:tr w:rsidR="00E93A06" w:rsidRPr="00F7703D" w14:paraId="652C0985" w14:textId="77777777" w:rsidTr="009139EF">
        <w:tc>
          <w:tcPr>
            <w:tcW w:w="872" w:type="pct"/>
            <w:tcBorders>
              <w:top w:val="single" w:sz="4" w:space="0" w:color="auto"/>
              <w:left w:val="single" w:sz="4" w:space="0" w:color="auto"/>
              <w:bottom w:val="single" w:sz="4" w:space="0" w:color="auto"/>
              <w:right w:val="single" w:sz="4" w:space="0" w:color="auto"/>
            </w:tcBorders>
          </w:tcPr>
          <w:p w14:paraId="2DBEC56C" w14:textId="77777777" w:rsidR="00E93A06" w:rsidRPr="00F7703D" w:rsidRDefault="00E93A06">
            <w:pPr>
              <w:rPr>
                <w:rFonts w:asciiTheme="minorHAnsi" w:hAnsiTheme="minorHAnsi"/>
                <w:sz w:val="22"/>
                <w:szCs w:val="22"/>
              </w:rPr>
            </w:pPr>
            <w:permStart w:id="1906641939" w:edGrp="everyone" w:colFirst="3" w:colLast="3"/>
            <w:permStart w:id="510272578" w:edGrp="everyone" w:colFirst="4" w:colLast="4"/>
            <w:permEnd w:id="800729104"/>
            <w:permEnd w:id="559952222"/>
            <w:r w:rsidRPr="00F7703D">
              <w:rPr>
                <w:rFonts w:asciiTheme="minorHAnsi" w:hAnsiTheme="minorHAnsi"/>
                <w:sz w:val="22"/>
                <w:szCs w:val="22"/>
              </w:rPr>
              <w:lastRenderedPageBreak/>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AA8962E" w14:textId="77777777" w:rsidR="00E93A06" w:rsidRPr="00F7703D" w:rsidRDefault="00E93A06">
            <w:pPr>
              <w:rPr>
                <w:rFonts w:asciiTheme="minorHAnsi" w:hAnsiTheme="minorHAnsi"/>
                <w:sz w:val="22"/>
                <w:szCs w:val="22"/>
              </w:rPr>
            </w:pPr>
            <w:hyperlink r:id="rId28" w:anchor="11d">
              <w:r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096234E"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1AD50A7B" w14:textId="0B69A044" w:rsidR="00E93A06" w:rsidRPr="00F7703D" w:rsidRDefault="006E2BD0">
            <w:pPr>
              <w:rPr>
                <w:rFonts w:asciiTheme="minorHAnsi" w:hAnsiTheme="minorHAnsi"/>
                <w:sz w:val="22"/>
                <w:szCs w:val="22"/>
              </w:rPr>
            </w:pPr>
            <w:r>
              <w:rPr>
                <w:rFonts w:asciiTheme="minorHAnsi" w:hAnsiTheme="minorHAnsi"/>
                <w:sz w:val="22"/>
                <w:szCs w:val="22"/>
              </w:rPr>
              <w:t xml:space="preserve"> Page </w:t>
            </w:r>
            <w:r w:rsidR="009459D7">
              <w:rPr>
                <w:rFonts w:asciiTheme="minorHAnsi" w:hAnsiTheme="minorHAnsi"/>
                <w:sz w:val="22"/>
                <w:szCs w:val="22"/>
              </w:rPr>
              <w:t>15</w:t>
            </w:r>
            <w:r w:rsidR="005C6F79">
              <w:rPr>
                <w:rFonts w:asciiTheme="minorHAnsi" w:hAnsiTheme="minorHAnsi"/>
                <w:sz w:val="22"/>
                <w:szCs w:val="22"/>
              </w:rPr>
              <w:t>, Line 3</w:t>
            </w:r>
            <w:r w:rsidR="00345129">
              <w:rPr>
                <w:rFonts w:asciiTheme="minorHAnsi" w:hAnsiTheme="minorHAnsi"/>
                <w:sz w:val="22"/>
                <w:szCs w:val="22"/>
              </w:rPr>
              <w:t>5</w:t>
            </w:r>
            <w:r w:rsidR="00F155AE">
              <w:rPr>
                <w:rFonts w:asciiTheme="minorHAnsi" w:hAnsiTheme="minorHAnsi"/>
                <w:sz w:val="22"/>
                <w:szCs w:val="22"/>
              </w:rPr>
              <w:t>5</w:t>
            </w:r>
            <w:r w:rsidR="005C6F79">
              <w:rPr>
                <w:rFonts w:asciiTheme="minorHAnsi" w:hAnsiTheme="minorHAnsi"/>
                <w:sz w:val="22"/>
                <w:szCs w:val="22"/>
              </w:rPr>
              <w:t>-3</w:t>
            </w:r>
            <w:r w:rsidR="00F155AE">
              <w:rPr>
                <w:rFonts w:asciiTheme="minorHAnsi" w:hAnsiTheme="minorHAnsi"/>
                <w:sz w:val="22"/>
                <w:szCs w:val="22"/>
              </w:rPr>
              <w:t>61</w:t>
            </w:r>
          </w:p>
        </w:tc>
        <w:tc>
          <w:tcPr>
            <w:tcW w:w="1407" w:type="pct"/>
            <w:tcBorders>
              <w:top w:val="single" w:sz="4" w:space="0" w:color="auto"/>
              <w:left w:val="single" w:sz="4" w:space="0" w:color="auto"/>
              <w:bottom w:val="single" w:sz="4" w:space="0" w:color="auto"/>
              <w:right w:val="single" w:sz="4" w:space="0" w:color="auto"/>
            </w:tcBorders>
          </w:tcPr>
          <w:p w14:paraId="79FFCB6D" w14:textId="5D9A1413" w:rsidR="00E93A06" w:rsidRPr="00F7703D" w:rsidRDefault="00B4427F" w:rsidP="008469F1">
            <w:pPr>
              <w:spacing w:line="480" w:lineRule="auto"/>
              <w:rPr>
                <w:rFonts w:asciiTheme="minorHAnsi" w:hAnsiTheme="minorHAnsi"/>
                <w:sz w:val="22"/>
                <w:szCs w:val="22"/>
              </w:rPr>
            </w:pPr>
            <w:r w:rsidRPr="00B60225">
              <w:rPr>
                <w:rFonts w:ascii="Times New Roman" w:hAnsi="Times New Roman" w:cs="Times New Roman"/>
                <w:i/>
                <w:iCs/>
                <w:u w:val="single"/>
              </w:rPr>
              <w:t>Usual care:</w:t>
            </w:r>
            <w:r>
              <w:rPr>
                <w:rFonts w:ascii="Times New Roman" w:hAnsi="Times New Roman" w:cs="Times New Roman"/>
              </w:rPr>
              <w:t xml:space="preserve"> </w:t>
            </w:r>
            <w:r w:rsidR="006E2BD0" w:rsidRPr="00DF58AB">
              <w:rPr>
                <w:rFonts w:ascii="Times New Roman" w:hAnsi="Times New Roman" w:cs="Times New Roman"/>
              </w:rPr>
              <w:t>Usual care arm is permitted</w:t>
            </w:r>
            <w:r w:rsidR="00EA6A74">
              <w:rPr>
                <w:rFonts w:ascii="Times New Roman" w:hAnsi="Times New Roman" w:cs="Times New Roman"/>
              </w:rPr>
              <w:t>.</w:t>
            </w:r>
            <w:r w:rsidR="00370960">
              <w:rPr>
                <w:rFonts w:ascii="Times New Roman" w:hAnsi="Times New Roman" w:cs="Times New Roman"/>
                <w:i/>
                <w:iCs/>
                <w:u w:val="single"/>
              </w:rPr>
              <w:t xml:space="preserve"> </w:t>
            </w:r>
            <w:r w:rsidR="00370960" w:rsidRPr="3ED72FD4">
              <w:rPr>
                <w:rFonts w:ascii="Times New Roman" w:hAnsi="Times New Roman" w:cs="Times New Roman"/>
              </w:rPr>
              <w:t xml:space="preserve">Study staff will inform the treating clinicians to diagnose and treat patients according to </w:t>
            </w:r>
            <w:r w:rsidR="00370960" w:rsidRPr="001D08D0">
              <w:rPr>
                <w:rFonts w:ascii="Times New Roman" w:hAnsi="Times New Roman" w:cs="Times New Roman"/>
              </w:rPr>
              <w:t>usual</w:t>
            </w:r>
            <w:r w:rsidR="00370960" w:rsidRPr="3ED72FD4">
              <w:rPr>
                <w:rFonts w:ascii="Times New Roman" w:hAnsi="Times New Roman" w:cs="Times New Roman"/>
              </w:rPr>
              <w:t xml:space="preserve"> practice. Clinicians will be able to order routine diagnostic testing as per s</w:t>
            </w:r>
            <w:r w:rsidR="00370960" w:rsidRPr="001D08D0">
              <w:rPr>
                <w:rFonts w:ascii="Times New Roman" w:hAnsi="Times New Roman" w:cs="Times New Roman"/>
              </w:rPr>
              <w:t>tandard</w:t>
            </w:r>
            <w:r w:rsidR="00370960" w:rsidRPr="3ED72FD4">
              <w:rPr>
                <w:rFonts w:ascii="Times New Roman" w:hAnsi="Times New Roman" w:cs="Times New Roman"/>
              </w:rPr>
              <w:t xml:space="preserve"> practice. These tests may include complete blood count, </w:t>
            </w:r>
            <w:proofErr w:type="gramStart"/>
            <w:r w:rsidR="00370960" w:rsidRPr="3ED72FD4">
              <w:rPr>
                <w:rFonts w:ascii="Times New Roman" w:hAnsi="Times New Roman" w:cs="Times New Roman"/>
              </w:rPr>
              <w:t>chemistries</w:t>
            </w:r>
            <w:proofErr w:type="gramEnd"/>
            <w:r w:rsidR="00370960" w:rsidRPr="3ED72FD4">
              <w:rPr>
                <w:rFonts w:ascii="Times New Roman" w:hAnsi="Times New Roman" w:cs="Times New Roman"/>
              </w:rPr>
              <w:t>, CRP testing, erythrocyte sedimentation rate (ESR) testing, blood and sputum cultures, and chest x-ray or chest CT imaging.</w:t>
            </w:r>
            <w:r w:rsidR="000F0B8B">
              <w:rPr>
                <w:rFonts w:ascii="Times New Roman" w:hAnsi="Times New Roman" w:cs="Times New Roman"/>
              </w:rPr>
              <w:t xml:space="preserve"> Apart from the intervention, participants included in both arms will receive usual care as per the clinician’s prescription</w:t>
            </w:r>
            <w:r w:rsidR="00311DA8">
              <w:rPr>
                <w:rFonts w:ascii="Times New Roman" w:hAnsi="Times New Roman" w:cs="Times New Roman"/>
              </w:rPr>
              <w:t xml:space="preserve">. </w:t>
            </w:r>
            <w:r w:rsidR="000F0B8B">
              <w:rPr>
                <w:rFonts w:ascii="Times New Roman" w:hAnsi="Times New Roman" w:cs="Times New Roman"/>
              </w:rPr>
              <w:t>Therefore, p</w:t>
            </w:r>
            <w:r w:rsidR="00311DA8">
              <w:rPr>
                <w:rFonts w:ascii="Times New Roman" w:hAnsi="Times New Roman" w:cs="Times New Roman"/>
              </w:rPr>
              <w:t>articipant</w:t>
            </w:r>
            <w:r w:rsidR="000F0B8B">
              <w:rPr>
                <w:rFonts w:ascii="Times New Roman" w:hAnsi="Times New Roman" w:cs="Times New Roman"/>
              </w:rPr>
              <w:t>s</w:t>
            </w:r>
            <w:r w:rsidR="00311DA8">
              <w:rPr>
                <w:rFonts w:ascii="Times New Roman" w:hAnsi="Times New Roman" w:cs="Times New Roman"/>
              </w:rPr>
              <w:t xml:space="preserve"> are allowed </w:t>
            </w:r>
            <w:r w:rsidR="007F1FD1">
              <w:rPr>
                <w:rFonts w:ascii="Times New Roman" w:hAnsi="Times New Roman" w:cs="Times New Roman"/>
              </w:rPr>
              <w:t>to receive</w:t>
            </w:r>
            <w:r w:rsidR="00311DA8">
              <w:rPr>
                <w:rFonts w:ascii="Times New Roman" w:hAnsi="Times New Roman" w:cs="Times New Roman"/>
              </w:rPr>
              <w:t xml:space="preserve"> any treatment or therapies prescribed by the clinician.</w:t>
            </w:r>
          </w:p>
        </w:tc>
      </w:tr>
      <w:tr w:rsidR="00E93A06" w:rsidRPr="00F7703D" w14:paraId="1CE4658D" w14:textId="77777777" w:rsidTr="009139EF">
        <w:tc>
          <w:tcPr>
            <w:tcW w:w="872" w:type="pct"/>
            <w:tcBorders>
              <w:top w:val="single" w:sz="4" w:space="0" w:color="auto"/>
              <w:left w:val="single" w:sz="4" w:space="0" w:color="auto"/>
              <w:bottom w:val="single" w:sz="4" w:space="0" w:color="auto"/>
              <w:right w:val="single" w:sz="4" w:space="0" w:color="auto"/>
            </w:tcBorders>
          </w:tcPr>
          <w:p w14:paraId="657631B8" w14:textId="77777777" w:rsidR="00E93A06" w:rsidRPr="00F7703D" w:rsidRDefault="00E93A06">
            <w:pPr>
              <w:rPr>
                <w:rFonts w:asciiTheme="minorHAnsi" w:hAnsiTheme="minorHAnsi"/>
                <w:sz w:val="22"/>
                <w:szCs w:val="22"/>
              </w:rPr>
            </w:pPr>
            <w:permStart w:id="1028260574" w:edGrp="everyone" w:colFirst="3" w:colLast="3"/>
            <w:permStart w:id="352745730" w:edGrp="everyone" w:colFirst="4" w:colLast="4"/>
            <w:permEnd w:id="1906641939"/>
            <w:permEnd w:id="510272578"/>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25E4A19" w14:textId="77777777" w:rsidR="00E93A06" w:rsidRPr="00F7703D" w:rsidRDefault="00E93A06">
            <w:pPr>
              <w:rPr>
                <w:rFonts w:asciiTheme="minorHAnsi" w:hAnsiTheme="minorHAnsi"/>
                <w:sz w:val="22"/>
                <w:szCs w:val="22"/>
              </w:rPr>
            </w:pPr>
            <w:hyperlink r:id="rId29" w:anchor="12">
              <w:r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764D43EC" w14:textId="77777777" w:rsidR="00E93A06" w:rsidRPr="00F7703D" w:rsidRDefault="00E93A06">
            <w:pPr>
              <w:rPr>
                <w:rFonts w:asciiTheme="minorHAnsi" w:hAnsiTheme="minorHAnsi"/>
                <w:sz w:val="22"/>
                <w:szCs w:val="22"/>
              </w:rPr>
            </w:pPr>
            <w:r w:rsidRPr="00327C73">
              <w:rPr>
                <w:rFonts w:asciiTheme="minorHAnsi" w:hAnsiTheme="minorHAnsi"/>
                <w:sz w:val="22"/>
                <w:szCs w:val="22"/>
              </w:rPr>
              <w:t>Primary, secondary, and other outcomes, including the specific measurement variable (</w:t>
            </w:r>
            <w:proofErr w:type="spellStart"/>
            <w:r w:rsidRPr="00327C73">
              <w:rPr>
                <w:rFonts w:asciiTheme="minorHAnsi" w:hAnsiTheme="minorHAnsi"/>
                <w:sz w:val="22"/>
                <w:szCs w:val="22"/>
              </w:rPr>
              <w:t>eg</w:t>
            </w:r>
            <w:proofErr w:type="spellEnd"/>
            <w:r w:rsidRPr="00327C73">
              <w:rPr>
                <w:rFonts w:asciiTheme="minorHAnsi" w:hAnsiTheme="minorHAnsi"/>
                <w:sz w:val="22"/>
                <w:szCs w:val="22"/>
              </w:rPr>
              <w:t>, systolic blood pressure), analysis metric (</w:t>
            </w:r>
            <w:proofErr w:type="spellStart"/>
            <w:r w:rsidRPr="00327C73">
              <w:rPr>
                <w:rFonts w:asciiTheme="minorHAnsi" w:hAnsiTheme="minorHAnsi"/>
                <w:sz w:val="22"/>
                <w:szCs w:val="22"/>
              </w:rPr>
              <w:t>eg</w:t>
            </w:r>
            <w:proofErr w:type="spellEnd"/>
            <w:r w:rsidRPr="00327C73">
              <w:rPr>
                <w:rFonts w:asciiTheme="minorHAnsi" w:hAnsiTheme="minorHAnsi"/>
                <w:sz w:val="22"/>
                <w:szCs w:val="22"/>
              </w:rPr>
              <w:t>, change from baseline, final value, time to event), method of aggregation (</w:t>
            </w:r>
            <w:proofErr w:type="spellStart"/>
            <w:r w:rsidRPr="00327C73">
              <w:rPr>
                <w:rFonts w:asciiTheme="minorHAnsi" w:hAnsiTheme="minorHAnsi"/>
                <w:sz w:val="22"/>
                <w:szCs w:val="22"/>
              </w:rPr>
              <w:t>eg</w:t>
            </w:r>
            <w:proofErr w:type="spellEnd"/>
            <w:r w:rsidRPr="00327C73">
              <w:rPr>
                <w:rFonts w:asciiTheme="minorHAnsi" w:hAnsiTheme="minorHAnsi"/>
                <w:sz w:val="22"/>
                <w:szCs w:val="22"/>
              </w:rPr>
              <w:t>,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D33A056" w14:textId="1D85E7A0" w:rsidR="00E93A06" w:rsidRPr="00F7703D" w:rsidRDefault="006E2BD0">
            <w:pPr>
              <w:rPr>
                <w:rFonts w:asciiTheme="minorHAnsi" w:hAnsiTheme="minorHAnsi"/>
                <w:sz w:val="22"/>
                <w:szCs w:val="22"/>
              </w:rPr>
            </w:pPr>
            <w:r>
              <w:rPr>
                <w:rFonts w:asciiTheme="minorHAnsi" w:hAnsiTheme="minorHAnsi"/>
                <w:sz w:val="22"/>
                <w:szCs w:val="22"/>
              </w:rPr>
              <w:t xml:space="preserve"> Page</w:t>
            </w:r>
            <w:r w:rsidR="00D624B8">
              <w:rPr>
                <w:rFonts w:asciiTheme="minorHAnsi" w:hAnsiTheme="minorHAnsi"/>
                <w:sz w:val="22"/>
                <w:szCs w:val="22"/>
              </w:rPr>
              <w:t>s</w:t>
            </w:r>
            <w:r>
              <w:rPr>
                <w:rFonts w:asciiTheme="minorHAnsi" w:hAnsiTheme="minorHAnsi"/>
                <w:sz w:val="22"/>
                <w:szCs w:val="22"/>
              </w:rPr>
              <w:t xml:space="preserve"> </w:t>
            </w:r>
            <w:r w:rsidR="00A77F3F">
              <w:rPr>
                <w:rFonts w:asciiTheme="minorHAnsi" w:hAnsiTheme="minorHAnsi"/>
                <w:sz w:val="22"/>
                <w:szCs w:val="22"/>
              </w:rPr>
              <w:t>1</w:t>
            </w:r>
            <w:r w:rsidR="00D624B8">
              <w:rPr>
                <w:rFonts w:asciiTheme="minorHAnsi" w:hAnsiTheme="minorHAnsi"/>
                <w:sz w:val="22"/>
                <w:szCs w:val="22"/>
              </w:rPr>
              <w:t>8</w:t>
            </w:r>
            <w:r w:rsidR="00A77F3F">
              <w:rPr>
                <w:rFonts w:asciiTheme="minorHAnsi" w:hAnsiTheme="minorHAnsi"/>
                <w:sz w:val="22"/>
                <w:szCs w:val="22"/>
              </w:rPr>
              <w:t>-2</w:t>
            </w:r>
            <w:r w:rsidR="00D624B8">
              <w:rPr>
                <w:rFonts w:asciiTheme="minorHAnsi" w:hAnsiTheme="minorHAnsi"/>
                <w:sz w:val="22"/>
                <w:szCs w:val="22"/>
              </w:rPr>
              <w:t>1</w:t>
            </w:r>
            <w:r w:rsidR="00A77F3F">
              <w:rPr>
                <w:rFonts w:asciiTheme="minorHAnsi" w:hAnsiTheme="minorHAnsi"/>
                <w:sz w:val="22"/>
                <w:szCs w:val="22"/>
              </w:rPr>
              <w:t xml:space="preserve">, Line </w:t>
            </w:r>
            <w:r w:rsidR="005628AB">
              <w:rPr>
                <w:rFonts w:asciiTheme="minorHAnsi" w:hAnsiTheme="minorHAnsi"/>
                <w:sz w:val="22"/>
                <w:szCs w:val="22"/>
              </w:rPr>
              <w:t>4</w:t>
            </w:r>
            <w:r w:rsidR="00D624B8">
              <w:rPr>
                <w:rFonts w:asciiTheme="minorHAnsi" w:hAnsiTheme="minorHAnsi"/>
                <w:sz w:val="22"/>
                <w:szCs w:val="22"/>
              </w:rPr>
              <w:t>1</w:t>
            </w:r>
            <w:r w:rsidR="00B45F25">
              <w:rPr>
                <w:rFonts w:asciiTheme="minorHAnsi" w:hAnsiTheme="minorHAnsi"/>
                <w:sz w:val="22"/>
                <w:szCs w:val="22"/>
              </w:rPr>
              <w:t>8</w:t>
            </w:r>
            <w:r w:rsidR="00A77F3F">
              <w:rPr>
                <w:rFonts w:asciiTheme="minorHAnsi" w:hAnsiTheme="minorHAnsi"/>
                <w:sz w:val="22"/>
                <w:szCs w:val="22"/>
              </w:rPr>
              <w:t>-4</w:t>
            </w:r>
            <w:r w:rsidR="00D624B8">
              <w:rPr>
                <w:rFonts w:asciiTheme="minorHAnsi" w:hAnsiTheme="minorHAnsi"/>
                <w:sz w:val="22"/>
                <w:szCs w:val="22"/>
              </w:rPr>
              <w:t>6</w:t>
            </w:r>
            <w:r w:rsidR="00B45F25">
              <w:rPr>
                <w:rFonts w:asciiTheme="minorHAnsi" w:hAnsiTheme="minorHAnsi"/>
                <w:sz w:val="22"/>
                <w:szCs w:val="22"/>
              </w:rPr>
              <w:t>9</w:t>
            </w:r>
            <w:r w:rsidR="00D624B8">
              <w:rPr>
                <w:rFonts w:asciiTheme="minorHAnsi" w:hAnsiTheme="minorHAnsi"/>
                <w:sz w:val="22"/>
                <w:szCs w:val="22"/>
              </w:rPr>
              <w:t xml:space="preserve"> and pages 38-40</w:t>
            </w:r>
          </w:p>
        </w:tc>
        <w:tc>
          <w:tcPr>
            <w:tcW w:w="1407" w:type="pct"/>
            <w:tcBorders>
              <w:top w:val="single" w:sz="4" w:space="0" w:color="auto"/>
              <w:left w:val="single" w:sz="4" w:space="0" w:color="auto"/>
              <w:bottom w:val="single" w:sz="4" w:space="0" w:color="auto"/>
              <w:right w:val="single" w:sz="4" w:space="0" w:color="auto"/>
            </w:tcBorders>
          </w:tcPr>
          <w:p w14:paraId="54B49DE5" w14:textId="20A1C2A5" w:rsidR="008E2A50" w:rsidRDefault="008E2A50" w:rsidP="00FE066F">
            <w:pPr>
              <w:spacing w:line="480" w:lineRule="auto"/>
              <w:rPr>
                <w:rFonts w:ascii="Times New Roman" w:hAnsi="Times New Roman" w:cs="Times New Roman"/>
              </w:rPr>
            </w:pPr>
            <w:r w:rsidRPr="0084655D">
              <w:rPr>
                <w:rFonts w:ascii="Times New Roman" w:hAnsi="Times New Roman" w:cs="Times New Roman"/>
              </w:rPr>
              <w:t>The primary outcome will consist of a co-primary endpoint</w:t>
            </w:r>
            <w:r w:rsidRPr="00B334D4">
              <w:t>:</w:t>
            </w:r>
            <w:r w:rsidRPr="00B334D4">
              <w:rPr>
                <w:rFonts w:eastAsia="Arial"/>
                <w:color w:val="000000" w:themeColor="text1"/>
              </w:rPr>
              <w:t xml:space="preserve"> </w:t>
            </w:r>
            <w:r w:rsidRPr="00B334D4">
              <w:rPr>
                <w:rFonts w:ascii="Times New Roman" w:eastAsia="Arial" w:hAnsi="Times New Roman" w:cs="Times New Roman"/>
                <w:color w:val="000000" w:themeColor="text1"/>
              </w:rPr>
              <w:t xml:space="preserve">1) </w:t>
            </w:r>
            <w:r w:rsidRPr="00B334D4">
              <w:rPr>
                <w:rFonts w:ascii="Times New Roman" w:hAnsi="Times New Roman" w:cs="Times New Roman"/>
              </w:rPr>
              <w:t>total duration of antibacterial prescription for the index visit (superiority analysis), and 2) clinical outcomes by Day 30 (non-inferiority analysis).</w:t>
            </w:r>
            <w:r w:rsidRPr="001614F4">
              <w:rPr>
                <w:rFonts w:ascii="Times New Roman" w:hAnsi="Times New Roman" w:cs="Times New Roman"/>
              </w:rPr>
              <w:t xml:space="preserve"> Total duration of antibacterial prescription for the index visit will include the number of days that antibacterials are prescribed during the index hospitalization, as well as the number of days that antibacterials are prescribed at discharge from the </w:t>
            </w:r>
            <w:r w:rsidRPr="00543E4C">
              <w:rPr>
                <w:rFonts w:ascii="Times New Roman" w:hAnsi="Times New Roman" w:cs="Times New Roman"/>
              </w:rPr>
              <w:t xml:space="preserve">hospital (intended use), for a maximum total of 14 days. The time of assessment will be </w:t>
            </w:r>
            <w:r w:rsidRPr="00543E4C">
              <w:rPr>
                <w:rFonts w:ascii="Times New Roman" w:hAnsi="Times New Roman" w:cs="Times New Roman"/>
              </w:rPr>
              <w:lastRenderedPageBreak/>
              <w:t>30 days (after enrollment) or at discharge.</w:t>
            </w:r>
            <w:r>
              <w:rPr>
                <w:rFonts w:ascii="Times New Roman" w:hAnsi="Times New Roman" w:cs="Times New Roman"/>
              </w:rPr>
              <w:t xml:space="preserve"> </w:t>
            </w:r>
            <w:r w:rsidRPr="00543E4C">
              <w:rPr>
                <w:rFonts w:ascii="Times New Roman" w:hAnsi="Times New Roman" w:cs="Times New Roman"/>
              </w:rPr>
              <w:t>A day of antibacterial prescription will be defined as each day a subject is prescribed any oral, intramuscular, or intravenous antibacterial (</w:t>
            </w:r>
            <w:proofErr w:type="gramStart"/>
            <w:r w:rsidRPr="00543E4C">
              <w:rPr>
                <w:rFonts w:ascii="Times New Roman" w:hAnsi="Times New Roman" w:cs="Times New Roman"/>
              </w:rPr>
              <w:t>may be</w:t>
            </w:r>
            <w:proofErr w:type="gramEnd"/>
            <w:r w:rsidRPr="00543E4C">
              <w:rPr>
                <w:rFonts w:ascii="Times New Roman" w:hAnsi="Times New Roman" w:cs="Times New Roman"/>
              </w:rPr>
              <w:t xml:space="preserve"> non-consecutive days), excluding anti-</w:t>
            </w:r>
            <w:proofErr w:type="spellStart"/>
            <w:r w:rsidRPr="00543E4C">
              <w:rPr>
                <w:rFonts w:ascii="Times New Roman" w:hAnsi="Times New Roman" w:cs="Times New Roman"/>
              </w:rPr>
              <w:t>virals</w:t>
            </w:r>
            <w:proofErr w:type="spellEnd"/>
            <w:r w:rsidRPr="00543E4C">
              <w:rPr>
                <w:rFonts w:ascii="Times New Roman" w:hAnsi="Times New Roman" w:cs="Times New Roman"/>
              </w:rPr>
              <w:t>, anti-</w:t>
            </w:r>
            <w:proofErr w:type="spellStart"/>
            <w:r w:rsidRPr="00543E4C">
              <w:rPr>
                <w:rFonts w:ascii="Times New Roman" w:hAnsi="Times New Roman" w:cs="Times New Roman"/>
              </w:rPr>
              <w:t>fungals</w:t>
            </w:r>
            <w:proofErr w:type="spellEnd"/>
            <w:r w:rsidRPr="00543E4C">
              <w:rPr>
                <w:rFonts w:ascii="Times New Roman" w:hAnsi="Times New Roman" w:cs="Times New Roman"/>
              </w:rPr>
              <w:t>, or anti-</w:t>
            </w:r>
            <w:proofErr w:type="spellStart"/>
            <w:r w:rsidRPr="00543E4C">
              <w:rPr>
                <w:rFonts w:ascii="Times New Roman" w:hAnsi="Times New Roman" w:cs="Times New Roman"/>
              </w:rPr>
              <w:t>parasitics</w:t>
            </w:r>
            <w:proofErr w:type="spellEnd"/>
            <w:r w:rsidRPr="00543E4C">
              <w:rPr>
                <w:rFonts w:ascii="Times New Roman" w:hAnsi="Times New Roman" w:cs="Times New Roman"/>
              </w:rPr>
              <w:t xml:space="preserve">. </w:t>
            </w:r>
            <w:r w:rsidR="003E23F4">
              <w:rPr>
                <w:rFonts w:ascii="Times New Roman" w:hAnsi="Times New Roman" w:cs="Times New Roman"/>
              </w:rPr>
              <w:t xml:space="preserve">The primary, secondary and exploratory outcomes of the TREAT-SL trial are listed in </w:t>
            </w:r>
            <w:r w:rsidR="008F50E3">
              <w:rPr>
                <w:rFonts w:ascii="Times New Roman" w:hAnsi="Times New Roman" w:cs="Times New Roman"/>
              </w:rPr>
              <w:t>T</w:t>
            </w:r>
            <w:r w:rsidR="003E23F4">
              <w:rPr>
                <w:rFonts w:ascii="Times New Roman" w:hAnsi="Times New Roman" w:cs="Times New Roman"/>
              </w:rPr>
              <w:t>able 1.</w:t>
            </w:r>
          </w:p>
          <w:tbl>
            <w:tblPr>
              <w:tblStyle w:val="TableGrid"/>
              <w:tblW w:w="0" w:type="auto"/>
              <w:tblLook w:val="04A0" w:firstRow="1" w:lastRow="0" w:firstColumn="1" w:lastColumn="0" w:noHBand="0" w:noVBand="1"/>
            </w:tblPr>
            <w:tblGrid>
              <w:gridCol w:w="1606"/>
              <w:gridCol w:w="2648"/>
              <w:gridCol w:w="2569"/>
            </w:tblGrid>
            <w:tr w:rsidR="00AC1F9D" w:rsidRPr="00AC1F9D" w14:paraId="48D2C338" w14:textId="77777777" w:rsidTr="007B34AA">
              <w:tc>
                <w:tcPr>
                  <w:tcW w:w="9350" w:type="dxa"/>
                  <w:gridSpan w:val="3"/>
                  <w:tcBorders>
                    <w:top w:val="nil"/>
                    <w:left w:val="nil"/>
                    <w:right w:val="nil"/>
                  </w:tcBorders>
                </w:tcPr>
                <w:p w14:paraId="5A96088C" w14:textId="77777777" w:rsidR="00AC1F9D" w:rsidRPr="00AC1F9D" w:rsidRDefault="00AC1F9D" w:rsidP="00AC1F9D">
                  <w:pPr>
                    <w:spacing w:line="480" w:lineRule="auto"/>
                    <w:jc w:val="both"/>
                    <w:rPr>
                      <w:rFonts w:ascii="Times New Roman" w:hAnsi="Times New Roman"/>
                      <w:b/>
                      <w:bCs/>
                    </w:rPr>
                  </w:pPr>
                  <w:r w:rsidRPr="00AC1F9D">
                    <w:rPr>
                      <w:rFonts w:ascii="Times New Roman" w:hAnsi="Times New Roman"/>
                      <w:b/>
                      <w:bCs/>
                    </w:rPr>
                    <w:t>Table 1</w:t>
                  </w:r>
                  <w:proofErr w:type="gramStart"/>
                  <w:r w:rsidRPr="00AC1F9D">
                    <w:rPr>
                      <w:rFonts w:ascii="Times New Roman" w:hAnsi="Times New Roman"/>
                    </w:rPr>
                    <w:t>:  Primary</w:t>
                  </w:r>
                  <w:proofErr w:type="gramEnd"/>
                  <w:r w:rsidRPr="00AC1F9D">
                    <w:rPr>
                      <w:rFonts w:ascii="Times New Roman" w:hAnsi="Times New Roman"/>
                    </w:rPr>
                    <w:t>, secondary and exploratory outcomes of the TREAT-SL trial</w:t>
                  </w:r>
                </w:p>
              </w:tc>
            </w:tr>
            <w:tr w:rsidR="00AC1F9D" w:rsidRPr="00AC1F9D" w14:paraId="56D592F0" w14:textId="77777777" w:rsidTr="007B34AA">
              <w:tc>
                <w:tcPr>
                  <w:tcW w:w="1838" w:type="dxa"/>
                  <w:tcBorders>
                    <w:left w:val="nil"/>
                    <w:bottom w:val="single" w:sz="4" w:space="0" w:color="auto"/>
                    <w:right w:val="nil"/>
                  </w:tcBorders>
                </w:tcPr>
                <w:p w14:paraId="58980572" w14:textId="77777777" w:rsidR="00AC1F9D" w:rsidRPr="00AC1F9D" w:rsidRDefault="00AC1F9D" w:rsidP="00AC1F9D">
                  <w:pPr>
                    <w:spacing w:line="480" w:lineRule="auto"/>
                    <w:jc w:val="both"/>
                    <w:rPr>
                      <w:rFonts w:ascii="Times New Roman" w:hAnsi="Times New Roman"/>
                      <w:b/>
                      <w:bCs/>
                    </w:rPr>
                  </w:pPr>
                  <w:r w:rsidRPr="00AC1F9D">
                    <w:rPr>
                      <w:rFonts w:ascii="Times New Roman" w:hAnsi="Times New Roman"/>
                    </w:rPr>
                    <w:t xml:space="preserve">     </w:t>
                  </w:r>
                  <w:r w:rsidRPr="00AC1F9D">
                    <w:rPr>
                      <w:rFonts w:ascii="Times New Roman" w:hAnsi="Times New Roman"/>
                      <w:b/>
                      <w:bCs/>
                    </w:rPr>
                    <w:t xml:space="preserve"> Category</w:t>
                  </w:r>
                </w:p>
              </w:tc>
              <w:tc>
                <w:tcPr>
                  <w:tcW w:w="3544" w:type="dxa"/>
                  <w:tcBorders>
                    <w:left w:val="nil"/>
                    <w:bottom w:val="single" w:sz="4" w:space="0" w:color="auto"/>
                    <w:right w:val="nil"/>
                  </w:tcBorders>
                </w:tcPr>
                <w:p w14:paraId="5B15D8E7" w14:textId="77777777" w:rsidR="00AC1F9D" w:rsidRPr="00AC1F9D" w:rsidRDefault="00AC1F9D" w:rsidP="00AC1F9D">
                  <w:pPr>
                    <w:spacing w:line="480" w:lineRule="auto"/>
                    <w:jc w:val="both"/>
                    <w:rPr>
                      <w:rFonts w:ascii="Times New Roman" w:hAnsi="Times New Roman"/>
                      <w:b/>
                      <w:bCs/>
                    </w:rPr>
                  </w:pPr>
                  <w:r w:rsidRPr="00AC1F9D">
                    <w:rPr>
                      <w:rFonts w:ascii="Times New Roman" w:hAnsi="Times New Roman"/>
                      <w:b/>
                      <w:bCs/>
                    </w:rPr>
                    <w:t>Outcome</w:t>
                  </w:r>
                </w:p>
              </w:tc>
              <w:tc>
                <w:tcPr>
                  <w:tcW w:w="3968" w:type="dxa"/>
                  <w:tcBorders>
                    <w:left w:val="nil"/>
                    <w:bottom w:val="single" w:sz="4" w:space="0" w:color="auto"/>
                    <w:right w:val="nil"/>
                  </w:tcBorders>
                </w:tcPr>
                <w:p w14:paraId="702F04BC" w14:textId="77777777" w:rsidR="00AC1F9D" w:rsidRPr="00AC1F9D" w:rsidRDefault="00AC1F9D" w:rsidP="00AC1F9D">
                  <w:pPr>
                    <w:spacing w:line="480" w:lineRule="auto"/>
                    <w:jc w:val="both"/>
                    <w:rPr>
                      <w:rFonts w:ascii="Times New Roman" w:hAnsi="Times New Roman"/>
                      <w:b/>
                      <w:bCs/>
                    </w:rPr>
                  </w:pPr>
                  <w:r w:rsidRPr="00AC1F9D">
                    <w:rPr>
                      <w:rFonts w:ascii="Times New Roman" w:hAnsi="Times New Roman"/>
                      <w:b/>
                      <w:bCs/>
                    </w:rPr>
                    <w:t>Details</w:t>
                  </w:r>
                </w:p>
              </w:tc>
            </w:tr>
            <w:tr w:rsidR="00AC1F9D" w:rsidRPr="00AC1F9D" w14:paraId="1F3031D2" w14:textId="77777777" w:rsidTr="007B34AA">
              <w:tc>
                <w:tcPr>
                  <w:tcW w:w="1838" w:type="dxa"/>
                  <w:vMerge w:val="restart"/>
                  <w:tcBorders>
                    <w:left w:val="nil"/>
                    <w:right w:val="nil"/>
                  </w:tcBorders>
                </w:tcPr>
                <w:p w14:paraId="5A72D7BA" w14:textId="77777777" w:rsidR="00AC1F9D" w:rsidRPr="00AC1F9D" w:rsidRDefault="00AC1F9D" w:rsidP="00AC1F9D">
                  <w:pPr>
                    <w:spacing w:line="480" w:lineRule="auto"/>
                    <w:rPr>
                      <w:rFonts w:ascii="Times New Roman" w:hAnsi="Times New Roman"/>
                      <w:b/>
                      <w:bCs/>
                    </w:rPr>
                  </w:pPr>
                  <w:r w:rsidRPr="00AC1F9D">
                    <w:rPr>
                      <w:rFonts w:ascii="Times New Roman" w:hAnsi="Times New Roman"/>
                      <w:b/>
                      <w:bCs/>
                    </w:rPr>
                    <w:t>Primary outcome (co-primary)</w:t>
                  </w:r>
                </w:p>
              </w:tc>
              <w:tc>
                <w:tcPr>
                  <w:tcW w:w="3544" w:type="dxa"/>
                  <w:tcBorders>
                    <w:left w:val="nil"/>
                    <w:bottom w:val="nil"/>
                    <w:right w:val="nil"/>
                  </w:tcBorders>
                </w:tcPr>
                <w:p w14:paraId="02CAF2E9" w14:textId="77777777" w:rsidR="00AC1F9D" w:rsidRPr="00AC1F9D" w:rsidRDefault="00AC1F9D" w:rsidP="00AC1F9D">
                  <w:pPr>
                    <w:spacing w:line="480" w:lineRule="auto"/>
                    <w:rPr>
                      <w:rFonts w:ascii="Times New Roman" w:hAnsi="Times New Roman"/>
                    </w:rPr>
                  </w:pPr>
                  <w:r w:rsidRPr="00AC1F9D">
                    <w:rPr>
                      <w:rFonts w:ascii="Times New Roman" w:hAnsi="Times New Roman"/>
                    </w:rPr>
                    <w:t>1. Total duration of antibacterial prescription for the index visit</w:t>
                  </w:r>
                </w:p>
              </w:tc>
              <w:tc>
                <w:tcPr>
                  <w:tcW w:w="3968" w:type="dxa"/>
                  <w:tcBorders>
                    <w:left w:val="nil"/>
                    <w:bottom w:val="nil"/>
                    <w:right w:val="nil"/>
                  </w:tcBorders>
                </w:tcPr>
                <w:p w14:paraId="3ED57D2E" w14:textId="77777777" w:rsidR="00AC1F9D" w:rsidRPr="00AC1F9D" w:rsidRDefault="00AC1F9D" w:rsidP="00AC1F9D">
                  <w:pPr>
                    <w:spacing w:line="480" w:lineRule="auto"/>
                    <w:rPr>
                      <w:rFonts w:ascii="Times New Roman" w:hAnsi="Times New Roman"/>
                    </w:rPr>
                  </w:pPr>
                  <w:r w:rsidRPr="00AC1F9D">
                    <w:rPr>
                      <w:rFonts w:ascii="Times New Roman" w:hAnsi="Times New Roman"/>
                    </w:rPr>
                    <w:t xml:space="preserve">Superiority </w:t>
                  </w:r>
                  <w:proofErr w:type="gramStart"/>
                  <w:r w:rsidRPr="00AC1F9D">
                    <w:rPr>
                      <w:rFonts w:ascii="Times New Roman" w:hAnsi="Times New Roman"/>
                    </w:rPr>
                    <w:t>analysis;</w:t>
                  </w:r>
                  <w:proofErr w:type="gramEnd"/>
                  <w:r w:rsidRPr="00AC1F9D">
                    <w:rPr>
                      <w:rFonts w:ascii="Times New Roman" w:hAnsi="Times New Roman"/>
                    </w:rPr>
                    <w:t xml:space="preserve"> includes number of days that antibacterials are prescribed during index hospitalization and at discharge (maximum 14 days); excludes antivirals, antifungals, anti-</w:t>
                  </w:r>
                  <w:proofErr w:type="spellStart"/>
                  <w:r w:rsidRPr="00AC1F9D">
                    <w:rPr>
                      <w:rFonts w:ascii="Times New Roman" w:hAnsi="Times New Roman"/>
                    </w:rPr>
                    <w:t>parasitics</w:t>
                  </w:r>
                  <w:proofErr w:type="spellEnd"/>
                </w:p>
              </w:tc>
            </w:tr>
            <w:tr w:rsidR="00AC1F9D" w:rsidRPr="00AC1F9D" w14:paraId="6745C39C" w14:textId="77777777" w:rsidTr="007B34AA">
              <w:tc>
                <w:tcPr>
                  <w:tcW w:w="1838" w:type="dxa"/>
                  <w:vMerge/>
                  <w:tcBorders>
                    <w:left w:val="nil"/>
                    <w:bottom w:val="single" w:sz="4" w:space="0" w:color="auto"/>
                    <w:right w:val="nil"/>
                  </w:tcBorders>
                </w:tcPr>
                <w:p w14:paraId="16F4032F"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single" w:sz="4" w:space="0" w:color="auto"/>
                    <w:right w:val="nil"/>
                  </w:tcBorders>
                </w:tcPr>
                <w:p w14:paraId="2A2AD6E6" w14:textId="77777777" w:rsidR="00AC1F9D" w:rsidRPr="00AC1F9D" w:rsidRDefault="00AC1F9D" w:rsidP="00AC1F9D">
                  <w:pPr>
                    <w:spacing w:line="480" w:lineRule="auto"/>
                    <w:rPr>
                      <w:rFonts w:ascii="Times New Roman" w:hAnsi="Times New Roman"/>
                    </w:rPr>
                  </w:pPr>
                  <w:r w:rsidRPr="00AC1F9D">
                    <w:rPr>
                      <w:rFonts w:ascii="Times New Roman" w:hAnsi="Times New Roman"/>
                    </w:rPr>
                    <w:t>2. Clinical outcomes by day 30</w:t>
                  </w:r>
                </w:p>
              </w:tc>
              <w:tc>
                <w:tcPr>
                  <w:tcW w:w="3968" w:type="dxa"/>
                  <w:tcBorders>
                    <w:top w:val="nil"/>
                    <w:left w:val="nil"/>
                    <w:bottom w:val="single" w:sz="4" w:space="0" w:color="auto"/>
                    <w:right w:val="nil"/>
                  </w:tcBorders>
                </w:tcPr>
                <w:p w14:paraId="48831191" w14:textId="77777777" w:rsidR="00AC1F9D" w:rsidRPr="00AC1F9D" w:rsidRDefault="00AC1F9D" w:rsidP="00AC1F9D">
                  <w:pPr>
                    <w:spacing w:line="480" w:lineRule="auto"/>
                    <w:rPr>
                      <w:rFonts w:ascii="Times New Roman" w:hAnsi="Times New Roman"/>
                    </w:rPr>
                  </w:pPr>
                  <w:r w:rsidRPr="00AC1F9D">
                    <w:rPr>
                      <w:rFonts w:ascii="Times New Roman" w:hAnsi="Times New Roman"/>
                    </w:rPr>
                    <w:t>Non-inferiority analysis; composite binary endpoint (any of the following): a) Use of non-invasive ventilation (</w:t>
                  </w:r>
                  <w:proofErr w:type="spellStart"/>
                  <w:r w:rsidRPr="00AC1F9D">
                    <w:rPr>
                      <w:rFonts w:ascii="Times New Roman" w:hAnsi="Times New Roman"/>
                    </w:rPr>
                    <w:t>CPAP</w:t>
                  </w:r>
                  <w:r w:rsidRPr="00AC1F9D">
                    <w:rPr>
                      <w:rFonts w:ascii="Times New Roman" w:hAnsi="Times New Roman"/>
                      <w:vertAlign w:val="superscript"/>
                    </w:rPr>
                    <w:t>c</w:t>
                  </w:r>
                  <w:proofErr w:type="spellEnd"/>
                  <w:r w:rsidRPr="00AC1F9D">
                    <w:rPr>
                      <w:rFonts w:ascii="Times New Roman" w:hAnsi="Times New Roman"/>
                    </w:rPr>
                    <w:t xml:space="preserve"> or </w:t>
                  </w:r>
                  <w:proofErr w:type="spellStart"/>
                  <w:r w:rsidRPr="00AC1F9D">
                    <w:rPr>
                      <w:rFonts w:ascii="Times New Roman" w:hAnsi="Times New Roman"/>
                    </w:rPr>
                    <w:t>BiPAP</w:t>
                  </w:r>
                  <w:r w:rsidRPr="00AC1F9D">
                    <w:rPr>
                      <w:rFonts w:ascii="Times New Roman" w:hAnsi="Times New Roman"/>
                      <w:vertAlign w:val="superscript"/>
                    </w:rPr>
                    <w:t>d</w:t>
                  </w:r>
                  <w:proofErr w:type="spellEnd"/>
                  <w:r w:rsidRPr="00AC1F9D">
                    <w:rPr>
                      <w:rFonts w:ascii="Times New Roman" w:hAnsi="Times New Roman"/>
                    </w:rPr>
                    <w:t xml:space="preserve">) b) Use of mechanical ventilation or </w:t>
                  </w:r>
                  <w:proofErr w:type="spellStart"/>
                  <w:r w:rsidRPr="00AC1F9D">
                    <w:rPr>
                      <w:rFonts w:ascii="Times New Roman" w:hAnsi="Times New Roman"/>
                    </w:rPr>
                    <w:t>ECMO</w:t>
                  </w:r>
                  <w:r w:rsidRPr="00AC1F9D">
                    <w:rPr>
                      <w:rFonts w:ascii="Times New Roman" w:hAnsi="Times New Roman"/>
                      <w:vertAlign w:val="superscript"/>
                    </w:rPr>
                    <w:t>e</w:t>
                  </w:r>
                  <w:proofErr w:type="spellEnd"/>
                  <w:r w:rsidRPr="00AC1F9D">
                    <w:rPr>
                      <w:rFonts w:ascii="Times New Roman" w:hAnsi="Times New Roman"/>
                    </w:rPr>
                    <w:t xml:space="preserve"> c) Readmission to hospital d) Death</w:t>
                  </w:r>
                </w:p>
              </w:tc>
            </w:tr>
            <w:tr w:rsidR="00AC1F9D" w:rsidRPr="00AC1F9D" w14:paraId="0D3DD5BF" w14:textId="77777777" w:rsidTr="007B34AA">
              <w:tc>
                <w:tcPr>
                  <w:tcW w:w="1838" w:type="dxa"/>
                  <w:vMerge w:val="restart"/>
                  <w:tcBorders>
                    <w:top w:val="single" w:sz="4" w:space="0" w:color="auto"/>
                    <w:left w:val="nil"/>
                    <w:bottom w:val="nil"/>
                    <w:right w:val="nil"/>
                  </w:tcBorders>
                </w:tcPr>
                <w:p w14:paraId="7A6E3300" w14:textId="77777777" w:rsidR="00AC1F9D" w:rsidRPr="00AC1F9D" w:rsidRDefault="00AC1F9D" w:rsidP="00AC1F9D">
                  <w:pPr>
                    <w:spacing w:line="480" w:lineRule="auto"/>
                    <w:rPr>
                      <w:rFonts w:ascii="Times New Roman" w:hAnsi="Times New Roman"/>
                      <w:b/>
                      <w:bCs/>
                    </w:rPr>
                  </w:pPr>
                  <w:r w:rsidRPr="00AC1F9D">
                    <w:rPr>
                      <w:rFonts w:ascii="Times New Roman" w:hAnsi="Times New Roman"/>
                      <w:b/>
                      <w:bCs/>
                    </w:rPr>
                    <w:t>Secondary outcomes</w:t>
                  </w:r>
                </w:p>
              </w:tc>
              <w:tc>
                <w:tcPr>
                  <w:tcW w:w="3544" w:type="dxa"/>
                  <w:tcBorders>
                    <w:top w:val="single" w:sz="4" w:space="0" w:color="auto"/>
                    <w:left w:val="nil"/>
                    <w:bottom w:val="nil"/>
                    <w:right w:val="nil"/>
                  </w:tcBorders>
                </w:tcPr>
                <w:p w14:paraId="70A78673" w14:textId="77777777" w:rsidR="00AC1F9D" w:rsidRPr="00AC1F9D" w:rsidRDefault="00AC1F9D" w:rsidP="00AC1F9D">
                  <w:pPr>
                    <w:spacing w:line="480" w:lineRule="auto"/>
                    <w:rPr>
                      <w:rFonts w:ascii="Times New Roman" w:hAnsi="Times New Roman"/>
                    </w:rPr>
                  </w:pPr>
                  <w:r w:rsidRPr="00AC1F9D">
                    <w:rPr>
                      <w:rFonts w:ascii="Times New Roman" w:hAnsi="Times New Roman"/>
                    </w:rPr>
                    <w:t>1.Individual components of the composite clinical endpoint</w:t>
                  </w:r>
                </w:p>
              </w:tc>
              <w:tc>
                <w:tcPr>
                  <w:tcW w:w="3968" w:type="dxa"/>
                  <w:tcBorders>
                    <w:top w:val="single" w:sz="4" w:space="0" w:color="auto"/>
                    <w:left w:val="nil"/>
                    <w:bottom w:val="nil"/>
                    <w:right w:val="nil"/>
                  </w:tcBorders>
                </w:tcPr>
                <w:p w14:paraId="65DDE8EE" w14:textId="77777777" w:rsidR="00AC1F9D" w:rsidRPr="00AC1F9D" w:rsidRDefault="00AC1F9D" w:rsidP="00AC1F9D">
                  <w:pPr>
                    <w:spacing w:line="480" w:lineRule="auto"/>
                    <w:rPr>
                      <w:rFonts w:ascii="Times New Roman" w:hAnsi="Times New Roman"/>
                    </w:rPr>
                  </w:pPr>
                  <w:r w:rsidRPr="00AC1F9D">
                    <w:rPr>
                      <w:rFonts w:ascii="Times New Roman" w:hAnsi="Times New Roman"/>
                    </w:rPr>
                    <w:t>Each of the 4 adverse outcomes listed in primary outcome 2</w:t>
                  </w:r>
                </w:p>
              </w:tc>
            </w:tr>
            <w:tr w:rsidR="00AC1F9D" w:rsidRPr="00AC1F9D" w14:paraId="7845150D" w14:textId="77777777" w:rsidTr="007B34AA">
              <w:trPr>
                <w:trHeight w:val="567"/>
              </w:trPr>
              <w:tc>
                <w:tcPr>
                  <w:tcW w:w="1838" w:type="dxa"/>
                  <w:vMerge/>
                  <w:tcBorders>
                    <w:top w:val="nil"/>
                    <w:left w:val="nil"/>
                    <w:bottom w:val="nil"/>
                    <w:right w:val="nil"/>
                  </w:tcBorders>
                </w:tcPr>
                <w:p w14:paraId="183DA75A"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nil"/>
                    <w:right w:val="nil"/>
                  </w:tcBorders>
                </w:tcPr>
                <w:p w14:paraId="1049EC8F" w14:textId="77777777" w:rsidR="00AC1F9D" w:rsidRPr="00AC1F9D" w:rsidRDefault="00AC1F9D" w:rsidP="00AC1F9D">
                  <w:pPr>
                    <w:spacing w:line="480" w:lineRule="auto"/>
                    <w:rPr>
                      <w:rFonts w:ascii="Times New Roman" w:hAnsi="Times New Roman"/>
                    </w:rPr>
                  </w:pPr>
                  <w:r w:rsidRPr="00AC1F9D">
                    <w:rPr>
                      <w:rFonts w:ascii="Times New Roman" w:hAnsi="Times New Roman"/>
                    </w:rPr>
                    <w:t>2. Seeking outpatient care and receiving antibacterial prescription by Day 30</w:t>
                  </w:r>
                </w:p>
              </w:tc>
              <w:tc>
                <w:tcPr>
                  <w:tcW w:w="3968" w:type="dxa"/>
                  <w:tcBorders>
                    <w:top w:val="nil"/>
                    <w:left w:val="nil"/>
                    <w:bottom w:val="nil"/>
                    <w:right w:val="nil"/>
                  </w:tcBorders>
                </w:tcPr>
                <w:p w14:paraId="7F04DAA6" w14:textId="77777777" w:rsidR="00AC1F9D" w:rsidRPr="00AC1F9D" w:rsidRDefault="00AC1F9D" w:rsidP="00AC1F9D">
                  <w:pPr>
                    <w:spacing w:line="480" w:lineRule="auto"/>
                    <w:rPr>
                      <w:rFonts w:ascii="Times New Roman" w:hAnsi="Times New Roman"/>
                    </w:rPr>
                  </w:pPr>
                  <w:proofErr w:type="gramStart"/>
                  <w:r w:rsidRPr="00AC1F9D">
                    <w:rPr>
                      <w:rFonts w:ascii="Times New Roman" w:hAnsi="Times New Roman"/>
                    </w:rPr>
                    <w:t>At</w:t>
                  </w:r>
                  <w:proofErr w:type="gramEnd"/>
                  <w:r w:rsidRPr="00AC1F9D">
                    <w:rPr>
                      <w:rFonts w:ascii="Times New Roman" w:hAnsi="Times New Roman"/>
                    </w:rPr>
                    <w:t xml:space="preserve"> day 30 only</w:t>
                  </w:r>
                </w:p>
              </w:tc>
            </w:tr>
            <w:tr w:rsidR="00AC1F9D" w:rsidRPr="00AC1F9D" w14:paraId="2F5A0D79" w14:textId="77777777" w:rsidTr="007B34AA">
              <w:tc>
                <w:tcPr>
                  <w:tcW w:w="1838" w:type="dxa"/>
                  <w:vMerge/>
                  <w:tcBorders>
                    <w:top w:val="nil"/>
                    <w:left w:val="nil"/>
                    <w:bottom w:val="nil"/>
                    <w:right w:val="nil"/>
                  </w:tcBorders>
                </w:tcPr>
                <w:p w14:paraId="0D459294"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nil"/>
                    <w:right w:val="nil"/>
                  </w:tcBorders>
                </w:tcPr>
                <w:p w14:paraId="4114FF2C" w14:textId="77777777" w:rsidR="00AC1F9D" w:rsidRPr="00AC1F9D" w:rsidRDefault="00AC1F9D" w:rsidP="00AC1F9D">
                  <w:pPr>
                    <w:spacing w:line="480" w:lineRule="auto"/>
                    <w:rPr>
                      <w:rFonts w:ascii="Times New Roman" w:hAnsi="Times New Roman"/>
                    </w:rPr>
                  </w:pPr>
                  <w:r w:rsidRPr="00AC1F9D">
                    <w:rPr>
                      <w:rFonts w:ascii="Times New Roman" w:hAnsi="Times New Roman"/>
                    </w:rPr>
                    <w:t>3.ICU</w:t>
                  </w:r>
                  <w:r w:rsidRPr="00AC1F9D">
                    <w:rPr>
                      <w:rFonts w:ascii="Times New Roman" w:hAnsi="Times New Roman"/>
                      <w:vertAlign w:val="superscript"/>
                    </w:rPr>
                    <w:t>f</w:t>
                  </w:r>
                  <w:r w:rsidRPr="00AC1F9D">
                    <w:rPr>
                      <w:rFonts w:ascii="Times New Roman" w:hAnsi="Times New Roman"/>
                    </w:rPr>
                    <w:t xml:space="preserve"> admission and duration during index hospitalization</w:t>
                  </w:r>
                </w:p>
              </w:tc>
              <w:tc>
                <w:tcPr>
                  <w:tcW w:w="3968" w:type="dxa"/>
                  <w:tcBorders>
                    <w:top w:val="nil"/>
                    <w:left w:val="nil"/>
                    <w:bottom w:val="nil"/>
                    <w:right w:val="nil"/>
                  </w:tcBorders>
                </w:tcPr>
                <w:p w14:paraId="5D8E18CB" w14:textId="77777777" w:rsidR="00AC1F9D" w:rsidRPr="00AC1F9D" w:rsidRDefault="00AC1F9D" w:rsidP="00AC1F9D">
                  <w:pPr>
                    <w:spacing w:line="480" w:lineRule="auto"/>
                    <w:rPr>
                      <w:rFonts w:ascii="Times New Roman" w:hAnsi="Times New Roman"/>
                    </w:rPr>
                  </w:pPr>
                  <w:r w:rsidRPr="00AC1F9D">
                    <w:rPr>
                      <w:rFonts w:ascii="Times New Roman" w:hAnsi="Times New Roman"/>
                    </w:rPr>
                    <w:t>Admission to ICU and duration in days</w:t>
                  </w:r>
                </w:p>
              </w:tc>
            </w:tr>
            <w:tr w:rsidR="00AC1F9D" w:rsidRPr="00AC1F9D" w14:paraId="08C60A64" w14:textId="77777777" w:rsidTr="007B34AA">
              <w:tc>
                <w:tcPr>
                  <w:tcW w:w="1838" w:type="dxa"/>
                  <w:vMerge/>
                  <w:tcBorders>
                    <w:top w:val="nil"/>
                    <w:left w:val="nil"/>
                    <w:bottom w:val="nil"/>
                    <w:right w:val="nil"/>
                  </w:tcBorders>
                </w:tcPr>
                <w:p w14:paraId="2CC399C0"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nil"/>
                    <w:right w:val="nil"/>
                  </w:tcBorders>
                </w:tcPr>
                <w:p w14:paraId="66EE1677" w14:textId="77777777" w:rsidR="00AC1F9D" w:rsidRPr="00AC1F9D" w:rsidRDefault="00AC1F9D" w:rsidP="00AC1F9D">
                  <w:pPr>
                    <w:spacing w:line="480" w:lineRule="auto"/>
                    <w:rPr>
                      <w:rFonts w:ascii="Times New Roman" w:hAnsi="Times New Roman"/>
                    </w:rPr>
                  </w:pPr>
                  <w:r w:rsidRPr="00AC1F9D">
                    <w:rPr>
                      <w:rFonts w:ascii="Times New Roman" w:hAnsi="Times New Roman"/>
                    </w:rPr>
                    <w:t>4.Use and duration of use of supplemental oxygen during index hospitalization</w:t>
                  </w:r>
                </w:p>
              </w:tc>
              <w:tc>
                <w:tcPr>
                  <w:tcW w:w="3968" w:type="dxa"/>
                  <w:tcBorders>
                    <w:top w:val="nil"/>
                    <w:left w:val="nil"/>
                    <w:bottom w:val="nil"/>
                    <w:right w:val="nil"/>
                  </w:tcBorders>
                </w:tcPr>
                <w:p w14:paraId="56E0CA84" w14:textId="77777777" w:rsidR="00AC1F9D" w:rsidRPr="00AC1F9D" w:rsidRDefault="00AC1F9D" w:rsidP="00AC1F9D">
                  <w:pPr>
                    <w:spacing w:line="480" w:lineRule="auto"/>
                    <w:rPr>
                      <w:rFonts w:ascii="Times New Roman" w:hAnsi="Times New Roman"/>
                    </w:rPr>
                  </w:pPr>
                  <w:r w:rsidRPr="00AC1F9D">
                    <w:rPr>
                      <w:rFonts w:ascii="Times New Roman" w:hAnsi="Times New Roman"/>
                    </w:rPr>
                    <w:t>Via nasal cannula, high flow nasal cannula, or face mask</w:t>
                  </w:r>
                </w:p>
              </w:tc>
            </w:tr>
            <w:tr w:rsidR="00AC1F9D" w:rsidRPr="00AC1F9D" w14:paraId="23AE1CE7" w14:textId="77777777" w:rsidTr="007B34AA">
              <w:tc>
                <w:tcPr>
                  <w:tcW w:w="1838" w:type="dxa"/>
                  <w:vMerge/>
                  <w:tcBorders>
                    <w:top w:val="nil"/>
                    <w:left w:val="nil"/>
                    <w:bottom w:val="nil"/>
                    <w:right w:val="nil"/>
                  </w:tcBorders>
                </w:tcPr>
                <w:p w14:paraId="3089490A"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nil"/>
                    <w:right w:val="nil"/>
                  </w:tcBorders>
                </w:tcPr>
                <w:p w14:paraId="1DC3CCA4" w14:textId="77777777" w:rsidR="00AC1F9D" w:rsidRPr="00AC1F9D" w:rsidRDefault="00AC1F9D" w:rsidP="00AC1F9D">
                  <w:pPr>
                    <w:spacing w:line="480" w:lineRule="auto"/>
                    <w:rPr>
                      <w:rFonts w:ascii="Times New Roman" w:hAnsi="Times New Roman"/>
                    </w:rPr>
                  </w:pPr>
                  <w:r w:rsidRPr="00AC1F9D">
                    <w:rPr>
                      <w:rFonts w:ascii="Times New Roman" w:hAnsi="Times New Roman"/>
                    </w:rPr>
                    <w:t>5.Duration of non-invasive ventilation</w:t>
                  </w:r>
                </w:p>
              </w:tc>
              <w:tc>
                <w:tcPr>
                  <w:tcW w:w="3968" w:type="dxa"/>
                  <w:tcBorders>
                    <w:top w:val="nil"/>
                    <w:left w:val="nil"/>
                    <w:bottom w:val="nil"/>
                    <w:right w:val="nil"/>
                  </w:tcBorders>
                </w:tcPr>
                <w:p w14:paraId="7B8E7868" w14:textId="77777777" w:rsidR="00AC1F9D" w:rsidRPr="00AC1F9D" w:rsidRDefault="00AC1F9D" w:rsidP="00AC1F9D">
                  <w:pPr>
                    <w:spacing w:line="480" w:lineRule="auto"/>
                    <w:rPr>
                      <w:rFonts w:ascii="Times New Roman" w:hAnsi="Times New Roman"/>
                    </w:rPr>
                  </w:pPr>
                  <w:r w:rsidRPr="00AC1F9D">
                    <w:rPr>
                      <w:rFonts w:ascii="Times New Roman" w:hAnsi="Times New Roman"/>
                    </w:rPr>
                    <w:t>During index hospitalization</w:t>
                  </w:r>
                </w:p>
              </w:tc>
            </w:tr>
            <w:tr w:rsidR="00AC1F9D" w:rsidRPr="00AC1F9D" w14:paraId="4F94BD94" w14:textId="77777777" w:rsidTr="007B34AA">
              <w:tc>
                <w:tcPr>
                  <w:tcW w:w="1838" w:type="dxa"/>
                  <w:vMerge/>
                  <w:tcBorders>
                    <w:top w:val="nil"/>
                    <w:left w:val="nil"/>
                    <w:bottom w:val="nil"/>
                    <w:right w:val="nil"/>
                  </w:tcBorders>
                </w:tcPr>
                <w:p w14:paraId="69978BC7"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nil"/>
                    <w:right w:val="nil"/>
                  </w:tcBorders>
                </w:tcPr>
                <w:p w14:paraId="75DA4488" w14:textId="77777777" w:rsidR="00AC1F9D" w:rsidRPr="00AC1F9D" w:rsidRDefault="00AC1F9D" w:rsidP="00AC1F9D">
                  <w:pPr>
                    <w:spacing w:line="480" w:lineRule="auto"/>
                    <w:rPr>
                      <w:rFonts w:ascii="Times New Roman" w:hAnsi="Times New Roman"/>
                    </w:rPr>
                  </w:pPr>
                  <w:r w:rsidRPr="00AC1F9D">
                    <w:rPr>
                      <w:rFonts w:ascii="Times New Roman" w:hAnsi="Times New Roman"/>
                    </w:rPr>
                    <w:t>6.Duration of mechanical ventilation</w:t>
                  </w:r>
                </w:p>
              </w:tc>
              <w:tc>
                <w:tcPr>
                  <w:tcW w:w="3968" w:type="dxa"/>
                  <w:tcBorders>
                    <w:top w:val="nil"/>
                    <w:left w:val="nil"/>
                    <w:bottom w:val="nil"/>
                    <w:right w:val="nil"/>
                  </w:tcBorders>
                </w:tcPr>
                <w:p w14:paraId="5183FD2E" w14:textId="77777777" w:rsidR="00AC1F9D" w:rsidRPr="00AC1F9D" w:rsidRDefault="00AC1F9D" w:rsidP="00AC1F9D">
                  <w:pPr>
                    <w:spacing w:line="480" w:lineRule="auto"/>
                    <w:rPr>
                      <w:rFonts w:ascii="Times New Roman" w:hAnsi="Times New Roman"/>
                    </w:rPr>
                  </w:pPr>
                  <w:r w:rsidRPr="00AC1F9D">
                    <w:rPr>
                      <w:rFonts w:ascii="Times New Roman" w:hAnsi="Times New Roman"/>
                    </w:rPr>
                    <w:t>During index hospitalization</w:t>
                  </w:r>
                </w:p>
              </w:tc>
            </w:tr>
            <w:tr w:rsidR="00AC1F9D" w:rsidRPr="00AC1F9D" w14:paraId="74F22A71" w14:textId="77777777" w:rsidTr="007B34AA">
              <w:tc>
                <w:tcPr>
                  <w:tcW w:w="1838" w:type="dxa"/>
                  <w:vMerge/>
                  <w:tcBorders>
                    <w:top w:val="nil"/>
                    <w:left w:val="nil"/>
                    <w:bottom w:val="nil"/>
                    <w:right w:val="nil"/>
                  </w:tcBorders>
                </w:tcPr>
                <w:p w14:paraId="1839B7E0"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nil"/>
                    <w:right w:val="nil"/>
                  </w:tcBorders>
                </w:tcPr>
                <w:p w14:paraId="794FCF6F" w14:textId="77777777" w:rsidR="00AC1F9D" w:rsidRPr="00AC1F9D" w:rsidRDefault="00AC1F9D" w:rsidP="00AC1F9D">
                  <w:pPr>
                    <w:spacing w:line="480" w:lineRule="auto"/>
                    <w:rPr>
                      <w:rFonts w:ascii="Times New Roman" w:hAnsi="Times New Roman"/>
                    </w:rPr>
                  </w:pPr>
                  <w:r w:rsidRPr="00AC1F9D">
                    <w:rPr>
                      <w:rFonts w:ascii="Times New Roman" w:hAnsi="Times New Roman"/>
                    </w:rPr>
                    <w:t xml:space="preserve">7.Antibacterial prescription </w:t>
                  </w:r>
                </w:p>
              </w:tc>
              <w:tc>
                <w:tcPr>
                  <w:tcW w:w="3968" w:type="dxa"/>
                  <w:tcBorders>
                    <w:top w:val="nil"/>
                    <w:left w:val="nil"/>
                    <w:bottom w:val="nil"/>
                    <w:right w:val="nil"/>
                  </w:tcBorders>
                </w:tcPr>
                <w:p w14:paraId="05D5C4F9" w14:textId="77777777" w:rsidR="00AC1F9D" w:rsidRPr="00AC1F9D" w:rsidRDefault="00AC1F9D" w:rsidP="00AC1F9D">
                  <w:pPr>
                    <w:spacing w:line="480" w:lineRule="auto"/>
                    <w:rPr>
                      <w:rFonts w:ascii="Times New Roman" w:hAnsi="Times New Roman"/>
                    </w:rPr>
                  </w:pPr>
                  <w:r w:rsidRPr="00AC1F9D">
                    <w:rPr>
                      <w:rFonts w:ascii="Times New Roman" w:hAnsi="Times New Roman"/>
                    </w:rPr>
                    <w:t>On Day 1, 2, 3, at discharge, and by Day 30</w:t>
                  </w:r>
                </w:p>
              </w:tc>
            </w:tr>
            <w:tr w:rsidR="00AC1F9D" w:rsidRPr="00AC1F9D" w14:paraId="1F6A872F" w14:textId="77777777" w:rsidTr="007B34AA">
              <w:tc>
                <w:tcPr>
                  <w:tcW w:w="1838" w:type="dxa"/>
                  <w:vMerge/>
                  <w:tcBorders>
                    <w:top w:val="nil"/>
                    <w:left w:val="nil"/>
                    <w:bottom w:val="nil"/>
                    <w:right w:val="nil"/>
                  </w:tcBorders>
                </w:tcPr>
                <w:p w14:paraId="095334C7"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nil"/>
                    <w:right w:val="nil"/>
                  </w:tcBorders>
                </w:tcPr>
                <w:p w14:paraId="581C765B" w14:textId="77777777" w:rsidR="00AC1F9D" w:rsidRPr="00AC1F9D" w:rsidRDefault="00AC1F9D" w:rsidP="00AC1F9D">
                  <w:pPr>
                    <w:spacing w:line="480" w:lineRule="auto"/>
                    <w:rPr>
                      <w:rFonts w:ascii="Times New Roman" w:hAnsi="Times New Roman"/>
                    </w:rPr>
                  </w:pPr>
                  <w:r w:rsidRPr="00AC1F9D">
                    <w:rPr>
                      <w:rFonts w:ascii="Times New Roman" w:hAnsi="Times New Roman"/>
                    </w:rPr>
                    <w:t>8.Total antibacterial exposure</w:t>
                  </w:r>
                </w:p>
              </w:tc>
              <w:tc>
                <w:tcPr>
                  <w:tcW w:w="3968" w:type="dxa"/>
                  <w:tcBorders>
                    <w:top w:val="nil"/>
                    <w:left w:val="nil"/>
                    <w:bottom w:val="nil"/>
                    <w:right w:val="nil"/>
                  </w:tcBorders>
                </w:tcPr>
                <w:p w14:paraId="56F56683" w14:textId="77777777" w:rsidR="00AC1F9D" w:rsidRPr="00AC1F9D" w:rsidRDefault="00AC1F9D" w:rsidP="00AC1F9D">
                  <w:pPr>
                    <w:spacing w:line="480" w:lineRule="auto"/>
                    <w:rPr>
                      <w:rFonts w:ascii="Times New Roman" w:hAnsi="Times New Roman"/>
                    </w:rPr>
                  </w:pPr>
                  <w:r w:rsidRPr="00AC1F9D">
                    <w:rPr>
                      <w:rFonts w:ascii="Times New Roman" w:hAnsi="Times New Roman"/>
                    </w:rPr>
                    <w:t>Total number of days antibacterials were prescribed during hospitalization and by Day 30</w:t>
                  </w:r>
                </w:p>
              </w:tc>
            </w:tr>
            <w:tr w:rsidR="00AC1F9D" w:rsidRPr="00AC1F9D" w14:paraId="11808670" w14:textId="77777777" w:rsidTr="007B34AA">
              <w:tc>
                <w:tcPr>
                  <w:tcW w:w="1838" w:type="dxa"/>
                  <w:vMerge/>
                  <w:tcBorders>
                    <w:top w:val="nil"/>
                    <w:left w:val="nil"/>
                    <w:bottom w:val="nil"/>
                    <w:right w:val="nil"/>
                  </w:tcBorders>
                </w:tcPr>
                <w:p w14:paraId="54D0D683"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nil"/>
                    <w:right w:val="nil"/>
                  </w:tcBorders>
                </w:tcPr>
                <w:p w14:paraId="6AC24185" w14:textId="77777777" w:rsidR="00AC1F9D" w:rsidRPr="00AC1F9D" w:rsidRDefault="00AC1F9D" w:rsidP="00AC1F9D">
                  <w:pPr>
                    <w:spacing w:line="480" w:lineRule="auto"/>
                    <w:rPr>
                      <w:rFonts w:ascii="Times New Roman" w:hAnsi="Times New Roman"/>
                    </w:rPr>
                  </w:pPr>
                  <w:r w:rsidRPr="00AC1F9D">
                    <w:rPr>
                      <w:rFonts w:ascii="Times New Roman" w:hAnsi="Times New Roman"/>
                    </w:rPr>
                    <w:t xml:space="preserve">9.Oseltamivir prescription </w:t>
                  </w:r>
                </w:p>
              </w:tc>
              <w:tc>
                <w:tcPr>
                  <w:tcW w:w="3968" w:type="dxa"/>
                  <w:tcBorders>
                    <w:top w:val="nil"/>
                    <w:left w:val="nil"/>
                    <w:bottom w:val="nil"/>
                    <w:right w:val="nil"/>
                  </w:tcBorders>
                </w:tcPr>
                <w:p w14:paraId="395874AB" w14:textId="77777777" w:rsidR="00AC1F9D" w:rsidRPr="00AC1F9D" w:rsidRDefault="00AC1F9D" w:rsidP="00AC1F9D">
                  <w:pPr>
                    <w:spacing w:line="480" w:lineRule="auto"/>
                    <w:rPr>
                      <w:rFonts w:ascii="Times New Roman" w:hAnsi="Times New Roman"/>
                    </w:rPr>
                  </w:pPr>
                  <w:r w:rsidRPr="00AC1F9D">
                    <w:rPr>
                      <w:rFonts w:ascii="Times New Roman" w:hAnsi="Times New Roman"/>
                    </w:rPr>
                    <w:t>On Day 1, Day 2, Day 3, at discharge, and by Day 30</w:t>
                  </w:r>
                </w:p>
              </w:tc>
            </w:tr>
            <w:tr w:rsidR="00AC1F9D" w:rsidRPr="00AC1F9D" w14:paraId="525B14D1" w14:textId="77777777" w:rsidTr="007B34AA">
              <w:tc>
                <w:tcPr>
                  <w:tcW w:w="1838" w:type="dxa"/>
                  <w:vMerge/>
                  <w:tcBorders>
                    <w:top w:val="nil"/>
                    <w:left w:val="nil"/>
                    <w:bottom w:val="nil"/>
                    <w:right w:val="nil"/>
                  </w:tcBorders>
                </w:tcPr>
                <w:p w14:paraId="0AB220A7"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nil"/>
                    <w:right w:val="nil"/>
                  </w:tcBorders>
                </w:tcPr>
                <w:p w14:paraId="6E9B4F5A" w14:textId="77777777" w:rsidR="00AC1F9D" w:rsidRPr="00AC1F9D" w:rsidRDefault="00AC1F9D" w:rsidP="00AC1F9D">
                  <w:pPr>
                    <w:spacing w:line="480" w:lineRule="auto"/>
                    <w:rPr>
                      <w:rFonts w:ascii="Times New Roman" w:hAnsi="Times New Roman"/>
                    </w:rPr>
                  </w:pPr>
                  <w:r w:rsidRPr="00AC1F9D">
                    <w:rPr>
                      <w:rFonts w:ascii="Times New Roman" w:hAnsi="Times New Roman"/>
                    </w:rPr>
                    <w:t>10.Total oseltamivir exposure</w:t>
                  </w:r>
                </w:p>
              </w:tc>
              <w:tc>
                <w:tcPr>
                  <w:tcW w:w="3968" w:type="dxa"/>
                  <w:tcBorders>
                    <w:top w:val="nil"/>
                    <w:left w:val="nil"/>
                    <w:bottom w:val="nil"/>
                    <w:right w:val="nil"/>
                  </w:tcBorders>
                </w:tcPr>
                <w:p w14:paraId="574021BC" w14:textId="77777777" w:rsidR="00AC1F9D" w:rsidRPr="00AC1F9D" w:rsidRDefault="00AC1F9D" w:rsidP="00AC1F9D">
                  <w:pPr>
                    <w:spacing w:line="480" w:lineRule="auto"/>
                    <w:rPr>
                      <w:rFonts w:ascii="Times New Roman" w:hAnsi="Times New Roman"/>
                    </w:rPr>
                  </w:pPr>
                  <w:r w:rsidRPr="00AC1F9D">
                    <w:rPr>
                      <w:rFonts w:ascii="Times New Roman" w:hAnsi="Times New Roman"/>
                    </w:rPr>
                    <w:t>Total number of days oseltamivir is prescribed during hospitalization and by Day 30</w:t>
                  </w:r>
                </w:p>
              </w:tc>
            </w:tr>
            <w:tr w:rsidR="00AC1F9D" w:rsidRPr="00AC1F9D" w14:paraId="550B7E5B" w14:textId="77777777" w:rsidTr="007B34AA">
              <w:tc>
                <w:tcPr>
                  <w:tcW w:w="1838" w:type="dxa"/>
                  <w:vMerge/>
                  <w:tcBorders>
                    <w:top w:val="nil"/>
                    <w:left w:val="nil"/>
                    <w:bottom w:val="nil"/>
                    <w:right w:val="nil"/>
                  </w:tcBorders>
                </w:tcPr>
                <w:p w14:paraId="0B3A88DF"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nil"/>
                    <w:right w:val="nil"/>
                  </w:tcBorders>
                </w:tcPr>
                <w:p w14:paraId="5FA1788D" w14:textId="77777777" w:rsidR="00AC1F9D" w:rsidRPr="00AC1F9D" w:rsidRDefault="00AC1F9D" w:rsidP="00AC1F9D">
                  <w:pPr>
                    <w:spacing w:line="480" w:lineRule="auto"/>
                    <w:rPr>
                      <w:rFonts w:ascii="Times New Roman" w:hAnsi="Times New Roman"/>
                    </w:rPr>
                  </w:pPr>
                  <w:r w:rsidRPr="00AC1F9D">
                    <w:rPr>
                      <w:rFonts w:ascii="Times New Roman" w:hAnsi="Times New Roman"/>
                    </w:rPr>
                    <w:t>11.SARS-CoV-2 antiviral prescription timing</w:t>
                  </w:r>
                </w:p>
              </w:tc>
              <w:tc>
                <w:tcPr>
                  <w:tcW w:w="3968" w:type="dxa"/>
                  <w:tcBorders>
                    <w:top w:val="nil"/>
                    <w:left w:val="nil"/>
                    <w:bottom w:val="nil"/>
                    <w:right w:val="nil"/>
                  </w:tcBorders>
                </w:tcPr>
                <w:p w14:paraId="509A9323" w14:textId="77777777" w:rsidR="00AC1F9D" w:rsidRPr="00AC1F9D" w:rsidRDefault="00AC1F9D" w:rsidP="00AC1F9D">
                  <w:pPr>
                    <w:spacing w:line="480" w:lineRule="auto"/>
                    <w:rPr>
                      <w:rFonts w:ascii="Times New Roman" w:hAnsi="Times New Roman"/>
                    </w:rPr>
                  </w:pPr>
                  <w:r w:rsidRPr="00AC1F9D">
                    <w:rPr>
                      <w:rFonts w:ascii="Times New Roman" w:hAnsi="Times New Roman"/>
                    </w:rPr>
                    <w:t>Day 1, Day 2, Day 3, at discharge, and by Day 30</w:t>
                  </w:r>
                </w:p>
              </w:tc>
            </w:tr>
            <w:tr w:rsidR="00AC1F9D" w:rsidRPr="00AC1F9D" w14:paraId="4DBC1DB9" w14:textId="77777777" w:rsidTr="007B34AA">
              <w:tc>
                <w:tcPr>
                  <w:tcW w:w="1838" w:type="dxa"/>
                  <w:vMerge/>
                  <w:tcBorders>
                    <w:top w:val="nil"/>
                    <w:left w:val="nil"/>
                    <w:bottom w:val="nil"/>
                    <w:right w:val="nil"/>
                  </w:tcBorders>
                </w:tcPr>
                <w:p w14:paraId="34FB3E54"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nil"/>
                    <w:right w:val="nil"/>
                  </w:tcBorders>
                </w:tcPr>
                <w:p w14:paraId="2592EB1E" w14:textId="77777777" w:rsidR="00AC1F9D" w:rsidRPr="00AC1F9D" w:rsidRDefault="00AC1F9D" w:rsidP="00AC1F9D">
                  <w:pPr>
                    <w:tabs>
                      <w:tab w:val="left" w:pos="2106"/>
                    </w:tabs>
                    <w:spacing w:line="480" w:lineRule="auto"/>
                    <w:rPr>
                      <w:rFonts w:ascii="Times New Roman" w:hAnsi="Times New Roman"/>
                    </w:rPr>
                  </w:pPr>
                  <w:r w:rsidRPr="00AC1F9D">
                    <w:rPr>
                      <w:rFonts w:ascii="Times New Roman" w:hAnsi="Times New Roman"/>
                    </w:rPr>
                    <w:t xml:space="preserve">12.Physician adherence to </w:t>
                  </w:r>
                  <w:proofErr w:type="spellStart"/>
                  <w:r w:rsidRPr="00AC1F9D">
                    <w:rPr>
                      <w:rFonts w:ascii="Times New Roman" w:hAnsi="Times New Roman"/>
                    </w:rPr>
                    <w:t>eCDST</w:t>
                  </w:r>
                  <w:r w:rsidRPr="00AC1F9D">
                    <w:rPr>
                      <w:rFonts w:ascii="Times New Roman" w:hAnsi="Times New Roman"/>
                      <w:vertAlign w:val="superscript"/>
                    </w:rPr>
                    <w:t>g</w:t>
                  </w:r>
                  <w:proofErr w:type="spellEnd"/>
                  <w:r w:rsidRPr="00AC1F9D">
                    <w:rPr>
                      <w:rFonts w:ascii="Times New Roman" w:hAnsi="Times New Roman"/>
                    </w:rPr>
                    <w:t xml:space="preserve"> diagnostic recommendations</w:t>
                  </w:r>
                </w:p>
              </w:tc>
              <w:tc>
                <w:tcPr>
                  <w:tcW w:w="3968" w:type="dxa"/>
                  <w:tcBorders>
                    <w:top w:val="nil"/>
                    <w:left w:val="nil"/>
                    <w:bottom w:val="nil"/>
                    <w:right w:val="nil"/>
                  </w:tcBorders>
                </w:tcPr>
                <w:p w14:paraId="1052A622" w14:textId="77777777" w:rsidR="00AC1F9D" w:rsidRPr="00AC1F9D" w:rsidRDefault="00AC1F9D" w:rsidP="00AC1F9D">
                  <w:pPr>
                    <w:spacing w:line="480" w:lineRule="auto"/>
                    <w:rPr>
                      <w:rFonts w:ascii="Times New Roman" w:hAnsi="Times New Roman"/>
                    </w:rPr>
                  </w:pPr>
                  <w:r w:rsidRPr="00AC1F9D">
                    <w:rPr>
                      <w:rFonts w:ascii="Times New Roman" w:hAnsi="Times New Roman"/>
                    </w:rPr>
                    <w:t>Within 24 hours and 48 hours (intervention group only)</w:t>
                  </w:r>
                </w:p>
              </w:tc>
            </w:tr>
            <w:tr w:rsidR="00AC1F9D" w:rsidRPr="00AC1F9D" w14:paraId="22756FF7" w14:textId="77777777" w:rsidTr="007B34AA">
              <w:tc>
                <w:tcPr>
                  <w:tcW w:w="1838" w:type="dxa"/>
                  <w:vMerge/>
                  <w:tcBorders>
                    <w:top w:val="nil"/>
                    <w:left w:val="nil"/>
                    <w:bottom w:val="nil"/>
                    <w:right w:val="nil"/>
                  </w:tcBorders>
                </w:tcPr>
                <w:p w14:paraId="44CD24F6"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nil"/>
                    <w:right w:val="nil"/>
                  </w:tcBorders>
                </w:tcPr>
                <w:p w14:paraId="0D0FDAA5" w14:textId="77777777" w:rsidR="00AC1F9D" w:rsidRPr="00AC1F9D" w:rsidRDefault="00AC1F9D" w:rsidP="00AC1F9D">
                  <w:pPr>
                    <w:spacing w:line="480" w:lineRule="auto"/>
                    <w:rPr>
                      <w:rFonts w:ascii="Times New Roman" w:hAnsi="Times New Roman"/>
                    </w:rPr>
                  </w:pPr>
                  <w:r w:rsidRPr="00AC1F9D">
                    <w:rPr>
                      <w:rFonts w:ascii="Times New Roman" w:hAnsi="Times New Roman"/>
                    </w:rPr>
                    <w:t xml:space="preserve">13.Physician adherence to </w:t>
                  </w:r>
                  <w:proofErr w:type="spellStart"/>
                  <w:r w:rsidRPr="00AC1F9D">
                    <w:rPr>
                      <w:rFonts w:ascii="Times New Roman" w:hAnsi="Times New Roman"/>
                    </w:rPr>
                    <w:t>eCDST</w:t>
                  </w:r>
                  <w:proofErr w:type="spellEnd"/>
                  <w:r w:rsidRPr="00AC1F9D">
                    <w:rPr>
                      <w:rFonts w:ascii="Times New Roman" w:hAnsi="Times New Roman"/>
                    </w:rPr>
                    <w:t xml:space="preserve"> treatment recommendations</w:t>
                  </w:r>
                </w:p>
              </w:tc>
              <w:tc>
                <w:tcPr>
                  <w:tcW w:w="3968" w:type="dxa"/>
                  <w:tcBorders>
                    <w:top w:val="nil"/>
                    <w:left w:val="nil"/>
                    <w:bottom w:val="nil"/>
                    <w:right w:val="nil"/>
                  </w:tcBorders>
                </w:tcPr>
                <w:p w14:paraId="3443A749" w14:textId="77777777" w:rsidR="00AC1F9D" w:rsidRPr="00AC1F9D" w:rsidRDefault="00AC1F9D" w:rsidP="00AC1F9D">
                  <w:pPr>
                    <w:spacing w:line="480" w:lineRule="auto"/>
                    <w:rPr>
                      <w:rFonts w:ascii="Times New Roman" w:hAnsi="Times New Roman"/>
                    </w:rPr>
                  </w:pPr>
                  <w:r w:rsidRPr="00AC1F9D">
                    <w:rPr>
                      <w:rFonts w:ascii="Times New Roman" w:hAnsi="Times New Roman"/>
                    </w:rPr>
                    <w:t>Within 24 hours and 48 hours (intervention group only)</w:t>
                  </w:r>
                </w:p>
              </w:tc>
            </w:tr>
            <w:tr w:rsidR="00AC1F9D" w:rsidRPr="00AC1F9D" w14:paraId="20B4903E" w14:textId="77777777" w:rsidTr="007B34AA">
              <w:tc>
                <w:tcPr>
                  <w:tcW w:w="1838" w:type="dxa"/>
                  <w:vMerge w:val="restart"/>
                  <w:tcBorders>
                    <w:top w:val="nil"/>
                    <w:left w:val="nil"/>
                    <w:bottom w:val="single" w:sz="4" w:space="0" w:color="auto"/>
                    <w:right w:val="nil"/>
                  </w:tcBorders>
                </w:tcPr>
                <w:p w14:paraId="0E552569" w14:textId="77777777" w:rsidR="00AC1F9D" w:rsidRPr="00AC1F9D" w:rsidRDefault="00AC1F9D" w:rsidP="00AC1F9D">
                  <w:pPr>
                    <w:spacing w:line="480" w:lineRule="auto"/>
                    <w:rPr>
                      <w:rFonts w:ascii="Times New Roman" w:hAnsi="Times New Roman"/>
                    </w:rPr>
                  </w:pPr>
                  <w:r w:rsidRPr="00AC1F9D">
                    <w:rPr>
                      <w:rFonts w:ascii="Times New Roman" w:hAnsi="Times New Roman"/>
                      <w:b/>
                      <w:bCs/>
                    </w:rPr>
                    <w:lastRenderedPageBreak/>
                    <w:t>Exploratory Outcomes</w:t>
                  </w:r>
                </w:p>
              </w:tc>
              <w:tc>
                <w:tcPr>
                  <w:tcW w:w="3544" w:type="dxa"/>
                  <w:tcBorders>
                    <w:top w:val="nil"/>
                    <w:left w:val="nil"/>
                    <w:bottom w:val="nil"/>
                    <w:right w:val="nil"/>
                  </w:tcBorders>
                </w:tcPr>
                <w:p w14:paraId="7388D5FA" w14:textId="77777777" w:rsidR="00AC1F9D" w:rsidRPr="00AC1F9D" w:rsidRDefault="00AC1F9D" w:rsidP="00AC1F9D">
                  <w:pPr>
                    <w:spacing w:line="480" w:lineRule="auto"/>
                    <w:rPr>
                      <w:rFonts w:ascii="Times New Roman" w:hAnsi="Times New Roman"/>
                    </w:rPr>
                  </w:pPr>
                  <w:r w:rsidRPr="00AC1F9D">
                    <w:rPr>
                      <w:rFonts w:ascii="Times New Roman" w:hAnsi="Times New Roman"/>
                    </w:rPr>
                    <w:t>1.DOOR (Desirability of Outcome Ranking) level by Day 30</w:t>
                  </w:r>
                </w:p>
              </w:tc>
              <w:tc>
                <w:tcPr>
                  <w:tcW w:w="3968" w:type="dxa"/>
                  <w:tcBorders>
                    <w:top w:val="nil"/>
                    <w:left w:val="nil"/>
                    <w:bottom w:val="nil"/>
                    <w:right w:val="nil"/>
                  </w:tcBorders>
                </w:tcPr>
                <w:p w14:paraId="6385D7CC" w14:textId="77777777" w:rsidR="00AC1F9D" w:rsidRPr="00AC1F9D" w:rsidRDefault="00AC1F9D" w:rsidP="00AC1F9D">
                  <w:pPr>
                    <w:spacing w:line="480" w:lineRule="auto"/>
                    <w:rPr>
                      <w:rFonts w:ascii="Times New Roman" w:hAnsi="Times New Roman"/>
                    </w:rPr>
                  </w:pPr>
                  <w:r w:rsidRPr="00AC1F9D">
                    <w:rPr>
                      <w:rFonts w:ascii="Times New Roman" w:hAnsi="Times New Roman"/>
                    </w:rPr>
                    <w:t>Ordinal scale (see Table 2)</w:t>
                  </w:r>
                </w:p>
              </w:tc>
            </w:tr>
            <w:tr w:rsidR="00AC1F9D" w:rsidRPr="00AC1F9D" w14:paraId="4BCA91D7" w14:textId="77777777" w:rsidTr="007B34AA">
              <w:tc>
                <w:tcPr>
                  <w:tcW w:w="1838" w:type="dxa"/>
                  <w:vMerge/>
                  <w:tcBorders>
                    <w:top w:val="single" w:sz="4" w:space="0" w:color="auto"/>
                    <w:left w:val="nil"/>
                    <w:bottom w:val="single" w:sz="4" w:space="0" w:color="auto"/>
                    <w:right w:val="nil"/>
                  </w:tcBorders>
                </w:tcPr>
                <w:p w14:paraId="4A0E59EA" w14:textId="77777777" w:rsidR="00AC1F9D" w:rsidRPr="00AC1F9D" w:rsidRDefault="00AC1F9D" w:rsidP="00AC1F9D">
                  <w:pPr>
                    <w:spacing w:line="480" w:lineRule="auto"/>
                    <w:rPr>
                      <w:rFonts w:ascii="Times New Roman" w:hAnsi="Times New Roman"/>
                    </w:rPr>
                  </w:pPr>
                </w:p>
              </w:tc>
              <w:tc>
                <w:tcPr>
                  <w:tcW w:w="3544" w:type="dxa"/>
                  <w:tcBorders>
                    <w:top w:val="nil"/>
                    <w:left w:val="nil"/>
                    <w:bottom w:val="nil"/>
                    <w:right w:val="nil"/>
                  </w:tcBorders>
                </w:tcPr>
                <w:p w14:paraId="239C331C" w14:textId="77777777" w:rsidR="00AC1F9D" w:rsidRPr="00AC1F9D" w:rsidRDefault="00AC1F9D" w:rsidP="00AC1F9D">
                  <w:pPr>
                    <w:spacing w:line="480" w:lineRule="auto"/>
                    <w:rPr>
                      <w:rFonts w:ascii="Times New Roman" w:hAnsi="Times New Roman"/>
                    </w:rPr>
                  </w:pPr>
                  <w:r w:rsidRPr="00AC1F9D">
                    <w:rPr>
                      <w:rFonts w:ascii="Times New Roman" w:hAnsi="Times New Roman"/>
                    </w:rPr>
                    <w:t>2.Individual DOOR levels</w:t>
                  </w:r>
                </w:p>
              </w:tc>
              <w:tc>
                <w:tcPr>
                  <w:tcW w:w="3968" w:type="dxa"/>
                  <w:tcBorders>
                    <w:top w:val="nil"/>
                    <w:left w:val="nil"/>
                    <w:bottom w:val="nil"/>
                    <w:right w:val="nil"/>
                  </w:tcBorders>
                </w:tcPr>
                <w:p w14:paraId="3A618F7D" w14:textId="77777777" w:rsidR="00AC1F9D" w:rsidRPr="00AC1F9D" w:rsidRDefault="00AC1F9D" w:rsidP="00AC1F9D">
                  <w:pPr>
                    <w:spacing w:line="480" w:lineRule="auto"/>
                    <w:rPr>
                      <w:rFonts w:ascii="Times New Roman" w:hAnsi="Times New Roman"/>
                    </w:rPr>
                  </w:pPr>
                  <w:r w:rsidRPr="00AC1F9D">
                    <w:rPr>
                      <w:rFonts w:ascii="Times New Roman" w:hAnsi="Times New Roman"/>
                    </w:rPr>
                    <w:t>By Day 30</w:t>
                  </w:r>
                </w:p>
              </w:tc>
            </w:tr>
            <w:tr w:rsidR="00AC1F9D" w:rsidRPr="00AC1F9D" w14:paraId="75EAFA2D" w14:textId="77777777" w:rsidTr="007B34AA">
              <w:tc>
                <w:tcPr>
                  <w:tcW w:w="1838" w:type="dxa"/>
                  <w:vMerge/>
                  <w:tcBorders>
                    <w:top w:val="single" w:sz="4" w:space="0" w:color="auto"/>
                    <w:left w:val="nil"/>
                    <w:bottom w:val="single" w:sz="4" w:space="0" w:color="auto"/>
                    <w:right w:val="nil"/>
                  </w:tcBorders>
                </w:tcPr>
                <w:p w14:paraId="3549C05E" w14:textId="77777777" w:rsidR="00AC1F9D" w:rsidRPr="00AC1F9D" w:rsidRDefault="00AC1F9D" w:rsidP="00AC1F9D">
                  <w:pPr>
                    <w:spacing w:line="480" w:lineRule="auto"/>
                    <w:rPr>
                      <w:rFonts w:ascii="Times New Roman" w:hAnsi="Times New Roman"/>
                    </w:rPr>
                  </w:pPr>
                </w:p>
              </w:tc>
              <w:tc>
                <w:tcPr>
                  <w:tcW w:w="3544" w:type="dxa"/>
                  <w:tcBorders>
                    <w:top w:val="nil"/>
                    <w:left w:val="nil"/>
                    <w:right w:val="nil"/>
                  </w:tcBorders>
                </w:tcPr>
                <w:p w14:paraId="6965B920" w14:textId="77777777" w:rsidR="00AC1F9D" w:rsidRPr="00AC1F9D" w:rsidRDefault="00AC1F9D" w:rsidP="00AC1F9D">
                  <w:pPr>
                    <w:spacing w:line="480" w:lineRule="auto"/>
                    <w:rPr>
                      <w:rFonts w:ascii="Times New Roman" w:hAnsi="Times New Roman"/>
                    </w:rPr>
                  </w:pPr>
                  <w:r w:rsidRPr="00AC1F9D">
                    <w:rPr>
                      <w:rFonts w:ascii="Times New Roman" w:hAnsi="Times New Roman"/>
                    </w:rPr>
                    <w:t>3.Prescription of immunomodulatory therapy for SARS-CoV-2</w:t>
                  </w:r>
                </w:p>
              </w:tc>
              <w:tc>
                <w:tcPr>
                  <w:tcW w:w="3968" w:type="dxa"/>
                  <w:tcBorders>
                    <w:top w:val="nil"/>
                    <w:left w:val="nil"/>
                    <w:right w:val="nil"/>
                  </w:tcBorders>
                </w:tcPr>
                <w:p w14:paraId="7E7BFECD" w14:textId="77777777" w:rsidR="00AC1F9D" w:rsidRPr="00AC1F9D" w:rsidRDefault="00AC1F9D" w:rsidP="00AC1F9D">
                  <w:pPr>
                    <w:spacing w:line="480" w:lineRule="auto"/>
                    <w:rPr>
                      <w:rFonts w:ascii="Times New Roman" w:hAnsi="Times New Roman"/>
                    </w:rPr>
                  </w:pPr>
                  <w:r w:rsidRPr="00AC1F9D">
                    <w:rPr>
                      <w:rFonts w:ascii="Times New Roman" w:hAnsi="Times New Roman"/>
                    </w:rPr>
                    <w:t>Dexamethasone or tocilizumab on Day 1, Day 2, Day 3, and at discharge</w:t>
                  </w:r>
                </w:p>
              </w:tc>
            </w:tr>
          </w:tbl>
          <w:p w14:paraId="54F4F504" w14:textId="07C9E8C4" w:rsidR="00AC1F9D" w:rsidRPr="00AC1F9D" w:rsidRDefault="00AC1F9D" w:rsidP="00AC1F9D">
            <w:pPr>
              <w:spacing w:line="480" w:lineRule="auto"/>
              <w:rPr>
                <w:rFonts w:ascii="Times New Roman" w:hAnsi="Times New Roman" w:cs="Times New Roman"/>
              </w:rPr>
            </w:pPr>
            <w:proofErr w:type="spellStart"/>
            <w:r w:rsidRPr="00AC1F9D">
              <w:rPr>
                <w:rFonts w:ascii="Times New Roman" w:hAnsi="Times New Roman" w:cs="Times New Roman"/>
                <w:vertAlign w:val="superscript"/>
              </w:rPr>
              <w:t>c</w:t>
            </w:r>
            <w:r w:rsidRPr="00AC1F9D">
              <w:rPr>
                <w:rFonts w:ascii="Times New Roman" w:hAnsi="Times New Roman" w:cs="Times New Roman"/>
              </w:rPr>
              <w:t>continuous</w:t>
            </w:r>
            <w:proofErr w:type="spellEnd"/>
            <w:r w:rsidRPr="00AC1F9D">
              <w:rPr>
                <w:rFonts w:ascii="Times New Roman" w:hAnsi="Times New Roman" w:cs="Times New Roman"/>
              </w:rPr>
              <w:t xml:space="preserve"> positive airway pressure, </w:t>
            </w:r>
            <w:proofErr w:type="spellStart"/>
            <w:r w:rsidRPr="00AC1F9D">
              <w:rPr>
                <w:rFonts w:ascii="Times New Roman" w:hAnsi="Times New Roman" w:cs="Times New Roman"/>
                <w:vertAlign w:val="superscript"/>
              </w:rPr>
              <w:t>d</w:t>
            </w:r>
            <w:r w:rsidRPr="00AC1F9D">
              <w:rPr>
                <w:rFonts w:ascii="Times New Roman" w:hAnsi="Times New Roman" w:cs="Times New Roman"/>
              </w:rPr>
              <w:t>bilevel</w:t>
            </w:r>
            <w:proofErr w:type="spellEnd"/>
            <w:r w:rsidRPr="00AC1F9D">
              <w:rPr>
                <w:rFonts w:ascii="Times New Roman" w:hAnsi="Times New Roman" w:cs="Times New Roman"/>
              </w:rPr>
              <w:t xml:space="preserve"> positive airway pressure, </w:t>
            </w:r>
            <w:proofErr w:type="spellStart"/>
            <w:r w:rsidRPr="00AC1F9D">
              <w:rPr>
                <w:rFonts w:ascii="Times New Roman" w:hAnsi="Times New Roman" w:cs="Times New Roman"/>
                <w:vertAlign w:val="superscript"/>
              </w:rPr>
              <w:t>e</w:t>
            </w:r>
            <w:r w:rsidRPr="00AC1F9D">
              <w:rPr>
                <w:rFonts w:ascii="Times New Roman" w:hAnsi="Times New Roman" w:cs="Times New Roman"/>
              </w:rPr>
              <w:t>extracorporeal</w:t>
            </w:r>
            <w:proofErr w:type="spellEnd"/>
            <w:r w:rsidRPr="00AC1F9D">
              <w:rPr>
                <w:rFonts w:ascii="Times New Roman" w:hAnsi="Times New Roman" w:cs="Times New Roman"/>
              </w:rPr>
              <w:t xml:space="preserve"> membrane oxygenation, </w:t>
            </w:r>
            <w:proofErr w:type="spellStart"/>
            <w:r w:rsidRPr="00AC1F9D">
              <w:rPr>
                <w:rFonts w:ascii="Times New Roman" w:hAnsi="Times New Roman" w:cs="Times New Roman"/>
                <w:vertAlign w:val="superscript"/>
              </w:rPr>
              <w:t>f</w:t>
            </w:r>
            <w:r w:rsidRPr="00AC1F9D">
              <w:rPr>
                <w:rFonts w:ascii="Times New Roman" w:hAnsi="Times New Roman" w:cs="Times New Roman"/>
              </w:rPr>
              <w:t>intensive</w:t>
            </w:r>
            <w:proofErr w:type="spellEnd"/>
            <w:r w:rsidRPr="00AC1F9D">
              <w:rPr>
                <w:rFonts w:ascii="Times New Roman" w:hAnsi="Times New Roman" w:cs="Times New Roman"/>
              </w:rPr>
              <w:t xml:space="preserve"> care unit</w:t>
            </w:r>
          </w:p>
          <w:p w14:paraId="301A4E1B" w14:textId="77777777" w:rsidR="008E2A50" w:rsidRPr="00D13B49" w:rsidRDefault="008E2A50" w:rsidP="00327C73">
            <w:pPr>
              <w:spacing w:line="480" w:lineRule="auto"/>
              <w:rPr>
                <w:rFonts w:ascii="Times New Roman" w:hAnsi="Times New Roman" w:cs="Times New Roman"/>
              </w:rPr>
            </w:pPr>
            <w:r>
              <w:rPr>
                <w:rFonts w:ascii="Times New Roman" w:hAnsi="Times New Roman" w:cs="Times New Roman"/>
              </w:rPr>
              <w:t>The</w:t>
            </w:r>
            <w:r w:rsidRPr="00725EDA">
              <w:rPr>
                <w:rFonts w:ascii="Times New Roman" w:hAnsi="Times New Roman" w:cs="Times New Roman"/>
              </w:rPr>
              <w:t xml:space="preserve"> clinical endpoint</w:t>
            </w:r>
            <w:r>
              <w:rPr>
                <w:rFonts w:ascii="Times New Roman" w:hAnsi="Times New Roman" w:cs="Times New Roman"/>
              </w:rPr>
              <w:t xml:space="preserve"> will be a binary</w:t>
            </w:r>
            <w:r w:rsidRPr="00725EDA">
              <w:rPr>
                <w:rFonts w:ascii="Times New Roman" w:hAnsi="Times New Roman" w:cs="Times New Roman"/>
              </w:rPr>
              <w:t xml:space="preserve"> </w:t>
            </w:r>
            <w:r>
              <w:rPr>
                <w:rFonts w:ascii="Times New Roman" w:hAnsi="Times New Roman" w:cs="Times New Roman"/>
              </w:rPr>
              <w:t>endpoint that is a</w:t>
            </w:r>
            <w:r w:rsidRPr="00725EDA">
              <w:rPr>
                <w:rFonts w:ascii="Times New Roman" w:hAnsi="Times New Roman" w:cs="Times New Roman"/>
              </w:rPr>
              <w:t xml:space="preserve"> composite of adverse outcomes that could be attributed to withholding antibacterials. These outcomes would not be present at </w:t>
            </w:r>
            <w:proofErr w:type="gramStart"/>
            <w:r w:rsidRPr="00725EDA">
              <w:rPr>
                <w:rFonts w:ascii="Times New Roman" w:hAnsi="Times New Roman" w:cs="Times New Roman"/>
              </w:rPr>
              <w:t>enrollment, and</w:t>
            </w:r>
            <w:proofErr w:type="gramEnd"/>
            <w:r w:rsidRPr="00725EDA">
              <w:rPr>
                <w:rFonts w:ascii="Times New Roman" w:hAnsi="Times New Roman" w:cs="Times New Roman"/>
              </w:rPr>
              <w:t xml:space="preserve"> could occur anytime until Day 30. At least one of the following adverse outcomes should be present to meet this endpoint:</w:t>
            </w:r>
            <w:r>
              <w:rPr>
                <w:rFonts w:ascii="Times New Roman" w:hAnsi="Times New Roman" w:cs="Times New Roman"/>
              </w:rPr>
              <w:t xml:space="preserve"> 1) use</w:t>
            </w:r>
            <w:r w:rsidRPr="00D13B49">
              <w:rPr>
                <w:rFonts w:ascii="Times New Roman" w:hAnsi="Times New Roman" w:cs="Times New Roman"/>
              </w:rPr>
              <w:t xml:space="preserve"> of non-invasive ventilation (</w:t>
            </w:r>
            <w:r w:rsidRPr="00D13B49">
              <w:rPr>
                <w:rFonts w:ascii="Times New Roman" w:hAnsi="Times New Roman" w:cs="Times New Roman"/>
                <w:i/>
                <w:iCs/>
              </w:rPr>
              <w:t>i.e.</w:t>
            </w:r>
            <w:r w:rsidRPr="00D13B49">
              <w:rPr>
                <w:rFonts w:ascii="Times New Roman" w:hAnsi="Times New Roman" w:cs="Times New Roman"/>
              </w:rPr>
              <w:t xml:space="preserve">, continuous positive airway pressure [CPAP] or bilevel positive airway pressure [BiPAP]) for treatment of </w:t>
            </w:r>
            <w:r w:rsidRPr="00D13B49">
              <w:rPr>
                <w:rFonts w:ascii="Times New Roman" w:hAnsi="Times New Roman" w:cs="Times New Roman"/>
              </w:rPr>
              <w:lastRenderedPageBreak/>
              <w:t>the acute illness)</w:t>
            </w:r>
            <w:r>
              <w:rPr>
                <w:rFonts w:ascii="Times New Roman" w:hAnsi="Times New Roman" w:cs="Times New Roman"/>
              </w:rPr>
              <w:t>, 2) u</w:t>
            </w:r>
            <w:r w:rsidRPr="00D13B49">
              <w:rPr>
                <w:rFonts w:ascii="Times New Roman" w:hAnsi="Times New Roman" w:cs="Times New Roman"/>
              </w:rPr>
              <w:t>se of mechanical ventilation (via endotracheal tube) or extracorporeal membrane oxygenation (ECMO)</w:t>
            </w:r>
            <w:r>
              <w:rPr>
                <w:rFonts w:ascii="Times New Roman" w:hAnsi="Times New Roman" w:cs="Times New Roman"/>
              </w:rPr>
              <w:t>, 3) r</w:t>
            </w:r>
            <w:r w:rsidRPr="00D13B49">
              <w:rPr>
                <w:rFonts w:ascii="Times New Roman" w:hAnsi="Times New Roman" w:cs="Times New Roman"/>
              </w:rPr>
              <w:t>eadmission to hospital</w:t>
            </w:r>
            <w:r>
              <w:rPr>
                <w:rFonts w:ascii="Times New Roman" w:hAnsi="Times New Roman" w:cs="Times New Roman"/>
              </w:rPr>
              <w:t>, 4) d</w:t>
            </w:r>
            <w:r w:rsidRPr="00D13B49">
              <w:rPr>
                <w:rFonts w:ascii="Times New Roman" w:hAnsi="Times New Roman" w:cs="Times New Roman"/>
              </w:rPr>
              <w:t>eath</w:t>
            </w:r>
          </w:p>
          <w:p w14:paraId="7C333B92" w14:textId="77777777" w:rsidR="008E2A50" w:rsidRPr="002914B7" w:rsidRDefault="008E2A50" w:rsidP="00327C73">
            <w:pPr>
              <w:spacing w:line="480" w:lineRule="auto"/>
              <w:rPr>
                <w:rFonts w:ascii="Times New Roman" w:hAnsi="Times New Roman" w:cs="Times New Roman"/>
              </w:rPr>
            </w:pPr>
            <w:r w:rsidRPr="002914B7">
              <w:rPr>
                <w:rFonts w:ascii="Times New Roman" w:hAnsi="Times New Roman" w:cs="Times New Roman"/>
              </w:rPr>
              <w:t xml:space="preserve">Day 1 will be day of enrollment, and participants will be followed through Day 30. </w:t>
            </w:r>
          </w:p>
          <w:p w14:paraId="5481411B" w14:textId="7E284ADA" w:rsidR="008E2A50" w:rsidRPr="002914B7" w:rsidRDefault="003E23F4" w:rsidP="003E23F4">
            <w:pPr>
              <w:spacing w:line="480" w:lineRule="auto"/>
              <w:rPr>
                <w:rFonts w:ascii="Times New Roman" w:hAnsi="Times New Roman" w:cs="Times New Roman"/>
              </w:rPr>
            </w:pPr>
            <w:r w:rsidRPr="06E41D06">
              <w:rPr>
                <w:rFonts w:ascii="Times New Roman" w:hAnsi="Times New Roman" w:cs="Times New Roman"/>
              </w:rPr>
              <w:t xml:space="preserve">Secondary outcomes will </w:t>
            </w:r>
            <w:r>
              <w:rPr>
                <w:rFonts w:ascii="Times New Roman" w:hAnsi="Times New Roman" w:cs="Times New Roman"/>
              </w:rPr>
              <w:t xml:space="preserve">include </w:t>
            </w:r>
            <w:r w:rsidRPr="06E41D06">
              <w:rPr>
                <w:rFonts w:ascii="Times New Roman" w:hAnsi="Times New Roman" w:cs="Times New Roman"/>
              </w:rPr>
              <w:t>the following</w:t>
            </w:r>
            <w:proofErr w:type="gramStart"/>
            <w:r w:rsidRPr="06E41D06">
              <w:rPr>
                <w:rFonts w:ascii="Times New Roman" w:hAnsi="Times New Roman" w:cs="Times New Roman"/>
              </w:rPr>
              <w:t xml:space="preserve">:  </w:t>
            </w:r>
            <w:r>
              <w:rPr>
                <w:rFonts w:ascii="Times New Roman" w:hAnsi="Times New Roman" w:cs="Times New Roman"/>
              </w:rPr>
              <w:t>individual</w:t>
            </w:r>
            <w:proofErr w:type="gramEnd"/>
            <w:r>
              <w:rPr>
                <w:rFonts w:ascii="Times New Roman" w:hAnsi="Times New Roman" w:cs="Times New Roman"/>
              </w:rPr>
              <w:t xml:space="preserve"> components of the binary </w:t>
            </w:r>
            <w:r w:rsidRPr="06E41D06">
              <w:rPr>
                <w:rFonts w:ascii="Times New Roman" w:hAnsi="Times New Roman" w:cs="Times New Roman"/>
              </w:rPr>
              <w:t xml:space="preserve">clinical outcomes in the </w:t>
            </w:r>
            <w:r w:rsidR="002955C1">
              <w:rPr>
                <w:rFonts w:ascii="Times New Roman" w:hAnsi="Times New Roman" w:cs="Times New Roman"/>
              </w:rPr>
              <w:t>co-</w:t>
            </w:r>
            <w:r w:rsidRPr="06E41D06">
              <w:rPr>
                <w:rFonts w:ascii="Times New Roman" w:hAnsi="Times New Roman" w:cs="Times New Roman"/>
              </w:rPr>
              <w:t xml:space="preserve">primary </w:t>
            </w:r>
            <w:proofErr w:type="gramStart"/>
            <w:r w:rsidRPr="06E41D06">
              <w:rPr>
                <w:rFonts w:ascii="Times New Roman" w:hAnsi="Times New Roman" w:cs="Times New Roman"/>
              </w:rPr>
              <w:t>endpoint</w:t>
            </w:r>
            <w:r>
              <w:rPr>
                <w:rFonts w:ascii="Times New Roman" w:hAnsi="Times New Roman" w:cs="Times New Roman"/>
              </w:rPr>
              <w:t xml:space="preserve"> </w:t>
            </w:r>
            <w:r w:rsidRPr="06E41D06">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receipt and duration of antibacterial and antiviral prescription</w:t>
            </w:r>
            <w:r w:rsidRPr="06E41D06">
              <w:rPr>
                <w:rFonts w:ascii="Times New Roman" w:hAnsi="Times New Roman" w:cs="Times New Roman"/>
              </w:rPr>
              <w:t>; physician adherence to the</w:t>
            </w:r>
            <w:r w:rsidRPr="004E672E">
              <w:rPr>
                <w:rFonts w:ascii="Times New Roman" w:hAnsi="Times New Roman" w:cs="Times New Roman"/>
              </w:rPr>
              <w:t xml:space="preserve"> </w:t>
            </w:r>
            <w:proofErr w:type="spellStart"/>
            <w:r>
              <w:rPr>
                <w:rFonts w:ascii="Times New Roman" w:hAnsi="Times New Roman" w:cs="Times New Roman"/>
              </w:rPr>
              <w:t>RespiQuestAB</w:t>
            </w:r>
            <w:proofErr w:type="spellEnd"/>
            <w:r w:rsidRPr="06E41D06" w:rsidDel="004E672E">
              <w:rPr>
                <w:rFonts w:ascii="Times New Roman" w:hAnsi="Times New Roman" w:cs="Times New Roman"/>
              </w:rPr>
              <w:t xml:space="preserve"> </w:t>
            </w:r>
            <w:r w:rsidRPr="06E41D06">
              <w:rPr>
                <w:rFonts w:ascii="Times New Roman" w:hAnsi="Times New Roman" w:cs="Times New Roman"/>
              </w:rPr>
              <w:t xml:space="preserve">diagnostic </w:t>
            </w:r>
            <w:r>
              <w:rPr>
                <w:rFonts w:ascii="Times New Roman" w:hAnsi="Times New Roman" w:cs="Times New Roman"/>
              </w:rPr>
              <w:t xml:space="preserve">and treatment </w:t>
            </w:r>
            <w:r w:rsidRPr="06E41D06">
              <w:rPr>
                <w:rFonts w:ascii="Times New Roman" w:hAnsi="Times New Roman" w:cs="Times New Roman"/>
              </w:rPr>
              <w:t>recommendations, in the intervention group</w:t>
            </w:r>
            <w:r>
              <w:rPr>
                <w:rFonts w:ascii="Times New Roman" w:hAnsi="Times New Roman" w:cs="Times New Roman"/>
              </w:rPr>
              <w:t>,</w:t>
            </w:r>
          </w:p>
          <w:p w14:paraId="7DAB8664" w14:textId="1552C4B6" w:rsidR="008E2A50" w:rsidRDefault="00121E2B" w:rsidP="00121E2B">
            <w:pPr>
              <w:spacing w:line="480" w:lineRule="auto"/>
              <w:rPr>
                <w:rFonts w:ascii="Times New Roman" w:hAnsi="Times New Roman" w:cs="Times New Roman"/>
              </w:rPr>
            </w:pPr>
            <w:r w:rsidRPr="06E41D06">
              <w:rPr>
                <w:rFonts w:ascii="Times New Roman" w:hAnsi="Times New Roman" w:cs="Times New Roman"/>
              </w:rPr>
              <w:t xml:space="preserve">The exploratory outcomes will be the following: the Desirability of Outcome Ranking (DOOR) level by Day 30 arranged in an ordinal scale as shown in Table </w:t>
            </w:r>
            <w:r>
              <w:rPr>
                <w:rFonts w:ascii="Times New Roman" w:hAnsi="Times New Roman" w:cs="Times New Roman"/>
              </w:rPr>
              <w:t>2</w:t>
            </w:r>
            <w:r w:rsidRPr="06E41D06">
              <w:rPr>
                <w:rFonts w:ascii="Times New Roman" w:hAnsi="Times New Roman" w:cs="Times New Roman"/>
              </w:rPr>
              <w:t>; individual DOOR levels by Day 30; and prescription of immunomodulatory therapy for SARS-CoV-2 (</w:t>
            </w:r>
            <w:r w:rsidRPr="06E41D06">
              <w:rPr>
                <w:rFonts w:ascii="Times New Roman" w:hAnsi="Times New Roman" w:cs="Times New Roman"/>
                <w:i/>
                <w:iCs/>
              </w:rPr>
              <w:t>i.e.</w:t>
            </w:r>
            <w:r w:rsidRPr="06E41D06">
              <w:rPr>
                <w:rFonts w:ascii="Times New Roman" w:hAnsi="Times New Roman" w:cs="Times New Roman"/>
              </w:rPr>
              <w:t xml:space="preserve">, dexamethasone, </w:t>
            </w:r>
            <w:proofErr w:type="spellStart"/>
            <w:r w:rsidRPr="06E41D06">
              <w:rPr>
                <w:rFonts w:ascii="Times New Roman" w:hAnsi="Times New Roman" w:cs="Times New Roman"/>
              </w:rPr>
              <w:t>tociluzumab</w:t>
            </w:r>
            <w:proofErr w:type="spellEnd"/>
            <w:r w:rsidRPr="06E41D06">
              <w:rPr>
                <w:rFonts w:ascii="Times New Roman" w:hAnsi="Times New Roman" w:cs="Times New Roman"/>
              </w:rPr>
              <w:t xml:space="preserve">) on Day 1, Day 2, Day 3, and at discharge. Qualifying symptoms for adequate clinical improvement per the DOOR are shown in Table </w:t>
            </w:r>
            <w:r>
              <w:rPr>
                <w:rFonts w:ascii="Times New Roman" w:hAnsi="Times New Roman" w:cs="Times New Roman"/>
              </w:rPr>
              <w:t>3</w:t>
            </w:r>
            <w:r w:rsidRPr="06E41D06">
              <w:rPr>
                <w:rFonts w:ascii="Times New Roman" w:hAnsi="Times New Roman" w:cs="Times New Roman"/>
              </w:rPr>
              <w:t xml:space="preserve">, and solicited adverse events per the DOOR are shown in Table </w:t>
            </w:r>
            <w:r>
              <w:rPr>
                <w:rFonts w:ascii="Times New Roman" w:hAnsi="Times New Roman" w:cs="Times New Roman"/>
              </w:rPr>
              <w:t>4</w:t>
            </w:r>
            <w:r w:rsidRPr="06E41D06">
              <w:rPr>
                <w:rFonts w:ascii="Times New Roman" w:hAnsi="Times New Roman" w:cs="Times New Roman"/>
              </w:rPr>
              <w:t>.</w:t>
            </w:r>
          </w:p>
          <w:p w14:paraId="1D818966" w14:textId="1AF40BB3" w:rsidR="009E671F" w:rsidRPr="005F35E8" w:rsidRDefault="009E671F" w:rsidP="009E671F">
            <w:pPr>
              <w:rPr>
                <w:rFonts w:ascii="Times New Roman" w:hAnsi="Times New Roman" w:cs="Times New Roman"/>
              </w:rPr>
            </w:pPr>
            <w:r w:rsidRPr="005F35E8">
              <w:rPr>
                <w:rFonts w:ascii="Times New Roman" w:hAnsi="Times New Roman" w:cs="Times New Roman"/>
                <w:b/>
              </w:rPr>
              <w:lastRenderedPageBreak/>
              <w:t xml:space="preserve">Table </w:t>
            </w:r>
            <w:r w:rsidR="00121E2B">
              <w:rPr>
                <w:rFonts w:ascii="Times New Roman" w:hAnsi="Times New Roman" w:cs="Times New Roman"/>
                <w:b/>
              </w:rPr>
              <w:t>2</w:t>
            </w:r>
            <w:r w:rsidRPr="005F35E8">
              <w:rPr>
                <w:rFonts w:ascii="Times New Roman" w:hAnsi="Times New Roman" w:cs="Times New Roman"/>
              </w:rPr>
              <w:t>: Desirability of Outcome Ranking (DOOR) of clinical outcomes (from most to least desirable).</w:t>
            </w:r>
          </w:p>
          <w:tbl>
            <w:tblPr>
              <w:tblStyle w:val="TableGrid"/>
              <w:tblW w:w="0" w:type="auto"/>
              <w:tblInd w:w="135" w:type="dxa"/>
              <w:tblLook w:val="04A0" w:firstRow="1" w:lastRow="0" w:firstColumn="1" w:lastColumn="0" w:noHBand="0" w:noVBand="1"/>
            </w:tblPr>
            <w:tblGrid>
              <w:gridCol w:w="350"/>
              <w:gridCol w:w="3266"/>
              <w:gridCol w:w="3052"/>
            </w:tblGrid>
            <w:tr w:rsidR="009E671F" w:rsidRPr="009E671F" w14:paraId="65A3A7C1" w14:textId="77777777" w:rsidTr="000B7C35">
              <w:trPr>
                <w:trHeight w:val="150"/>
              </w:trPr>
              <w:tc>
                <w:tcPr>
                  <w:tcW w:w="360" w:type="dxa"/>
                  <w:tcBorders>
                    <w:top w:val="single" w:sz="8" w:space="0" w:color="auto"/>
                    <w:left w:val="single" w:sz="8" w:space="0" w:color="auto"/>
                    <w:bottom w:val="single" w:sz="8" w:space="0" w:color="auto"/>
                    <w:right w:val="nil"/>
                  </w:tcBorders>
                  <w:tcMar>
                    <w:left w:w="108" w:type="dxa"/>
                    <w:right w:w="108" w:type="dxa"/>
                  </w:tcMar>
                </w:tcPr>
                <w:p w14:paraId="0D80CF05"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c>
                <w:tcPr>
                  <w:tcW w:w="4410" w:type="dxa"/>
                  <w:tcBorders>
                    <w:top w:val="single" w:sz="8" w:space="0" w:color="auto"/>
                    <w:left w:val="nil"/>
                    <w:bottom w:val="single" w:sz="8" w:space="0" w:color="auto"/>
                    <w:right w:val="single" w:sz="8" w:space="0" w:color="auto"/>
                  </w:tcBorders>
                  <w:tcMar>
                    <w:left w:w="108" w:type="dxa"/>
                    <w:right w:w="108" w:type="dxa"/>
                  </w:tcMar>
                </w:tcPr>
                <w:p w14:paraId="2192B8CD" w14:textId="77777777" w:rsidR="009E671F" w:rsidRPr="009E671F" w:rsidRDefault="009E671F" w:rsidP="009E671F">
                  <w:pPr>
                    <w:rPr>
                      <w:rFonts w:ascii="Times New Roman" w:hAnsi="Times New Roman"/>
                    </w:rPr>
                  </w:pPr>
                  <w:r w:rsidRPr="009E671F">
                    <w:rPr>
                      <w:rFonts w:ascii="Times New Roman" w:eastAsia="Arial" w:hAnsi="Times New Roman"/>
                    </w:rPr>
                    <w:t xml:space="preserve">Adequate clinical improvement (assessed at Day </w:t>
                  </w:r>
                  <w:proofErr w:type="gramStart"/>
                  <w:r w:rsidRPr="009E671F">
                    <w:rPr>
                      <w:rFonts w:ascii="Times New Roman" w:eastAsia="Arial" w:hAnsi="Times New Roman"/>
                    </w:rPr>
                    <w:t>30)*</w:t>
                  </w:r>
                  <w:proofErr w:type="gramEnd"/>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tcPr>
                <w:p w14:paraId="14C85CFA" w14:textId="77777777" w:rsidR="009E671F" w:rsidRPr="009E671F" w:rsidRDefault="009E671F" w:rsidP="009E671F">
                  <w:pPr>
                    <w:rPr>
                      <w:rFonts w:ascii="Times New Roman" w:hAnsi="Times New Roman"/>
                    </w:rPr>
                  </w:pPr>
                  <w:r w:rsidRPr="009E671F">
                    <w:rPr>
                      <w:rFonts w:ascii="Times New Roman" w:eastAsia="Arial" w:hAnsi="Times New Roman"/>
                    </w:rPr>
                    <w:t xml:space="preserve">Solicited adverse events (assessed through Day </w:t>
                  </w:r>
                  <w:proofErr w:type="gramStart"/>
                  <w:r w:rsidRPr="009E671F">
                    <w:rPr>
                      <w:rFonts w:ascii="Times New Roman" w:eastAsia="Arial" w:hAnsi="Times New Roman"/>
                    </w:rPr>
                    <w:t>30)</w:t>
                  </w:r>
                  <w:r w:rsidRPr="009E671F">
                    <w:rPr>
                      <w:rFonts w:ascii="Times New Roman" w:eastAsia="Arial" w:hAnsi="Times New Roman"/>
                      <w:vertAlign w:val="superscript"/>
                    </w:rPr>
                    <w:t>+</w:t>
                  </w:r>
                  <w:proofErr w:type="gramEnd"/>
                </w:p>
              </w:tc>
            </w:tr>
            <w:tr w:rsidR="009E671F" w:rsidRPr="009E671F" w14:paraId="043E9BBA" w14:textId="77777777" w:rsidTr="000B7C35">
              <w:trPr>
                <w:trHeight w:val="240"/>
              </w:trPr>
              <w:tc>
                <w:tcPr>
                  <w:tcW w:w="360" w:type="dxa"/>
                  <w:tcBorders>
                    <w:top w:val="single" w:sz="8" w:space="0" w:color="auto"/>
                    <w:left w:val="single" w:sz="8" w:space="0" w:color="auto"/>
                    <w:bottom w:val="nil"/>
                    <w:right w:val="single" w:sz="8" w:space="0" w:color="auto"/>
                  </w:tcBorders>
                  <w:tcMar>
                    <w:left w:w="108" w:type="dxa"/>
                    <w:right w:w="108" w:type="dxa"/>
                  </w:tcMar>
                </w:tcPr>
                <w:p w14:paraId="52677526" w14:textId="77777777" w:rsidR="009E671F" w:rsidRPr="009E671F" w:rsidRDefault="009E671F" w:rsidP="009E671F">
                  <w:pPr>
                    <w:rPr>
                      <w:rFonts w:ascii="Times New Roman" w:hAnsi="Times New Roman"/>
                    </w:rPr>
                  </w:pPr>
                  <w:r w:rsidRPr="009E671F">
                    <w:rPr>
                      <w:rFonts w:ascii="Times New Roman" w:eastAsia="Arial" w:hAnsi="Times New Roman"/>
                    </w:rPr>
                    <w:t>1</w:t>
                  </w:r>
                </w:p>
              </w:tc>
              <w:tc>
                <w:tcPr>
                  <w:tcW w:w="4410" w:type="dxa"/>
                  <w:tcBorders>
                    <w:top w:val="single" w:sz="8" w:space="0" w:color="auto"/>
                    <w:left w:val="single" w:sz="8" w:space="0" w:color="auto"/>
                    <w:bottom w:val="nil"/>
                    <w:right w:val="single" w:sz="8" w:space="0" w:color="auto"/>
                  </w:tcBorders>
                  <w:tcMar>
                    <w:left w:w="108" w:type="dxa"/>
                    <w:right w:w="108" w:type="dxa"/>
                  </w:tcMar>
                </w:tcPr>
                <w:p w14:paraId="66060B11" w14:textId="77777777" w:rsidR="009E671F" w:rsidRPr="009E671F" w:rsidRDefault="009E671F" w:rsidP="009E671F">
                  <w:pPr>
                    <w:rPr>
                      <w:rFonts w:ascii="Times New Roman" w:hAnsi="Times New Roman"/>
                    </w:rPr>
                  </w:pPr>
                  <w:r w:rsidRPr="009E671F">
                    <w:rPr>
                      <w:rFonts w:ascii="Times New Roman" w:eastAsia="Arial" w:hAnsi="Times New Roman"/>
                    </w:rPr>
                    <w:t>Yes</w:t>
                  </w:r>
                </w:p>
              </w:tc>
              <w:tc>
                <w:tcPr>
                  <w:tcW w:w="4410" w:type="dxa"/>
                  <w:tcBorders>
                    <w:top w:val="single" w:sz="8" w:space="0" w:color="auto"/>
                    <w:left w:val="single" w:sz="8" w:space="0" w:color="auto"/>
                    <w:bottom w:val="nil"/>
                    <w:right w:val="single" w:sz="8" w:space="0" w:color="auto"/>
                  </w:tcBorders>
                  <w:tcMar>
                    <w:left w:w="108" w:type="dxa"/>
                    <w:right w:w="108" w:type="dxa"/>
                  </w:tcMar>
                </w:tcPr>
                <w:p w14:paraId="10E38A55" w14:textId="77777777" w:rsidR="009E671F" w:rsidRPr="009E671F" w:rsidRDefault="009E671F" w:rsidP="009E671F">
                  <w:pPr>
                    <w:rPr>
                      <w:rFonts w:ascii="Times New Roman" w:hAnsi="Times New Roman"/>
                    </w:rPr>
                  </w:pPr>
                  <w:r w:rsidRPr="009E671F">
                    <w:rPr>
                      <w:rFonts w:ascii="Times New Roman" w:eastAsia="Arial" w:hAnsi="Times New Roman"/>
                    </w:rPr>
                    <w:t>None</w:t>
                  </w:r>
                </w:p>
              </w:tc>
            </w:tr>
            <w:tr w:rsidR="009E671F" w:rsidRPr="009E671F" w14:paraId="01BB50DC" w14:textId="77777777" w:rsidTr="000B7C35">
              <w:trPr>
                <w:trHeight w:val="240"/>
              </w:trPr>
              <w:tc>
                <w:tcPr>
                  <w:tcW w:w="360" w:type="dxa"/>
                  <w:tcBorders>
                    <w:top w:val="nil"/>
                    <w:left w:val="single" w:sz="8" w:space="0" w:color="auto"/>
                    <w:bottom w:val="nil"/>
                    <w:right w:val="single" w:sz="8" w:space="0" w:color="auto"/>
                  </w:tcBorders>
                  <w:tcMar>
                    <w:left w:w="108" w:type="dxa"/>
                    <w:right w:w="108" w:type="dxa"/>
                  </w:tcMar>
                </w:tcPr>
                <w:p w14:paraId="70E8CE90" w14:textId="77777777" w:rsidR="009E671F" w:rsidRPr="009E671F" w:rsidRDefault="009E671F" w:rsidP="009E671F">
                  <w:pPr>
                    <w:rPr>
                      <w:rFonts w:ascii="Times New Roman" w:hAnsi="Times New Roman"/>
                    </w:rPr>
                  </w:pPr>
                  <w:r w:rsidRPr="009E671F">
                    <w:rPr>
                      <w:rFonts w:ascii="Times New Roman" w:eastAsia="Arial" w:hAnsi="Times New Roman"/>
                    </w:rPr>
                    <w:t>2</w:t>
                  </w:r>
                </w:p>
              </w:tc>
              <w:tc>
                <w:tcPr>
                  <w:tcW w:w="4410" w:type="dxa"/>
                  <w:tcBorders>
                    <w:top w:val="nil"/>
                    <w:left w:val="single" w:sz="8" w:space="0" w:color="auto"/>
                    <w:bottom w:val="nil"/>
                    <w:right w:val="single" w:sz="8" w:space="0" w:color="auto"/>
                  </w:tcBorders>
                  <w:tcMar>
                    <w:left w:w="108" w:type="dxa"/>
                    <w:right w:w="108" w:type="dxa"/>
                  </w:tcMar>
                </w:tcPr>
                <w:p w14:paraId="2E4959A8" w14:textId="77777777" w:rsidR="009E671F" w:rsidRPr="009E671F" w:rsidRDefault="009E671F" w:rsidP="009E671F">
                  <w:pPr>
                    <w:rPr>
                      <w:rFonts w:ascii="Times New Roman" w:hAnsi="Times New Roman"/>
                    </w:rPr>
                  </w:pPr>
                  <w:r w:rsidRPr="009E671F">
                    <w:rPr>
                      <w:rFonts w:ascii="Times New Roman" w:eastAsia="Arial" w:hAnsi="Times New Roman"/>
                    </w:rPr>
                    <w:t>Yes</w:t>
                  </w:r>
                </w:p>
              </w:tc>
              <w:tc>
                <w:tcPr>
                  <w:tcW w:w="4410" w:type="dxa"/>
                  <w:tcBorders>
                    <w:top w:val="nil"/>
                    <w:left w:val="single" w:sz="8" w:space="0" w:color="auto"/>
                    <w:bottom w:val="nil"/>
                    <w:right w:val="single" w:sz="8" w:space="0" w:color="auto"/>
                  </w:tcBorders>
                  <w:tcMar>
                    <w:left w:w="108" w:type="dxa"/>
                    <w:right w:w="108" w:type="dxa"/>
                  </w:tcMar>
                </w:tcPr>
                <w:p w14:paraId="4F0158DF" w14:textId="77777777" w:rsidR="009E671F" w:rsidRPr="009E671F" w:rsidRDefault="009E671F" w:rsidP="009E671F">
                  <w:pPr>
                    <w:rPr>
                      <w:rFonts w:ascii="Times New Roman" w:hAnsi="Times New Roman"/>
                    </w:rPr>
                  </w:pPr>
                  <w:r w:rsidRPr="009E671F">
                    <w:rPr>
                      <w:rFonts w:ascii="Times New Roman" w:eastAsia="Arial" w:hAnsi="Times New Roman"/>
                    </w:rPr>
                    <w:t>Mild- severe (grades 1-3)</w:t>
                  </w:r>
                </w:p>
              </w:tc>
            </w:tr>
            <w:tr w:rsidR="009E671F" w:rsidRPr="009E671F" w14:paraId="0007B618" w14:textId="77777777" w:rsidTr="000B7C35">
              <w:trPr>
                <w:trHeight w:val="135"/>
              </w:trPr>
              <w:tc>
                <w:tcPr>
                  <w:tcW w:w="360" w:type="dxa"/>
                  <w:tcBorders>
                    <w:top w:val="nil"/>
                    <w:left w:val="single" w:sz="8" w:space="0" w:color="auto"/>
                    <w:bottom w:val="nil"/>
                    <w:right w:val="single" w:sz="8" w:space="0" w:color="auto"/>
                  </w:tcBorders>
                  <w:tcMar>
                    <w:left w:w="108" w:type="dxa"/>
                    <w:right w:w="108" w:type="dxa"/>
                  </w:tcMar>
                </w:tcPr>
                <w:p w14:paraId="0A19C657" w14:textId="77777777" w:rsidR="009E671F" w:rsidRPr="009E671F" w:rsidRDefault="009E671F" w:rsidP="009E671F">
                  <w:pPr>
                    <w:rPr>
                      <w:rFonts w:ascii="Times New Roman" w:hAnsi="Times New Roman"/>
                    </w:rPr>
                  </w:pPr>
                  <w:r w:rsidRPr="009E671F">
                    <w:rPr>
                      <w:rFonts w:ascii="Times New Roman" w:eastAsia="Arial" w:hAnsi="Times New Roman"/>
                    </w:rPr>
                    <w:t>3</w:t>
                  </w:r>
                </w:p>
                <w:p w14:paraId="19DAB6DA" w14:textId="77777777" w:rsidR="009E671F" w:rsidRPr="009E671F" w:rsidRDefault="009E671F" w:rsidP="009E671F">
                  <w:pPr>
                    <w:rPr>
                      <w:rFonts w:ascii="Times New Roman" w:hAnsi="Times New Roman"/>
                    </w:rPr>
                  </w:pPr>
                  <w:r w:rsidRPr="009E671F">
                    <w:rPr>
                      <w:rFonts w:ascii="Times New Roman" w:eastAsia="Arial" w:hAnsi="Times New Roman"/>
                    </w:rPr>
                    <w:t>4</w:t>
                  </w:r>
                </w:p>
              </w:tc>
              <w:tc>
                <w:tcPr>
                  <w:tcW w:w="4410" w:type="dxa"/>
                  <w:tcBorders>
                    <w:top w:val="nil"/>
                    <w:left w:val="single" w:sz="8" w:space="0" w:color="auto"/>
                    <w:bottom w:val="nil"/>
                    <w:right w:val="single" w:sz="8" w:space="0" w:color="auto"/>
                  </w:tcBorders>
                  <w:tcMar>
                    <w:left w:w="108" w:type="dxa"/>
                    <w:right w:w="108" w:type="dxa"/>
                  </w:tcMar>
                </w:tcPr>
                <w:p w14:paraId="76A578FD" w14:textId="77777777" w:rsidR="009E671F" w:rsidRPr="009E671F" w:rsidRDefault="009E671F" w:rsidP="009E671F">
                  <w:pPr>
                    <w:rPr>
                      <w:rFonts w:ascii="Times New Roman" w:hAnsi="Times New Roman"/>
                    </w:rPr>
                  </w:pPr>
                  <w:r w:rsidRPr="009E671F">
                    <w:rPr>
                      <w:rFonts w:ascii="Times New Roman" w:eastAsia="Arial" w:hAnsi="Times New Roman"/>
                    </w:rPr>
                    <w:t>No</w:t>
                  </w:r>
                </w:p>
                <w:p w14:paraId="451F6E85" w14:textId="77777777" w:rsidR="009E671F" w:rsidRPr="009E671F" w:rsidRDefault="009E671F" w:rsidP="009E671F">
                  <w:pPr>
                    <w:rPr>
                      <w:rFonts w:ascii="Times New Roman" w:hAnsi="Times New Roman"/>
                    </w:rPr>
                  </w:pPr>
                  <w:r w:rsidRPr="009E671F">
                    <w:rPr>
                      <w:rFonts w:ascii="Times New Roman" w:eastAsia="Arial" w:hAnsi="Times New Roman"/>
                    </w:rPr>
                    <w:t>No</w:t>
                  </w:r>
                </w:p>
              </w:tc>
              <w:tc>
                <w:tcPr>
                  <w:tcW w:w="4410" w:type="dxa"/>
                  <w:tcBorders>
                    <w:top w:val="nil"/>
                    <w:left w:val="single" w:sz="8" w:space="0" w:color="auto"/>
                    <w:bottom w:val="nil"/>
                    <w:right w:val="single" w:sz="8" w:space="0" w:color="auto"/>
                  </w:tcBorders>
                  <w:tcMar>
                    <w:left w:w="108" w:type="dxa"/>
                    <w:right w:w="108" w:type="dxa"/>
                  </w:tcMar>
                </w:tcPr>
                <w:p w14:paraId="61DFB610" w14:textId="77777777" w:rsidR="009E671F" w:rsidRPr="009E671F" w:rsidRDefault="009E671F" w:rsidP="009E671F">
                  <w:pPr>
                    <w:rPr>
                      <w:rFonts w:ascii="Times New Roman" w:hAnsi="Times New Roman"/>
                    </w:rPr>
                  </w:pPr>
                  <w:r w:rsidRPr="009E671F">
                    <w:rPr>
                      <w:rFonts w:ascii="Times New Roman" w:eastAsia="Arial" w:hAnsi="Times New Roman"/>
                    </w:rPr>
                    <w:t>None</w:t>
                  </w:r>
                </w:p>
                <w:p w14:paraId="5E58642B" w14:textId="77777777" w:rsidR="009E671F" w:rsidRPr="009E671F" w:rsidRDefault="009E671F" w:rsidP="009E671F">
                  <w:pPr>
                    <w:rPr>
                      <w:rFonts w:ascii="Times New Roman" w:hAnsi="Times New Roman"/>
                    </w:rPr>
                  </w:pPr>
                  <w:r w:rsidRPr="009E671F">
                    <w:rPr>
                      <w:rFonts w:ascii="Times New Roman" w:eastAsia="Arial" w:hAnsi="Times New Roman"/>
                    </w:rPr>
                    <w:t>Mild- severe (grades 1-3)</w:t>
                  </w:r>
                </w:p>
              </w:tc>
            </w:tr>
            <w:tr w:rsidR="009E671F" w:rsidRPr="009E671F" w14:paraId="453F31EF" w14:textId="77777777" w:rsidTr="000B7C35">
              <w:trPr>
                <w:trHeight w:val="135"/>
              </w:trPr>
              <w:tc>
                <w:tcPr>
                  <w:tcW w:w="360" w:type="dxa"/>
                  <w:tcBorders>
                    <w:top w:val="nil"/>
                    <w:left w:val="single" w:sz="8" w:space="0" w:color="auto"/>
                    <w:bottom w:val="nil"/>
                    <w:right w:val="single" w:sz="8" w:space="0" w:color="auto"/>
                  </w:tcBorders>
                  <w:tcMar>
                    <w:left w:w="108" w:type="dxa"/>
                    <w:right w:w="108" w:type="dxa"/>
                  </w:tcMar>
                </w:tcPr>
                <w:p w14:paraId="42E15C7C" w14:textId="77777777" w:rsidR="009E671F" w:rsidRPr="009E671F" w:rsidRDefault="009E671F" w:rsidP="009E671F">
                  <w:pPr>
                    <w:rPr>
                      <w:rFonts w:ascii="Times New Roman" w:hAnsi="Times New Roman"/>
                    </w:rPr>
                  </w:pPr>
                  <w:r w:rsidRPr="009E671F">
                    <w:rPr>
                      <w:rFonts w:ascii="Times New Roman" w:eastAsia="Arial" w:hAnsi="Times New Roman"/>
                    </w:rPr>
                    <w:t>5</w:t>
                  </w:r>
                </w:p>
              </w:tc>
              <w:tc>
                <w:tcPr>
                  <w:tcW w:w="4410" w:type="dxa"/>
                  <w:tcBorders>
                    <w:top w:val="nil"/>
                    <w:left w:val="single" w:sz="8" w:space="0" w:color="auto"/>
                    <w:bottom w:val="nil"/>
                    <w:right w:val="single" w:sz="8" w:space="0" w:color="auto"/>
                  </w:tcBorders>
                  <w:tcMar>
                    <w:left w:w="108" w:type="dxa"/>
                    <w:right w:w="108" w:type="dxa"/>
                  </w:tcMar>
                </w:tcPr>
                <w:p w14:paraId="5AA5C981" w14:textId="77777777" w:rsidR="009E671F" w:rsidRPr="009E671F" w:rsidRDefault="009E671F" w:rsidP="009E671F">
                  <w:pPr>
                    <w:rPr>
                      <w:rFonts w:ascii="Times New Roman" w:hAnsi="Times New Roman"/>
                    </w:rPr>
                  </w:pPr>
                  <w:r w:rsidRPr="009E671F">
                    <w:rPr>
                      <w:rFonts w:ascii="Times New Roman" w:eastAsia="Arial" w:hAnsi="Times New Roman"/>
                    </w:rPr>
                    <w:t>No, with outpatient visit for LRTI</w:t>
                  </w:r>
                </w:p>
              </w:tc>
              <w:tc>
                <w:tcPr>
                  <w:tcW w:w="4410" w:type="dxa"/>
                  <w:tcBorders>
                    <w:top w:val="nil"/>
                    <w:left w:val="single" w:sz="8" w:space="0" w:color="auto"/>
                    <w:bottom w:val="nil"/>
                    <w:right w:val="single" w:sz="8" w:space="0" w:color="auto"/>
                  </w:tcBorders>
                  <w:tcMar>
                    <w:left w:w="108" w:type="dxa"/>
                    <w:right w:w="108" w:type="dxa"/>
                  </w:tcMar>
                </w:tcPr>
                <w:p w14:paraId="253033C7" w14:textId="77777777" w:rsidR="009E671F" w:rsidRPr="009E671F" w:rsidRDefault="009E671F" w:rsidP="009E671F">
                  <w:pPr>
                    <w:rPr>
                      <w:rFonts w:ascii="Times New Roman" w:hAnsi="Times New Roman"/>
                    </w:rPr>
                  </w:pPr>
                  <w:r w:rsidRPr="009E671F">
                    <w:rPr>
                      <w:rFonts w:ascii="Times New Roman" w:eastAsia="Arial" w:hAnsi="Times New Roman"/>
                    </w:rPr>
                    <w:t>None or any grade</w:t>
                  </w:r>
                </w:p>
              </w:tc>
            </w:tr>
            <w:tr w:rsidR="009E671F" w:rsidRPr="009E671F" w14:paraId="51B2458D" w14:textId="77777777" w:rsidTr="000B7C35">
              <w:trPr>
                <w:trHeight w:val="135"/>
              </w:trPr>
              <w:tc>
                <w:tcPr>
                  <w:tcW w:w="360" w:type="dxa"/>
                  <w:tcBorders>
                    <w:top w:val="nil"/>
                    <w:left w:val="single" w:sz="8" w:space="0" w:color="auto"/>
                    <w:bottom w:val="nil"/>
                    <w:right w:val="single" w:sz="8" w:space="0" w:color="auto"/>
                  </w:tcBorders>
                  <w:tcMar>
                    <w:left w:w="108" w:type="dxa"/>
                    <w:right w:w="108" w:type="dxa"/>
                  </w:tcMar>
                </w:tcPr>
                <w:p w14:paraId="246B7318" w14:textId="77777777" w:rsidR="009E671F" w:rsidRPr="009E671F" w:rsidRDefault="009E671F" w:rsidP="009E671F">
                  <w:pPr>
                    <w:rPr>
                      <w:rFonts w:ascii="Times New Roman" w:hAnsi="Times New Roman"/>
                    </w:rPr>
                  </w:pPr>
                  <w:r w:rsidRPr="009E671F">
                    <w:rPr>
                      <w:rFonts w:ascii="Times New Roman" w:eastAsia="Arial" w:hAnsi="Times New Roman"/>
                    </w:rPr>
                    <w:t>6</w:t>
                  </w:r>
                </w:p>
              </w:tc>
              <w:tc>
                <w:tcPr>
                  <w:tcW w:w="4410" w:type="dxa"/>
                  <w:tcBorders>
                    <w:top w:val="nil"/>
                    <w:left w:val="single" w:sz="8" w:space="0" w:color="auto"/>
                    <w:bottom w:val="nil"/>
                    <w:right w:val="single" w:sz="8" w:space="0" w:color="auto"/>
                  </w:tcBorders>
                  <w:tcMar>
                    <w:left w:w="108" w:type="dxa"/>
                    <w:right w:w="108" w:type="dxa"/>
                  </w:tcMar>
                </w:tcPr>
                <w:p w14:paraId="492B2E51" w14:textId="77777777" w:rsidR="009E671F" w:rsidRPr="009E671F" w:rsidRDefault="009E671F" w:rsidP="009E671F">
                  <w:pPr>
                    <w:rPr>
                      <w:rFonts w:ascii="Times New Roman" w:hAnsi="Times New Roman"/>
                    </w:rPr>
                  </w:pPr>
                  <w:r w:rsidRPr="009E671F">
                    <w:rPr>
                      <w:rFonts w:ascii="Times New Roman" w:eastAsia="Arial" w:hAnsi="Times New Roman"/>
                    </w:rPr>
                    <w:t>No, with subsequent hospitalization</w:t>
                  </w:r>
                </w:p>
              </w:tc>
              <w:tc>
                <w:tcPr>
                  <w:tcW w:w="4410" w:type="dxa"/>
                  <w:tcBorders>
                    <w:top w:val="nil"/>
                    <w:left w:val="single" w:sz="8" w:space="0" w:color="auto"/>
                    <w:bottom w:val="nil"/>
                    <w:right w:val="single" w:sz="8" w:space="0" w:color="auto"/>
                  </w:tcBorders>
                  <w:tcMar>
                    <w:left w:w="108" w:type="dxa"/>
                    <w:right w:w="108" w:type="dxa"/>
                  </w:tcMar>
                </w:tcPr>
                <w:p w14:paraId="189CC806" w14:textId="77777777" w:rsidR="009E671F" w:rsidRPr="009E671F" w:rsidRDefault="009E671F" w:rsidP="009E671F">
                  <w:pPr>
                    <w:rPr>
                      <w:rFonts w:ascii="Times New Roman" w:hAnsi="Times New Roman"/>
                    </w:rPr>
                  </w:pPr>
                  <w:r w:rsidRPr="009E671F">
                    <w:rPr>
                      <w:rFonts w:ascii="Times New Roman" w:eastAsia="Arial" w:hAnsi="Times New Roman"/>
                    </w:rPr>
                    <w:t>None or any grade</w:t>
                  </w:r>
                </w:p>
              </w:tc>
            </w:tr>
            <w:tr w:rsidR="009E671F" w:rsidRPr="009E671F" w14:paraId="2CF2400B" w14:textId="77777777" w:rsidTr="000B7C35">
              <w:trPr>
                <w:trHeight w:val="135"/>
              </w:trPr>
              <w:tc>
                <w:tcPr>
                  <w:tcW w:w="360" w:type="dxa"/>
                  <w:tcBorders>
                    <w:top w:val="nil"/>
                    <w:left w:val="single" w:sz="8" w:space="0" w:color="auto"/>
                    <w:bottom w:val="single" w:sz="4" w:space="0" w:color="auto"/>
                    <w:right w:val="single" w:sz="8" w:space="0" w:color="auto"/>
                  </w:tcBorders>
                  <w:tcMar>
                    <w:left w:w="108" w:type="dxa"/>
                    <w:right w:w="108" w:type="dxa"/>
                  </w:tcMar>
                </w:tcPr>
                <w:p w14:paraId="3F2314FB" w14:textId="77777777" w:rsidR="009E671F" w:rsidRPr="009E671F" w:rsidRDefault="009E671F" w:rsidP="009E671F">
                  <w:pPr>
                    <w:rPr>
                      <w:rFonts w:ascii="Times New Roman" w:hAnsi="Times New Roman"/>
                    </w:rPr>
                  </w:pPr>
                  <w:r w:rsidRPr="009E671F">
                    <w:rPr>
                      <w:rFonts w:ascii="Times New Roman" w:eastAsia="Arial" w:hAnsi="Times New Roman"/>
                    </w:rPr>
                    <w:t>7</w:t>
                  </w:r>
                </w:p>
              </w:tc>
              <w:tc>
                <w:tcPr>
                  <w:tcW w:w="4410" w:type="dxa"/>
                  <w:tcBorders>
                    <w:top w:val="nil"/>
                    <w:left w:val="single" w:sz="8" w:space="0" w:color="auto"/>
                    <w:bottom w:val="single" w:sz="4" w:space="0" w:color="auto"/>
                    <w:right w:val="single" w:sz="8" w:space="0" w:color="auto"/>
                  </w:tcBorders>
                  <w:tcMar>
                    <w:left w:w="108" w:type="dxa"/>
                    <w:right w:w="108" w:type="dxa"/>
                  </w:tcMar>
                </w:tcPr>
                <w:p w14:paraId="3FE8A418" w14:textId="77777777" w:rsidR="009E671F" w:rsidRPr="009E671F" w:rsidRDefault="009E671F" w:rsidP="009E671F">
                  <w:pPr>
                    <w:rPr>
                      <w:rFonts w:ascii="Times New Roman" w:hAnsi="Times New Roman"/>
                    </w:rPr>
                  </w:pPr>
                  <w:r w:rsidRPr="009E671F">
                    <w:rPr>
                      <w:rFonts w:ascii="Times New Roman" w:eastAsia="Arial" w:hAnsi="Times New Roman"/>
                    </w:rPr>
                    <w:t>Death (any cause)</w:t>
                  </w:r>
                </w:p>
              </w:tc>
              <w:tc>
                <w:tcPr>
                  <w:tcW w:w="4410" w:type="dxa"/>
                  <w:tcBorders>
                    <w:top w:val="nil"/>
                    <w:left w:val="single" w:sz="8" w:space="0" w:color="auto"/>
                    <w:bottom w:val="single" w:sz="4" w:space="0" w:color="auto"/>
                    <w:right w:val="single" w:sz="8" w:space="0" w:color="auto"/>
                  </w:tcBorders>
                  <w:tcMar>
                    <w:left w:w="108" w:type="dxa"/>
                    <w:right w:w="108" w:type="dxa"/>
                  </w:tcMar>
                </w:tcPr>
                <w:p w14:paraId="5AEC0E6D" w14:textId="77777777" w:rsidR="009E671F" w:rsidRPr="009E671F" w:rsidRDefault="009E671F" w:rsidP="009E671F">
                  <w:pPr>
                    <w:rPr>
                      <w:rFonts w:ascii="Times New Roman" w:hAnsi="Times New Roman"/>
                    </w:rPr>
                  </w:pPr>
                  <w:r w:rsidRPr="009E671F">
                    <w:rPr>
                      <w:rFonts w:ascii="Times New Roman" w:eastAsia="Arial" w:hAnsi="Times New Roman"/>
                    </w:rPr>
                    <w:t>--</w:t>
                  </w:r>
                </w:p>
              </w:tc>
            </w:tr>
            <w:tr w:rsidR="009E671F" w:rsidRPr="009E671F" w14:paraId="1D40C511" w14:textId="77777777" w:rsidTr="000B7C35">
              <w:trPr>
                <w:trHeight w:val="135"/>
              </w:trPr>
              <w:tc>
                <w:tcPr>
                  <w:tcW w:w="9180"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648FB4AB" w14:textId="77777777" w:rsidR="009E671F" w:rsidRPr="009E671F" w:rsidRDefault="009E671F" w:rsidP="009E671F">
                  <w:pPr>
                    <w:rPr>
                      <w:rFonts w:ascii="Times New Roman" w:hAnsi="Times New Roman"/>
                      <w:i/>
                    </w:rPr>
                  </w:pPr>
                  <w:r w:rsidRPr="009E671F">
                    <w:rPr>
                      <w:rFonts w:ascii="Times New Roman" w:hAnsi="Times New Roman"/>
                      <w:i/>
                    </w:rPr>
                    <w:t xml:space="preserve">* Adequate clinical improvement includes </w:t>
                  </w:r>
                  <w:proofErr w:type="gramStart"/>
                  <w:r w:rsidRPr="009E671F">
                    <w:rPr>
                      <w:rFonts w:ascii="Times New Roman" w:hAnsi="Times New Roman"/>
                      <w:i/>
                    </w:rPr>
                    <w:t>ALL of</w:t>
                  </w:r>
                  <w:proofErr w:type="gramEnd"/>
                  <w:r w:rsidRPr="009E671F">
                    <w:rPr>
                      <w:rFonts w:ascii="Times New Roman" w:hAnsi="Times New Roman"/>
                      <w:i/>
                    </w:rPr>
                    <w:t xml:space="preserve"> the following:</w:t>
                  </w:r>
                </w:p>
                <w:p w14:paraId="7812F9AE" w14:textId="77777777" w:rsidR="009E671F" w:rsidRPr="009E671F" w:rsidRDefault="009E671F" w:rsidP="009E671F">
                  <w:pPr>
                    <w:rPr>
                      <w:rFonts w:ascii="Times New Roman" w:hAnsi="Times New Roman"/>
                      <w:i/>
                    </w:rPr>
                  </w:pPr>
                  <w:r w:rsidRPr="009E671F">
                    <w:rPr>
                      <w:rFonts w:ascii="Times New Roman" w:hAnsi="Times New Roman"/>
                      <w:i/>
                    </w:rPr>
                    <w:t>- Improvement in at least one qualifying symptom present at enrollment (see Table 3) by at least one step.</w:t>
                  </w:r>
                </w:p>
                <w:p w14:paraId="0B018831" w14:textId="77777777" w:rsidR="009E671F" w:rsidRPr="009E671F" w:rsidRDefault="009E671F" w:rsidP="009E671F">
                  <w:pPr>
                    <w:rPr>
                      <w:rFonts w:ascii="Times New Roman" w:hAnsi="Times New Roman"/>
                      <w:i/>
                    </w:rPr>
                  </w:pPr>
                  <w:r w:rsidRPr="009E671F">
                    <w:rPr>
                      <w:rFonts w:ascii="Times New Roman" w:hAnsi="Times New Roman"/>
                      <w:i/>
                    </w:rPr>
                    <w:t>- Absence of deterioration in any qualifying symptom (see Table 3), defined as worsening by at least one step of any qualifying symptom</w:t>
                  </w:r>
                </w:p>
                <w:p w14:paraId="54D27C91" w14:textId="77777777" w:rsidR="009E671F" w:rsidRPr="009E671F" w:rsidRDefault="009E671F" w:rsidP="009E671F">
                  <w:pPr>
                    <w:rPr>
                      <w:rFonts w:ascii="Times New Roman" w:hAnsi="Times New Roman"/>
                      <w:i/>
                    </w:rPr>
                  </w:pPr>
                  <w:r w:rsidRPr="009E671F">
                    <w:rPr>
                      <w:rFonts w:ascii="Times New Roman" w:hAnsi="Times New Roman"/>
                      <w:i/>
                    </w:rPr>
                    <w:t>- No medically attended visit for LRTI</w:t>
                  </w:r>
                </w:p>
                <w:p w14:paraId="2A01AC6E" w14:textId="77777777" w:rsidR="009E671F" w:rsidRPr="009E671F" w:rsidRDefault="009E671F" w:rsidP="009E671F">
                  <w:pPr>
                    <w:rPr>
                      <w:rFonts w:ascii="Times New Roman" w:hAnsi="Times New Roman"/>
                    </w:rPr>
                  </w:pPr>
                  <w:r w:rsidRPr="009E671F">
                    <w:rPr>
                      <w:rFonts w:ascii="Times New Roman" w:hAnsi="Times New Roman"/>
                      <w:i/>
                      <w:vertAlign w:val="superscript"/>
                    </w:rPr>
                    <w:t xml:space="preserve">+ </w:t>
                  </w:r>
                  <w:r w:rsidRPr="009E671F">
                    <w:rPr>
                      <w:rFonts w:ascii="Times New Roman" w:hAnsi="Times New Roman"/>
                      <w:i/>
                    </w:rPr>
                    <w:t>Solicited adverse events include antibiotic-related side effects, as listed in Table 4</w:t>
                  </w:r>
                </w:p>
              </w:tc>
            </w:tr>
          </w:tbl>
          <w:p w14:paraId="58D4CD21" w14:textId="77777777" w:rsidR="009E671F" w:rsidRPr="009E671F" w:rsidRDefault="009E671F" w:rsidP="009E671F">
            <w:pPr>
              <w:rPr>
                <w:rFonts w:ascii="Times New Roman" w:hAnsi="Times New Roman" w:cs="Times New Roman"/>
                <w:b/>
              </w:rPr>
            </w:pPr>
          </w:p>
          <w:p w14:paraId="76CE4E6A" w14:textId="7D8040F8" w:rsidR="009E671F" w:rsidRPr="009E671F" w:rsidRDefault="009E671F" w:rsidP="009E671F">
            <w:pPr>
              <w:rPr>
                <w:rFonts w:ascii="Times New Roman" w:hAnsi="Times New Roman" w:cs="Times New Roman"/>
              </w:rPr>
            </w:pPr>
            <w:r w:rsidRPr="009E671F">
              <w:rPr>
                <w:rFonts w:ascii="Times New Roman" w:hAnsi="Times New Roman" w:cs="Times New Roman"/>
                <w:b/>
              </w:rPr>
              <w:t xml:space="preserve">Table </w:t>
            </w:r>
            <w:r w:rsidR="00121E2B">
              <w:rPr>
                <w:rFonts w:ascii="Times New Roman" w:hAnsi="Times New Roman" w:cs="Times New Roman"/>
                <w:b/>
              </w:rPr>
              <w:t>3</w:t>
            </w:r>
            <w:r w:rsidRPr="009E671F">
              <w:rPr>
                <w:rFonts w:ascii="Times New Roman" w:hAnsi="Times New Roman" w:cs="Times New Roman"/>
              </w:rPr>
              <w:t>: Qualifying symptoms for adequate clinical improvement (Table 2) and grading scale</w:t>
            </w:r>
          </w:p>
          <w:tbl>
            <w:tblPr>
              <w:tblStyle w:val="TableGrid"/>
              <w:tblW w:w="0" w:type="auto"/>
              <w:tblInd w:w="360" w:type="dxa"/>
              <w:tblLook w:val="04A0" w:firstRow="1" w:lastRow="0" w:firstColumn="1" w:lastColumn="0" w:noHBand="0" w:noVBand="1"/>
            </w:tblPr>
            <w:tblGrid>
              <w:gridCol w:w="1404"/>
              <w:gridCol w:w="1431"/>
              <w:gridCol w:w="1823"/>
              <w:gridCol w:w="1805"/>
            </w:tblGrid>
            <w:tr w:rsidR="009E671F" w:rsidRPr="009E671F" w14:paraId="2AAF71B4" w14:textId="77777777" w:rsidTr="000B7C35">
              <w:trPr>
                <w:trHeight w:val="300"/>
              </w:trPr>
              <w:tc>
                <w:tcPr>
                  <w:tcW w:w="1770" w:type="dxa"/>
                  <w:tcBorders>
                    <w:top w:val="single" w:sz="8" w:space="0" w:color="auto"/>
                    <w:left w:val="nil"/>
                    <w:bottom w:val="single" w:sz="4" w:space="0" w:color="auto"/>
                    <w:right w:val="nil"/>
                  </w:tcBorders>
                  <w:tcMar>
                    <w:left w:w="108" w:type="dxa"/>
                    <w:right w:w="108" w:type="dxa"/>
                  </w:tcMar>
                </w:tcPr>
                <w:p w14:paraId="63A33A22"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c>
                <w:tcPr>
                  <w:tcW w:w="1800" w:type="dxa"/>
                  <w:tcBorders>
                    <w:top w:val="single" w:sz="8" w:space="0" w:color="auto"/>
                    <w:left w:val="nil"/>
                    <w:bottom w:val="single" w:sz="8" w:space="0" w:color="auto"/>
                    <w:right w:val="nil"/>
                  </w:tcBorders>
                  <w:tcMar>
                    <w:left w:w="108" w:type="dxa"/>
                    <w:right w:w="108" w:type="dxa"/>
                  </w:tcMar>
                </w:tcPr>
                <w:p w14:paraId="07FA0D7C" w14:textId="77777777" w:rsidR="009E671F" w:rsidRPr="009E671F" w:rsidRDefault="009E671F" w:rsidP="009E671F">
                  <w:pPr>
                    <w:rPr>
                      <w:rFonts w:ascii="Times New Roman" w:hAnsi="Times New Roman"/>
                    </w:rPr>
                  </w:pPr>
                  <w:r w:rsidRPr="009E671F">
                    <w:rPr>
                      <w:rFonts w:ascii="Times New Roman" w:eastAsia="Arial" w:hAnsi="Times New Roman"/>
                    </w:rPr>
                    <w:t>Mild</w:t>
                  </w:r>
                </w:p>
              </w:tc>
              <w:tc>
                <w:tcPr>
                  <w:tcW w:w="2370" w:type="dxa"/>
                  <w:tcBorders>
                    <w:top w:val="single" w:sz="8" w:space="0" w:color="auto"/>
                    <w:left w:val="nil"/>
                    <w:bottom w:val="single" w:sz="8" w:space="0" w:color="auto"/>
                    <w:right w:val="nil"/>
                  </w:tcBorders>
                  <w:tcMar>
                    <w:left w:w="108" w:type="dxa"/>
                    <w:right w:w="108" w:type="dxa"/>
                  </w:tcMar>
                </w:tcPr>
                <w:p w14:paraId="1EE40D70" w14:textId="77777777" w:rsidR="009E671F" w:rsidRPr="009E671F" w:rsidRDefault="009E671F" w:rsidP="009E671F">
                  <w:pPr>
                    <w:rPr>
                      <w:rFonts w:ascii="Times New Roman" w:hAnsi="Times New Roman"/>
                    </w:rPr>
                  </w:pPr>
                  <w:r w:rsidRPr="009E671F">
                    <w:rPr>
                      <w:rFonts w:ascii="Times New Roman" w:eastAsia="Arial" w:hAnsi="Times New Roman"/>
                    </w:rPr>
                    <w:t>Moderate</w:t>
                  </w:r>
                </w:p>
              </w:tc>
              <w:tc>
                <w:tcPr>
                  <w:tcW w:w="2970" w:type="dxa"/>
                  <w:tcBorders>
                    <w:top w:val="single" w:sz="8" w:space="0" w:color="auto"/>
                    <w:left w:val="nil"/>
                    <w:bottom w:val="single" w:sz="8" w:space="0" w:color="auto"/>
                    <w:right w:val="nil"/>
                  </w:tcBorders>
                  <w:tcMar>
                    <w:left w:w="108" w:type="dxa"/>
                    <w:right w:w="108" w:type="dxa"/>
                  </w:tcMar>
                </w:tcPr>
                <w:p w14:paraId="2DE44ECA" w14:textId="77777777" w:rsidR="009E671F" w:rsidRPr="009E671F" w:rsidRDefault="009E671F" w:rsidP="009E671F">
                  <w:pPr>
                    <w:rPr>
                      <w:rFonts w:ascii="Times New Roman" w:hAnsi="Times New Roman"/>
                    </w:rPr>
                  </w:pPr>
                  <w:r w:rsidRPr="009E671F">
                    <w:rPr>
                      <w:rFonts w:ascii="Times New Roman" w:eastAsia="Arial" w:hAnsi="Times New Roman"/>
                    </w:rPr>
                    <w:t>Severe</w:t>
                  </w:r>
                </w:p>
              </w:tc>
            </w:tr>
            <w:tr w:rsidR="009E671F" w:rsidRPr="009E671F" w14:paraId="16D90E2D" w14:textId="77777777" w:rsidTr="000B7C35">
              <w:trPr>
                <w:trHeight w:val="300"/>
              </w:trPr>
              <w:tc>
                <w:tcPr>
                  <w:tcW w:w="1770" w:type="dxa"/>
                  <w:tcBorders>
                    <w:top w:val="single" w:sz="4" w:space="0" w:color="auto"/>
                    <w:left w:val="nil"/>
                    <w:bottom w:val="nil"/>
                    <w:right w:val="nil"/>
                  </w:tcBorders>
                  <w:tcMar>
                    <w:left w:w="108" w:type="dxa"/>
                    <w:right w:w="108" w:type="dxa"/>
                  </w:tcMar>
                </w:tcPr>
                <w:p w14:paraId="27A9C376" w14:textId="77777777" w:rsidR="009E671F" w:rsidRPr="009E671F" w:rsidRDefault="009E671F" w:rsidP="009E671F">
                  <w:pPr>
                    <w:rPr>
                      <w:rFonts w:ascii="Times New Roman" w:hAnsi="Times New Roman"/>
                    </w:rPr>
                  </w:pPr>
                  <w:r w:rsidRPr="009E671F">
                    <w:rPr>
                      <w:rFonts w:ascii="Times New Roman" w:eastAsia="Arial" w:hAnsi="Times New Roman"/>
                    </w:rPr>
                    <w:t>Cough</w:t>
                  </w:r>
                </w:p>
              </w:tc>
              <w:tc>
                <w:tcPr>
                  <w:tcW w:w="1800" w:type="dxa"/>
                  <w:tcBorders>
                    <w:top w:val="single" w:sz="8" w:space="0" w:color="auto"/>
                    <w:left w:val="nil"/>
                    <w:bottom w:val="nil"/>
                    <w:right w:val="nil"/>
                  </w:tcBorders>
                  <w:tcMar>
                    <w:left w:w="108" w:type="dxa"/>
                    <w:right w:w="108" w:type="dxa"/>
                  </w:tcMar>
                </w:tcPr>
                <w:p w14:paraId="36BC3AC4" w14:textId="77777777" w:rsidR="009E671F" w:rsidRPr="009E671F" w:rsidRDefault="009E671F" w:rsidP="009E671F">
                  <w:pPr>
                    <w:rPr>
                      <w:rFonts w:ascii="Times New Roman" w:hAnsi="Times New Roman"/>
                    </w:rPr>
                  </w:pPr>
                  <w:r w:rsidRPr="009E671F">
                    <w:rPr>
                      <w:rFonts w:ascii="Times New Roman" w:eastAsia="Arial" w:hAnsi="Times New Roman"/>
                    </w:rPr>
                    <w:t xml:space="preserve">Occasional coughing (less than hourly) </w:t>
                  </w:r>
                </w:p>
              </w:tc>
              <w:tc>
                <w:tcPr>
                  <w:tcW w:w="2370" w:type="dxa"/>
                  <w:tcBorders>
                    <w:top w:val="single" w:sz="8" w:space="0" w:color="auto"/>
                    <w:left w:val="nil"/>
                    <w:bottom w:val="nil"/>
                    <w:right w:val="nil"/>
                  </w:tcBorders>
                  <w:tcMar>
                    <w:left w:w="108" w:type="dxa"/>
                    <w:right w:w="108" w:type="dxa"/>
                  </w:tcMar>
                </w:tcPr>
                <w:p w14:paraId="6E27542E" w14:textId="77777777" w:rsidR="009E671F" w:rsidRPr="009E671F" w:rsidRDefault="009E671F" w:rsidP="009E671F">
                  <w:pPr>
                    <w:rPr>
                      <w:rFonts w:ascii="Times New Roman" w:hAnsi="Times New Roman"/>
                    </w:rPr>
                  </w:pPr>
                  <w:r w:rsidRPr="009E671F">
                    <w:rPr>
                      <w:rFonts w:ascii="Times New Roman" w:eastAsia="Arial" w:hAnsi="Times New Roman"/>
                    </w:rPr>
                    <w:t>Frequent coughing (1 or more times an hour and interfered with activity or sleep)</w:t>
                  </w:r>
                </w:p>
              </w:tc>
              <w:tc>
                <w:tcPr>
                  <w:tcW w:w="2970" w:type="dxa"/>
                  <w:tcBorders>
                    <w:top w:val="single" w:sz="8" w:space="0" w:color="auto"/>
                    <w:left w:val="nil"/>
                    <w:bottom w:val="nil"/>
                    <w:right w:val="nil"/>
                  </w:tcBorders>
                  <w:tcMar>
                    <w:left w:w="108" w:type="dxa"/>
                    <w:right w:w="108" w:type="dxa"/>
                  </w:tcMar>
                </w:tcPr>
                <w:p w14:paraId="75D566E3" w14:textId="77777777" w:rsidR="009E671F" w:rsidRPr="009E671F" w:rsidRDefault="009E671F" w:rsidP="009E671F">
                  <w:pPr>
                    <w:rPr>
                      <w:rFonts w:ascii="Times New Roman" w:hAnsi="Times New Roman"/>
                    </w:rPr>
                  </w:pPr>
                  <w:r w:rsidRPr="009E671F">
                    <w:rPr>
                      <w:rFonts w:ascii="Times New Roman" w:eastAsia="Arial" w:hAnsi="Times New Roman"/>
                    </w:rPr>
                    <w:t>Almost constant coughing (never free of cough or need to cough, made activity or sleep nearly impossible)</w:t>
                  </w:r>
                </w:p>
              </w:tc>
            </w:tr>
            <w:tr w:rsidR="009E671F" w:rsidRPr="009E671F" w14:paraId="1ADA4E59" w14:textId="77777777" w:rsidTr="000B7C35">
              <w:trPr>
                <w:trHeight w:val="300"/>
              </w:trPr>
              <w:tc>
                <w:tcPr>
                  <w:tcW w:w="1770" w:type="dxa"/>
                  <w:tcBorders>
                    <w:top w:val="nil"/>
                    <w:left w:val="nil"/>
                    <w:bottom w:val="nil"/>
                    <w:right w:val="nil"/>
                  </w:tcBorders>
                  <w:tcMar>
                    <w:left w:w="108" w:type="dxa"/>
                    <w:right w:w="108" w:type="dxa"/>
                  </w:tcMar>
                </w:tcPr>
                <w:p w14:paraId="200183A1" w14:textId="77777777" w:rsidR="009E671F" w:rsidRPr="009E671F" w:rsidRDefault="009E671F" w:rsidP="009E671F">
                  <w:pPr>
                    <w:rPr>
                      <w:rFonts w:ascii="Times New Roman" w:hAnsi="Times New Roman"/>
                    </w:rPr>
                  </w:pPr>
                  <w:r w:rsidRPr="009E671F">
                    <w:rPr>
                      <w:rFonts w:ascii="Times New Roman" w:eastAsia="Arial" w:hAnsi="Times New Roman"/>
                    </w:rPr>
                    <w:lastRenderedPageBreak/>
                    <w:t>Sputum production</w:t>
                  </w:r>
                </w:p>
              </w:tc>
              <w:tc>
                <w:tcPr>
                  <w:tcW w:w="1800" w:type="dxa"/>
                  <w:tcBorders>
                    <w:top w:val="nil"/>
                    <w:left w:val="nil"/>
                    <w:bottom w:val="nil"/>
                    <w:right w:val="nil"/>
                  </w:tcBorders>
                  <w:tcMar>
                    <w:left w:w="108" w:type="dxa"/>
                    <w:right w:w="108" w:type="dxa"/>
                  </w:tcMar>
                </w:tcPr>
                <w:p w14:paraId="75238290" w14:textId="77777777" w:rsidR="009E671F" w:rsidRPr="009E671F" w:rsidRDefault="009E671F" w:rsidP="009E671F">
                  <w:pPr>
                    <w:rPr>
                      <w:rFonts w:ascii="Times New Roman" w:hAnsi="Times New Roman"/>
                    </w:rPr>
                  </w:pPr>
                  <w:r w:rsidRPr="009E671F">
                    <w:rPr>
                      <w:rFonts w:ascii="Times New Roman" w:eastAsia="Arial" w:hAnsi="Times New Roman"/>
                    </w:rPr>
                    <w:t>Noticeable as a problem but did not interfere with activity</w:t>
                  </w:r>
                </w:p>
              </w:tc>
              <w:tc>
                <w:tcPr>
                  <w:tcW w:w="2370" w:type="dxa"/>
                  <w:tcBorders>
                    <w:top w:val="nil"/>
                    <w:left w:val="nil"/>
                    <w:bottom w:val="nil"/>
                    <w:right w:val="nil"/>
                  </w:tcBorders>
                  <w:tcMar>
                    <w:left w:w="108" w:type="dxa"/>
                    <w:right w:w="108" w:type="dxa"/>
                  </w:tcMar>
                </w:tcPr>
                <w:p w14:paraId="6E54CEAA" w14:textId="77777777" w:rsidR="009E671F" w:rsidRPr="009E671F" w:rsidRDefault="009E671F" w:rsidP="009E671F">
                  <w:pPr>
                    <w:rPr>
                      <w:rFonts w:ascii="Times New Roman" w:hAnsi="Times New Roman"/>
                    </w:rPr>
                  </w:pPr>
                  <w:r w:rsidRPr="009E671F">
                    <w:rPr>
                      <w:rFonts w:ascii="Times New Roman" w:eastAsia="Arial" w:hAnsi="Times New Roman"/>
                    </w:rPr>
                    <w:t>Caused a great deal of inconvenience</w:t>
                  </w:r>
                </w:p>
              </w:tc>
              <w:tc>
                <w:tcPr>
                  <w:tcW w:w="2970" w:type="dxa"/>
                  <w:tcBorders>
                    <w:top w:val="nil"/>
                    <w:left w:val="nil"/>
                    <w:bottom w:val="nil"/>
                    <w:right w:val="nil"/>
                  </w:tcBorders>
                  <w:tcMar>
                    <w:left w:w="108" w:type="dxa"/>
                    <w:right w:w="108" w:type="dxa"/>
                  </w:tcMar>
                </w:tcPr>
                <w:p w14:paraId="46892F71" w14:textId="77777777" w:rsidR="009E671F" w:rsidRPr="009E671F" w:rsidRDefault="009E671F" w:rsidP="009E671F">
                  <w:pPr>
                    <w:rPr>
                      <w:rFonts w:ascii="Times New Roman" w:hAnsi="Times New Roman"/>
                    </w:rPr>
                  </w:pPr>
                  <w:r w:rsidRPr="009E671F">
                    <w:rPr>
                      <w:rFonts w:ascii="Times New Roman" w:eastAsia="Arial" w:hAnsi="Times New Roman"/>
                    </w:rPr>
                    <w:t xml:space="preserve">An almost constant problem </w:t>
                  </w:r>
                </w:p>
                <w:p w14:paraId="17EDDA3F"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r>
            <w:tr w:rsidR="009E671F" w:rsidRPr="009E671F" w14:paraId="1E623E1E" w14:textId="77777777" w:rsidTr="000B7C35">
              <w:trPr>
                <w:trHeight w:val="300"/>
              </w:trPr>
              <w:tc>
                <w:tcPr>
                  <w:tcW w:w="1770" w:type="dxa"/>
                  <w:tcBorders>
                    <w:top w:val="nil"/>
                    <w:left w:val="nil"/>
                    <w:bottom w:val="nil"/>
                    <w:right w:val="nil"/>
                  </w:tcBorders>
                  <w:tcMar>
                    <w:left w:w="108" w:type="dxa"/>
                    <w:right w:w="108" w:type="dxa"/>
                  </w:tcMar>
                </w:tcPr>
                <w:p w14:paraId="43FC6D4C" w14:textId="77777777" w:rsidR="009E671F" w:rsidRPr="009E671F" w:rsidRDefault="009E671F" w:rsidP="009E671F">
                  <w:pPr>
                    <w:rPr>
                      <w:rFonts w:ascii="Times New Roman" w:hAnsi="Times New Roman"/>
                    </w:rPr>
                  </w:pPr>
                  <w:r w:rsidRPr="009E671F">
                    <w:rPr>
                      <w:rFonts w:ascii="Times New Roman" w:eastAsia="Arial" w:hAnsi="Times New Roman"/>
                    </w:rPr>
                    <w:t>Chest pain</w:t>
                  </w:r>
                </w:p>
              </w:tc>
              <w:tc>
                <w:tcPr>
                  <w:tcW w:w="1800" w:type="dxa"/>
                  <w:tcBorders>
                    <w:top w:val="nil"/>
                    <w:left w:val="nil"/>
                    <w:bottom w:val="nil"/>
                    <w:right w:val="nil"/>
                  </w:tcBorders>
                  <w:tcMar>
                    <w:left w:w="108" w:type="dxa"/>
                    <w:right w:w="108" w:type="dxa"/>
                  </w:tcMar>
                </w:tcPr>
                <w:p w14:paraId="45F9C298" w14:textId="77777777" w:rsidR="009E671F" w:rsidRPr="009E671F" w:rsidRDefault="009E671F" w:rsidP="009E671F">
                  <w:pPr>
                    <w:rPr>
                      <w:rFonts w:ascii="Times New Roman" w:hAnsi="Times New Roman"/>
                    </w:rPr>
                  </w:pPr>
                  <w:r w:rsidRPr="009E671F">
                    <w:rPr>
                      <w:rFonts w:ascii="Times New Roman" w:eastAsia="Arial" w:hAnsi="Times New Roman"/>
                    </w:rPr>
                    <w:t>Noticeable only when coughing</w:t>
                  </w:r>
                </w:p>
              </w:tc>
              <w:tc>
                <w:tcPr>
                  <w:tcW w:w="2370" w:type="dxa"/>
                  <w:tcBorders>
                    <w:top w:val="nil"/>
                    <w:left w:val="nil"/>
                    <w:bottom w:val="nil"/>
                    <w:right w:val="nil"/>
                  </w:tcBorders>
                  <w:tcMar>
                    <w:left w:w="108" w:type="dxa"/>
                    <w:right w:w="108" w:type="dxa"/>
                  </w:tcMar>
                </w:tcPr>
                <w:p w14:paraId="19AB0DB9" w14:textId="77777777" w:rsidR="009E671F" w:rsidRPr="009E671F" w:rsidRDefault="009E671F" w:rsidP="009E671F">
                  <w:pPr>
                    <w:rPr>
                      <w:rFonts w:ascii="Times New Roman" w:hAnsi="Times New Roman"/>
                    </w:rPr>
                  </w:pPr>
                  <w:r w:rsidRPr="009E671F">
                    <w:rPr>
                      <w:rFonts w:ascii="Times New Roman" w:eastAsia="Arial" w:hAnsi="Times New Roman"/>
                    </w:rPr>
                    <w:t>Noticeable during deep breaths and when coughing</w:t>
                  </w:r>
                </w:p>
              </w:tc>
              <w:tc>
                <w:tcPr>
                  <w:tcW w:w="2970" w:type="dxa"/>
                  <w:tcBorders>
                    <w:top w:val="nil"/>
                    <w:left w:val="nil"/>
                    <w:bottom w:val="nil"/>
                    <w:right w:val="nil"/>
                  </w:tcBorders>
                  <w:tcMar>
                    <w:left w:w="108" w:type="dxa"/>
                    <w:right w:w="108" w:type="dxa"/>
                  </w:tcMar>
                </w:tcPr>
                <w:p w14:paraId="523A3724" w14:textId="77777777" w:rsidR="009E671F" w:rsidRPr="009E671F" w:rsidRDefault="009E671F" w:rsidP="009E671F">
                  <w:pPr>
                    <w:rPr>
                      <w:rFonts w:ascii="Times New Roman" w:hAnsi="Times New Roman"/>
                    </w:rPr>
                  </w:pPr>
                  <w:r w:rsidRPr="009E671F">
                    <w:rPr>
                      <w:rFonts w:ascii="Times New Roman" w:eastAsia="Arial" w:hAnsi="Times New Roman"/>
                    </w:rPr>
                    <w:t>Almost constant, present even when resting, without cough</w:t>
                  </w:r>
                </w:p>
              </w:tc>
            </w:tr>
            <w:tr w:rsidR="009E671F" w:rsidRPr="009E671F" w14:paraId="2BCC4674" w14:textId="77777777" w:rsidTr="000B7C35">
              <w:trPr>
                <w:trHeight w:val="300"/>
              </w:trPr>
              <w:tc>
                <w:tcPr>
                  <w:tcW w:w="1770" w:type="dxa"/>
                  <w:tcBorders>
                    <w:top w:val="nil"/>
                    <w:left w:val="nil"/>
                    <w:bottom w:val="single" w:sz="8" w:space="0" w:color="auto"/>
                    <w:right w:val="nil"/>
                  </w:tcBorders>
                  <w:tcMar>
                    <w:left w:w="108" w:type="dxa"/>
                    <w:right w:w="108" w:type="dxa"/>
                  </w:tcMar>
                </w:tcPr>
                <w:p w14:paraId="39F5B6CD" w14:textId="77777777" w:rsidR="009E671F" w:rsidRPr="009E671F" w:rsidRDefault="009E671F" w:rsidP="009E671F">
                  <w:pPr>
                    <w:rPr>
                      <w:rFonts w:ascii="Times New Roman" w:hAnsi="Times New Roman"/>
                    </w:rPr>
                  </w:pPr>
                  <w:r w:rsidRPr="009E671F">
                    <w:rPr>
                      <w:rFonts w:ascii="Times New Roman" w:eastAsia="Arial" w:hAnsi="Times New Roman"/>
                    </w:rPr>
                    <w:t>Difficulty breathing</w:t>
                  </w:r>
                </w:p>
              </w:tc>
              <w:tc>
                <w:tcPr>
                  <w:tcW w:w="1800" w:type="dxa"/>
                  <w:tcBorders>
                    <w:top w:val="nil"/>
                    <w:left w:val="nil"/>
                    <w:bottom w:val="single" w:sz="8" w:space="0" w:color="auto"/>
                    <w:right w:val="nil"/>
                  </w:tcBorders>
                  <w:tcMar>
                    <w:left w:w="108" w:type="dxa"/>
                    <w:right w:w="108" w:type="dxa"/>
                  </w:tcMar>
                </w:tcPr>
                <w:p w14:paraId="2272AF44" w14:textId="77777777" w:rsidR="009E671F" w:rsidRPr="009E671F" w:rsidRDefault="009E671F" w:rsidP="009E671F">
                  <w:pPr>
                    <w:rPr>
                      <w:rFonts w:ascii="Times New Roman" w:hAnsi="Times New Roman"/>
                    </w:rPr>
                  </w:pPr>
                  <w:r w:rsidRPr="009E671F">
                    <w:rPr>
                      <w:rFonts w:ascii="Times New Roman" w:eastAsia="Arial" w:hAnsi="Times New Roman"/>
                    </w:rPr>
                    <w:t>Noticeable during strenuous activity, such as going up a flight of stairs or walking more than a block on level ground</w:t>
                  </w:r>
                </w:p>
              </w:tc>
              <w:tc>
                <w:tcPr>
                  <w:tcW w:w="2370" w:type="dxa"/>
                  <w:tcBorders>
                    <w:top w:val="nil"/>
                    <w:left w:val="nil"/>
                    <w:bottom w:val="single" w:sz="8" w:space="0" w:color="auto"/>
                    <w:right w:val="nil"/>
                  </w:tcBorders>
                  <w:tcMar>
                    <w:left w:w="108" w:type="dxa"/>
                    <w:right w:w="108" w:type="dxa"/>
                  </w:tcMar>
                </w:tcPr>
                <w:p w14:paraId="24BA808C" w14:textId="77777777" w:rsidR="009E671F" w:rsidRPr="009E671F" w:rsidRDefault="009E671F" w:rsidP="009E671F">
                  <w:pPr>
                    <w:rPr>
                      <w:rFonts w:ascii="Times New Roman" w:hAnsi="Times New Roman"/>
                    </w:rPr>
                  </w:pPr>
                  <w:r w:rsidRPr="009E671F">
                    <w:rPr>
                      <w:rFonts w:ascii="Times New Roman" w:eastAsia="Arial" w:hAnsi="Times New Roman"/>
                    </w:rPr>
                    <w:t>Noticeable during light activity, or when washing or dressing</w:t>
                  </w:r>
                </w:p>
                <w:p w14:paraId="21E24138"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c>
                <w:tcPr>
                  <w:tcW w:w="2970" w:type="dxa"/>
                  <w:tcBorders>
                    <w:top w:val="nil"/>
                    <w:left w:val="nil"/>
                    <w:bottom w:val="single" w:sz="8" w:space="0" w:color="auto"/>
                    <w:right w:val="nil"/>
                  </w:tcBorders>
                  <w:tcMar>
                    <w:left w:w="108" w:type="dxa"/>
                    <w:right w:w="108" w:type="dxa"/>
                  </w:tcMar>
                </w:tcPr>
                <w:p w14:paraId="7FECCA52" w14:textId="77777777" w:rsidR="009E671F" w:rsidRPr="009E671F" w:rsidRDefault="009E671F" w:rsidP="009E671F">
                  <w:pPr>
                    <w:rPr>
                      <w:rFonts w:ascii="Times New Roman" w:hAnsi="Times New Roman"/>
                    </w:rPr>
                  </w:pPr>
                  <w:r w:rsidRPr="009E671F">
                    <w:rPr>
                      <w:rFonts w:ascii="Times New Roman" w:eastAsia="Arial" w:hAnsi="Times New Roman"/>
                    </w:rPr>
                    <w:t>Almost constant, present even when resting</w:t>
                  </w:r>
                </w:p>
                <w:p w14:paraId="3A1AA8D8"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r>
          </w:tbl>
          <w:p w14:paraId="56B79DC4" w14:textId="77777777" w:rsidR="009E671F" w:rsidRPr="009E671F" w:rsidRDefault="009E671F" w:rsidP="009E671F">
            <w:pPr>
              <w:rPr>
                <w:rFonts w:ascii="Times New Roman" w:hAnsi="Times New Roman" w:cs="Times New Roman"/>
                <w:b/>
              </w:rPr>
            </w:pPr>
          </w:p>
          <w:p w14:paraId="5D2C48EF" w14:textId="141760F4" w:rsidR="009E671F" w:rsidRPr="009E671F" w:rsidRDefault="009E671F" w:rsidP="009E671F">
            <w:pPr>
              <w:rPr>
                <w:rFonts w:ascii="Times New Roman" w:hAnsi="Times New Roman" w:cs="Times New Roman"/>
              </w:rPr>
            </w:pPr>
            <w:r w:rsidRPr="009E671F">
              <w:rPr>
                <w:rFonts w:ascii="Times New Roman" w:hAnsi="Times New Roman" w:cs="Times New Roman"/>
                <w:b/>
              </w:rPr>
              <w:t xml:space="preserve">Table </w:t>
            </w:r>
            <w:r w:rsidR="00121E2B">
              <w:rPr>
                <w:rFonts w:ascii="Times New Roman" w:hAnsi="Times New Roman" w:cs="Times New Roman"/>
                <w:b/>
              </w:rPr>
              <w:t>4</w:t>
            </w:r>
            <w:r w:rsidRPr="009E671F">
              <w:rPr>
                <w:rFonts w:ascii="Times New Roman" w:hAnsi="Times New Roman" w:cs="Times New Roman"/>
              </w:rPr>
              <w:t xml:space="preserve">: Solicited adverse events and grading scale </w:t>
            </w:r>
          </w:p>
          <w:tbl>
            <w:tblPr>
              <w:tblStyle w:val="TableGrid"/>
              <w:tblW w:w="0" w:type="auto"/>
              <w:tblInd w:w="360" w:type="dxa"/>
              <w:tblLook w:val="04A0" w:firstRow="1" w:lastRow="0" w:firstColumn="1" w:lastColumn="0" w:noHBand="0" w:noVBand="1"/>
            </w:tblPr>
            <w:tblGrid>
              <w:gridCol w:w="1336"/>
              <w:gridCol w:w="1709"/>
              <w:gridCol w:w="1709"/>
              <w:gridCol w:w="1709"/>
            </w:tblGrid>
            <w:tr w:rsidR="009E671F" w:rsidRPr="009E671F" w14:paraId="530F3894" w14:textId="77777777" w:rsidTr="000B7C35">
              <w:trPr>
                <w:trHeight w:val="300"/>
              </w:trPr>
              <w:tc>
                <w:tcPr>
                  <w:tcW w:w="1770" w:type="dxa"/>
                  <w:tcBorders>
                    <w:top w:val="single" w:sz="8" w:space="0" w:color="auto"/>
                    <w:left w:val="nil"/>
                    <w:bottom w:val="single" w:sz="8" w:space="0" w:color="auto"/>
                    <w:right w:val="nil"/>
                  </w:tcBorders>
                  <w:tcMar>
                    <w:left w:w="108" w:type="dxa"/>
                    <w:right w:w="108" w:type="dxa"/>
                  </w:tcMar>
                </w:tcPr>
                <w:p w14:paraId="06F6E5C6"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c>
                <w:tcPr>
                  <w:tcW w:w="2085" w:type="dxa"/>
                  <w:tcBorders>
                    <w:top w:val="single" w:sz="8" w:space="0" w:color="auto"/>
                    <w:left w:val="nil"/>
                    <w:bottom w:val="single" w:sz="8" w:space="0" w:color="auto"/>
                    <w:right w:val="nil"/>
                  </w:tcBorders>
                  <w:tcMar>
                    <w:left w:w="108" w:type="dxa"/>
                    <w:right w:w="108" w:type="dxa"/>
                  </w:tcMar>
                </w:tcPr>
                <w:p w14:paraId="48D99474" w14:textId="77777777" w:rsidR="009E671F" w:rsidRPr="009E671F" w:rsidRDefault="009E671F" w:rsidP="009E671F">
                  <w:pPr>
                    <w:rPr>
                      <w:rFonts w:ascii="Times New Roman" w:hAnsi="Times New Roman"/>
                    </w:rPr>
                  </w:pPr>
                  <w:r w:rsidRPr="009E671F">
                    <w:rPr>
                      <w:rFonts w:ascii="Times New Roman" w:eastAsia="Arial" w:hAnsi="Times New Roman"/>
                    </w:rPr>
                    <w:t>Mild</w:t>
                  </w:r>
                </w:p>
              </w:tc>
              <w:tc>
                <w:tcPr>
                  <w:tcW w:w="2250" w:type="dxa"/>
                  <w:tcBorders>
                    <w:top w:val="single" w:sz="8" w:space="0" w:color="auto"/>
                    <w:left w:val="nil"/>
                    <w:bottom w:val="single" w:sz="8" w:space="0" w:color="auto"/>
                    <w:right w:val="nil"/>
                  </w:tcBorders>
                  <w:tcMar>
                    <w:left w:w="108" w:type="dxa"/>
                    <w:right w:w="108" w:type="dxa"/>
                  </w:tcMar>
                </w:tcPr>
                <w:p w14:paraId="5E20F078" w14:textId="77777777" w:rsidR="009E671F" w:rsidRPr="009E671F" w:rsidRDefault="009E671F" w:rsidP="009E671F">
                  <w:pPr>
                    <w:rPr>
                      <w:rFonts w:ascii="Times New Roman" w:hAnsi="Times New Roman"/>
                    </w:rPr>
                  </w:pPr>
                  <w:r w:rsidRPr="009E671F">
                    <w:rPr>
                      <w:rFonts w:ascii="Times New Roman" w:eastAsia="Arial" w:hAnsi="Times New Roman"/>
                    </w:rPr>
                    <w:t>Moderate</w:t>
                  </w:r>
                </w:p>
              </w:tc>
              <w:tc>
                <w:tcPr>
                  <w:tcW w:w="2880" w:type="dxa"/>
                  <w:tcBorders>
                    <w:top w:val="single" w:sz="8" w:space="0" w:color="auto"/>
                    <w:left w:val="nil"/>
                    <w:bottom w:val="single" w:sz="8" w:space="0" w:color="auto"/>
                    <w:right w:val="nil"/>
                  </w:tcBorders>
                  <w:tcMar>
                    <w:left w:w="108" w:type="dxa"/>
                    <w:right w:w="108" w:type="dxa"/>
                  </w:tcMar>
                </w:tcPr>
                <w:p w14:paraId="30B60CA1" w14:textId="77777777" w:rsidR="009E671F" w:rsidRPr="009E671F" w:rsidRDefault="009E671F" w:rsidP="009E671F">
                  <w:pPr>
                    <w:rPr>
                      <w:rFonts w:ascii="Times New Roman" w:hAnsi="Times New Roman"/>
                    </w:rPr>
                  </w:pPr>
                  <w:r w:rsidRPr="009E671F">
                    <w:rPr>
                      <w:rFonts w:ascii="Times New Roman" w:eastAsia="Arial" w:hAnsi="Times New Roman"/>
                    </w:rPr>
                    <w:t>Severe</w:t>
                  </w:r>
                </w:p>
              </w:tc>
            </w:tr>
            <w:tr w:rsidR="009E671F" w:rsidRPr="009E671F" w14:paraId="094331EC" w14:textId="77777777" w:rsidTr="000B7C35">
              <w:trPr>
                <w:trHeight w:val="300"/>
              </w:trPr>
              <w:tc>
                <w:tcPr>
                  <w:tcW w:w="1770" w:type="dxa"/>
                  <w:tcBorders>
                    <w:top w:val="single" w:sz="8" w:space="0" w:color="auto"/>
                    <w:left w:val="nil"/>
                    <w:bottom w:val="nil"/>
                    <w:right w:val="nil"/>
                  </w:tcBorders>
                  <w:tcMar>
                    <w:left w:w="108" w:type="dxa"/>
                    <w:right w:w="108" w:type="dxa"/>
                  </w:tcMar>
                </w:tcPr>
                <w:p w14:paraId="09FA7989" w14:textId="77777777" w:rsidR="009E671F" w:rsidRPr="009E671F" w:rsidRDefault="009E671F" w:rsidP="009E671F">
                  <w:pPr>
                    <w:rPr>
                      <w:rFonts w:ascii="Times New Roman" w:hAnsi="Times New Roman"/>
                    </w:rPr>
                  </w:pPr>
                  <w:r w:rsidRPr="009E671F">
                    <w:rPr>
                      <w:rFonts w:ascii="Times New Roman" w:eastAsia="Arial" w:hAnsi="Times New Roman"/>
                    </w:rPr>
                    <w:t>Abdominal pain</w:t>
                  </w:r>
                </w:p>
              </w:tc>
              <w:tc>
                <w:tcPr>
                  <w:tcW w:w="2085" w:type="dxa"/>
                  <w:tcBorders>
                    <w:top w:val="single" w:sz="8" w:space="0" w:color="auto"/>
                    <w:left w:val="nil"/>
                    <w:bottom w:val="nil"/>
                    <w:right w:val="nil"/>
                  </w:tcBorders>
                  <w:tcMar>
                    <w:left w:w="108" w:type="dxa"/>
                    <w:right w:w="108" w:type="dxa"/>
                  </w:tcMar>
                </w:tcPr>
                <w:p w14:paraId="6915223B" w14:textId="77777777" w:rsidR="009E671F" w:rsidRPr="009E671F" w:rsidRDefault="009E671F" w:rsidP="009E671F">
                  <w:pPr>
                    <w:rPr>
                      <w:rFonts w:ascii="Times New Roman" w:hAnsi="Times New Roman"/>
                    </w:rPr>
                  </w:pPr>
                  <w:r w:rsidRPr="009E671F">
                    <w:rPr>
                      <w:rFonts w:ascii="Times New Roman" w:eastAsia="Arial" w:hAnsi="Times New Roman"/>
                    </w:rPr>
                    <w:t>Mild or intermittent and did not interfere with daily activity</w:t>
                  </w:r>
                </w:p>
                <w:p w14:paraId="6ACF2ABD"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c>
                <w:tcPr>
                  <w:tcW w:w="2250" w:type="dxa"/>
                  <w:tcBorders>
                    <w:top w:val="single" w:sz="8" w:space="0" w:color="auto"/>
                    <w:left w:val="nil"/>
                    <w:bottom w:val="nil"/>
                    <w:right w:val="nil"/>
                  </w:tcBorders>
                  <w:tcMar>
                    <w:left w:w="108" w:type="dxa"/>
                    <w:right w:w="108" w:type="dxa"/>
                  </w:tcMar>
                </w:tcPr>
                <w:p w14:paraId="28A797C9" w14:textId="77777777" w:rsidR="009E671F" w:rsidRPr="009E671F" w:rsidRDefault="009E671F" w:rsidP="009E671F">
                  <w:pPr>
                    <w:rPr>
                      <w:rFonts w:ascii="Times New Roman" w:hAnsi="Times New Roman"/>
                    </w:rPr>
                  </w:pPr>
                  <w:r w:rsidRPr="009E671F">
                    <w:rPr>
                      <w:rFonts w:ascii="Times New Roman" w:eastAsia="Arial" w:hAnsi="Times New Roman"/>
                    </w:rPr>
                    <w:t xml:space="preserve">Moderate or persistent and interfered with daily activity but did not necessitate a medical visit </w:t>
                  </w:r>
                </w:p>
                <w:p w14:paraId="4076CF10"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c>
                <w:tcPr>
                  <w:tcW w:w="2880" w:type="dxa"/>
                  <w:tcBorders>
                    <w:top w:val="single" w:sz="8" w:space="0" w:color="auto"/>
                    <w:left w:val="nil"/>
                    <w:bottom w:val="nil"/>
                    <w:right w:val="nil"/>
                  </w:tcBorders>
                  <w:tcMar>
                    <w:left w:w="108" w:type="dxa"/>
                    <w:right w:w="108" w:type="dxa"/>
                  </w:tcMar>
                </w:tcPr>
                <w:p w14:paraId="28F278DF" w14:textId="77777777" w:rsidR="009E671F" w:rsidRPr="009E671F" w:rsidRDefault="009E671F" w:rsidP="009E671F">
                  <w:pPr>
                    <w:rPr>
                      <w:rFonts w:ascii="Times New Roman" w:hAnsi="Times New Roman"/>
                    </w:rPr>
                  </w:pPr>
                  <w:r w:rsidRPr="009E671F">
                    <w:rPr>
                      <w:rFonts w:ascii="Times New Roman" w:eastAsia="Arial" w:hAnsi="Times New Roman"/>
                    </w:rPr>
                    <w:t xml:space="preserve">Prevented daily activity and resulted in medical visit </w:t>
                  </w:r>
                </w:p>
                <w:p w14:paraId="7913D79A"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r>
            <w:tr w:rsidR="009E671F" w:rsidRPr="009E671F" w14:paraId="6785726A" w14:textId="77777777" w:rsidTr="000B7C35">
              <w:trPr>
                <w:trHeight w:val="300"/>
              </w:trPr>
              <w:tc>
                <w:tcPr>
                  <w:tcW w:w="1770" w:type="dxa"/>
                  <w:tcBorders>
                    <w:top w:val="nil"/>
                    <w:left w:val="nil"/>
                    <w:bottom w:val="nil"/>
                    <w:right w:val="nil"/>
                  </w:tcBorders>
                  <w:tcMar>
                    <w:left w:w="108" w:type="dxa"/>
                    <w:right w:w="108" w:type="dxa"/>
                  </w:tcMar>
                </w:tcPr>
                <w:p w14:paraId="71DEF1B0" w14:textId="77777777" w:rsidR="009E671F" w:rsidRPr="009E671F" w:rsidRDefault="009E671F" w:rsidP="009E671F">
                  <w:pPr>
                    <w:rPr>
                      <w:rFonts w:ascii="Times New Roman" w:hAnsi="Times New Roman"/>
                    </w:rPr>
                  </w:pPr>
                  <w:r w:rsidRPr="009E671F">
                    <w:rPr>
                      <w:rFonts w:ascii="Times New Roman" w:eastAsia="Arial" w:hAnsi="Times New Roman"/>
                    </w:rPr>
                    <w:t>Vomiting</w:t>
                  </w:r>
                </w:p>
              </w:tc>
              <w:tc>
                <w:tcPr>
                  <w:tcW w:w="2085" w:type="dxa"/>
                  <w:tcBorders>
                    <w:top w:val="nil"/>
                    <w:left w:val="nil"/>
                    <w:bottom w:val="nil"/>
                    <w:right w:val="nil"/>
                  </w:tcBorders>
                  <w:tcMar>
                    <w:left w:w="108" w:type="dxa"/>
                    <w:right w:w="108" w:type="dxa"/>
                  </w:tcMar>
                </w:tcPr>
                <w:p w14:paraId="10EAEDAB" w14:textId="77777777" w:rsidR="009E671F" w:rsidRPr="009E671F" w:rsidRDefault="009E671F" w:rsidP="009E671F">
                  <w:pPr>
                    <w:rPr>
                      <w:rFonts w:ascii="Times New Roman" w:hAnsi="Times New Roman"/>
                    </w:rPr>
                  </w:pPr>
                  <w:r w:rsidRPr="009E671F">
                    <w:rPr>
                      <w:rFonts w:ascii="Times New Roman" w:eastAsia="Arial" w:hAnsi="Times New Roman"/>
                    </w:rPr>
                    <w:t xml:space="preserve">1 episode/day </w:t>
                  </w:r>
                </w:p>
              </w:tc>
              <w:tc>
                <w:tcPr>
                  <w:tcW w:w="2250" w:type="dxa"/>
                  <w:tcBorders>
                    <w:top w:val="nil"/>
                    <w:left w:val="nil"/>
                    <w:bottom w:val="nil"/>
                    <w:right w:val="nil"/>
                  </w:tcBorders>
                  <w:tcMar>
                    <w:left w:w="108" w:type="dxa"/>
                    <w:right w:w="108" w:type="dxa"/>
                  </w:tcMar>
                </w:tcPr>
                <w:p w14:paraId="1FAC6EFF" w14:textId="77777777" w:rsidR="009E671F" w:rsidRPr="009E671F" w:rsidRDefault="009E671F" w:rsidP="009E671F">
                  <w:pPr>
                    <w:rPr>
                      <w:rFonts w:ascii="Times New Roman" w:hAnsi="Times New Roman"/>
                    </w:rPr>
                  </w:pPr>
                  <w:r w:rsidRPr="009E671F">
                    <w:rPr>
                      <w:rFonts w:ascii="Times New Roman" w:eastAsia="Arial" w:hAnsi="Times New Roman"/>
                    </w:rPr>
                    <w:t xml:space="preserve">2-3 episodes/day </w:t>
                  </w:r>
                  <w:r w:rsidRPr="009E671F">
                    <w:rPr>
                      <w:rFonts w:ascii="Times New Roman" w:eastAsia="Arial" w:hAnsi="Times New Roman"/>
                    </w:rPr>
                    <w:lastRenderedPageBreak/>
                    <w:t xml:space="preserve">but did not necessitate a medical visit </w:t>
                  </w:r>
                </w:p>
                <w:p w14:paraId="352AF71E"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c>
                <w:tcPr>
                  <w:tcW w:w="2880" w:type="dxa"/>
                  <w:tcBorders>
                    <w:top w:val="nil"/>
                    <w:left w:val="nil"/>
                    <w:bottom w:val="nil"/>
                    <w:right w:val="nil"/>
                  </w:tcBorders>
                  <w:tcMar>
                    <w:left w:w="108" w:type="dxa"/>
                    <w:right w:w="108" w:type="dxa"/>
                  </w:tcMar>
                </w:tcPr>
                <w:p w14:paraId="4C570281" w14:textId="77777777" w:rsidR="009E671F" w:rsidRPr="009E671F" w:rsidRDefault="009E671F" w:rsidP="009E671F">
                  <w:pPr>
                    <w:rPr>
                      <w:rFonts w:ascii="Times New Roman" w:hAnsi="Times New Roman"/>
                    </w:rPr>
                  </w:pPr>
                  <w:proofErr w:type="gramStart"/>
                  <w:r w:rsidRPr="009E671F">
                    <w:rPr>
                      <w:rFonts w:ascii="Times New Roman" w:eastAsia="Arial" w:hAnsi="Times New Roman"/>
                    </w:rPr>
                    <w:lastRenderedPageBreak/>
                    <w:t>Prevent</w:t>
                  </w:r>
                  <w:proofErr w:type="gramEnd"/>
                  <w:r w:rsidRPr="009E671F">
                    <w:rPr>
                      <w:rFonts w:ascii="Times New Roman" w:eastAsia="Arial" w:hAnsi="Times New Roman"/>
                    </w:rPr>
                    <w:t xml:space="preserve"> daily activity and </w:t>
                  </w:r>
                  <w:proofErr w:type="gramStart"/>
                  <w:r w:rsidRPr="009E671F">
                    <w:rPr>
                      <w:rFonts w:ascii="Times New Roman" w:eastAsia="Arial" w:hAnsi="Times New Roman"/>
                    </w:rPr>
                    <w:lastRenderedPageBreak/>
                    <w:t>resulted</w:t>
                  </w:r>
                  <w:proofErr w:type="gramEnd"/>
                  <w:r w:rsidRPr="009E671F">
                    <w:rPr>
                      <w:rFonts w:ascii="Times New Roman" w:eastAsia="Arial" w:hAnsi="Times New Roman"/>
                    </w:rPr>
                    <w:t xml:space="preserve"> in medical visit/ hospitalization</w:t>
                  </w:r>
                </w:p>
                <w:p w14:paraId="4107E914"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r>
            <w:tr w:rsidR="009E671F" w:rsidRPr="009E671F" w14:paraId="2CC07A9E" w14:textId="77777777" w:rsidTr="000B7C35">
              <w:trPr>
                <w:trHeight w:val="300"/>
              </w:trPr>
              <w:tc>
                <w:tcPr>
                  <w:tcW w:w="1770" w:type="dxa"/>
                  <w:tcBorders>
                    <w:top w:val="nil"/>
                    <w:left w:val="nil"/>
                    <w:bottom w:val="nil"/>
                    <w:right w:val="nil"/>
                  </w:tcBorders>
                  <w:tcMar>
                    <w:left w:w="108" w:type="dxa"/>
                    <w:right w:w="108" w:type="dxa"/>
                  </w:tcMar>
                </w:tcPr>
                <w:p w14:paraId="058337A9" w14:textId="77777777" w:rsidR="009E671F" w:rsidRPr="009E671F" w:rsidRDefault="009E671F" w:rsidP="009E671F">
                  <w:pPr>
                    <w:rPr>
                      <w:rFonts w:ascii="Times New Roman" w:hAnsi="Times New Roman"/>
                    </w:rPr>
                  </w:pPr>
                  <w:r w:rsidRPr="009E671F">
                    <w:rPr>
                      <w:rFonts w:ascii="Times New Roman" w:eastAsia="Arial" w:hAnsi="Times New Roman"/>
                    </w:rPr>
                    <w:lastRenderedPageBreak/>
                    <w:t>Diarrhea</w:t>
                  </w:r>
                </w:p>
              </w:tc>
              <w:tc>
                <w:tcPr>
                  <w:tcW w:w="2085" w:type="dxa"/>
                  <w:tcBorders>
                    <w:top w:val="nil"/>
                    <w:left w:val="nil"/>
                    <w:bottom w:val="nil"/>
                    <w:right w:val="nil"/>
                  </w:tcBorders>
                  <w:tcMar>
                    <w:left w:w="108" w:type="dxa"/>
                    <w:right w:w="108" w:type="dxa"/>
                  </w:tcMar>
                </w:tcPr>
                <w:p w14:paraId="15FAF822" w14:textId="77777777" w:rsidR="009E671F" w:rsidRPr="009E671F" w:rsidRDefault="009E671F" w:rsidP="009E671F">
                  <w:pPr>
                    <w:rPr>
                      <w:rFonts w:ascii="Times New Roman" w:hAnsi="Times New Roman"/>
                    </w:rPr>
                  </w:pPr>
                  <w:proofErr w:type="gramStart"/>
                  <w:r w:rsidRPr="009E671F">
                    <w:rPr>
                      <w:rFonts w:ascii="Times New Roman" w:eastAsia="Arial" w:hAnsi="Times New Roman"/>
                    </w:rPr>
                    <w:t>Looser</w:t>
                  </w:r>
                  <w:proofErr w:type="gramEnd"/>
                  <w:r w:rsidRPr="009E671F">
                    <w:rPr>
                      <w:rFonts w:ascii="Times New Roman" w:eastAsia="Arial" w:hAnsi="Times New Roman"/>
                    </w:rPr>
                    <w:t xml:space="preserve"> than normal stools occurring 3-6 times/day</w:t>
                  </w:r>
                </w:p>
              </w:tc>
              <w:tc>
                <w:tcPr>
                  <w:tcW w:w="2250" w:type="dxa"/>
                  <w:tcBorders>
                    <w:top w:val="nil"/>
                    <w:left w:val="nil"/>
                    <w:bottom w:val="nil"/>
                    <w:right w:val="nil"/>
                  </w:tcBorders>
                  <w:tcMar>
                    <w:left w:w="108" w:type="dxa"/>
                    <w:right w:w="108" w:type="dxa"/>
                  </w:tcMar>
                </w:tcPr>
                <w:p w14:paraId="580DEA7F" w14:textId="77777777" w:rsidR="009E671F" w:rsidRPr="009E671F" w:rsidRDefault="009E671F" w:rsidP="009E671F">
                  <w:pPr>
                    <w:rPr>
                      <w:rFonts w:ascii="Times New Roman" w:hAnsi="Times New Roman"/>
                    </w:rPr>
                  </w:pPr>
                  <w:r w:rsidRPr="009E671F">
                    <w:rPr>
                      <w:rFonts w:ascii="Times New Roman" w:eastAsia="Arial" w:hAnsi="Times New Roman"/>
                    </w:rPr>
                    <w:t>Looser than normal stools &gt;6 times/day but did not necessitate a medical visit</w:t>
                  </w:r>
                </w:p>
                <w:p w14:paraId="28E9E22E"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c>
                <w:tcPr>
                  <w:tcW w:w="2880" w:type="dxa"/>
                  <w:tcBorders>
                    <w:top w:val="nil"/>
                    <w:left w:val="nil"/>
                    <w:bottom w:val="nil"/>
                    <w:right w:val="nil"/>
                  </w:tcBorders>
                  <w:tcMar>
                    <w:left w:w="108" w:type="dxa"/>
                    <w:right w:w="108" w:type="dxa"/>
                  </w:tcMar>
                </w:tcPr>
                <w:p w14:paraId="2F96C299" w14:textId="77777777" w:rsidR="009E671F" w:rsidRPr="009E671F" w:rsidRDefault="009E671F" w:rsidP="009E671F">
                  <w:pPr>
                    <w:rPr>
                      <w:rFonts w:ascii="Times New Roman" w:hAnsi="Times New Roman"/>
                    </w:rPr>
                  </w:pPr>
                  <w:r w:rsidRPr="009E671F">
                    <w:rPr>
                      <w:rFonts w:ascii="Times New Roman" w:eastAsia="Arial" w:hAnsi="Times New Roman"/>
                    </w:rPr>
                    <w:t>Bloody diarrhea or diarrhea that required clinical evaluation or hospitalization</w:t>
                  </w:r>
                </w:p>
                <w:p w14:paraId="45B430C9"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r>
            <w:tr w:rsidR="009E671F" w:rsidRPr="009E671F" w14:paraId="1AD970F8" w14:textId="77777777" w:rsidTr="000B7C35">
              <w:trPr>
                <w:trHeight w:val="300"/>
              </w:trPr>
              <w:tc>
                <w:tcPr>
                  <w:tcW w:w="1770" w:type="dxa"/>
                  <w:tcBorders>
                    <w:top w:val="nil"/>
                    <w:left w:val="nil"/>
                    <w:bottom w:val="nil"/>
                    <w:right w:val="nil"/>
                  </w:tcBorders>
                  <w:tcMar>
                    <w:left w:w="108" w:type="dxa"/>
                    <w:right w:w="108" w:type="dxa"/>
                  </w:tcMar>
                </w:tcPr>
                <w:p w14:paraId="6F2CD2F1" w14:textId="77777777" w:rsidR="009E671F" w:rsidRPr="009E671F" w:rsidRDefault="009E671F" w:rsidP="009E671F">
                  <w:pPr>
                    <w:rPr>
                      <w:rFonts w:ascii="Times New Roman" w:hAnsi="Times New Roman"/>
                    </w:rPr>
                  </w:pPr>
                  <w:r w:rsidRPr="009E671F">
                    <w:rPr>
                      <w:rFonts w:ascii="Times New Roman" w:eastAsia="Arial" w:hAnsi="Times New Roman"/>
                    </w:rPr>
                    <w:t>Allergic reaction</w:t>
                  </w:r>
                </w:p>
              </w:tc>
              <w:tc>
                <w:tcPr>
                  <w:tcW w:w="2085" w:type="dxa"/>
                  <w:tcBorders>
                    <w:top w:val="nil"/>
                    <w:left w:val="nil"/>
                    <w:bottom w:val="nil"/>
                    <w:right w:val="nil"/>
                  </w:tcBorders>
                  <w:tcMar>
                    <w:left w:w="108" w:type="dxa"/>
                    <w:right w:w="108" w:type="dxa"/>
                  </w:tcMar>
                </w:tcPr>
                <w:p w14:paraId="25A555B3" w14:textId="77777777" w:rsidR="009E671F" w:rsidRPr="009E671F" w:rsidRDefault="009E671F" w:rsidP="009E671F">
                  <w:pPr>
                    <w:rPr>
                      <w:rFonts w:ascii="Times New Roman" w:hAnsi="Times New Roman"/>
                    </w:rPr>
                  </w:pPr>
                  <w:r w:rsidRPr="009E671F">
                    <w:rPr>
                      <w:rFonts w:ascii="Times New Roman" w:eastAsia="Arial" w:hAnsi="Times New Roman"/>
                    </w:rPr>
                    <w:t>New localized rash or itching without rash</w:t>
                  </w:r>
                </w:p>
              </w:tc>
              <w:tc>
                <w:tcPr>
                  <w:tcW w:w="2250" w:type="dxa"/>
                  <w:tcBorders>
                    <w:top w:val="nil"/>
                    <w:left w:val="nil"/>
                    <w:bottom w:val="nil"/>
                    <w:right w:val="nil"/>
                  </w:tcBorders>
                  <w:tcMar>
                    <w:left w:w="108" w:type="dxa"/>
                    <w:right w:w="108" w:type="dxa"/>
                  </w:tcMar>
                </w:tcPr>
                <w:p w14:paraId="52D5681A" w14:textId="77777777" w:rsidR="009E671F" w:rsidRPr="009E671F" w:rsidRDefault="009E671F" w:rsidP="009E671F">
                  <w:pPr>
                    <w:rPr>
                      <w:rFonts w:ascii="Times New Roman" w:hAnsi="Times New Roman"/>
                    </w:rPr>
                  </w:pPr>
                  <w:r w:rsidRPr="009E671F">
                    <w:rPr>
                      <w:rFonts w:ascii="Times New Roman" w:eastAsia="Arial" w:hAnsi="Times New Roman"/>
                    </w:rPr>
                    <w:t>New diffuse rash covering multiple areas of the body but did not necessitate a medical visit</w:t>
                  </w:r>
                </w:p>
                <w:p w14:paraId="60079080"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c>
                <w:tcPr>
                  <w:tcW w:w="2880" w:type="dxa"/>
                  <w:tcBorders>
                    <w:top w:val="nil"/>
                    <w:left w:val="nil"/>
                    <w:bottom w:val="nil"/>
                    <w:right w:val="nil"/>
                  </w:tcBorders>
                  <w:tcMar>
                    <w:left w:w="108" w:type="dxa"/>
                    <w:right w:w="108" w:type="dxa"/>
                  </w:tcMar>
                </w:tcPr>
                <w:p w14:paraId="1D3F5D49" w14:textId="77777777" w:rsidR="009E671F" w:rsidRPr="009E671F" w:rsidRDefault="009E671F" w:rsidP="009E671F">
                  <w:pPr>
                    <w:rPr>
                      <w:rFonts w:ascii="Times New Roman" w:hAnsi="Times New Roman"/>
                    </w:rPr>
                  </w:pPr>
                  <w:r w:rsidRPr="009E671F">
                    <w:rPr>
                      <w:rFonts w:ascii="Times New Roman" w:eastAsia="Arial" w:hAnsi="Times New Roman"/>
                    </w:rPr>
                    <w:t xml:space="preserve">New rash requiring clinical visit </w:t>
                  </w:r>
                </w:p>
                <w:p w14:paraId="22EA8ABE"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r>
            <w:tr w:rsidR="009E671F" w:rsidRPr="009E671F" w14:paraId="3D2D9646" w14:textId="77777777" w:rsidTr="000B7C35">
              <w:trPr>
                <w:trHeight w:val="300"/>
              </w:trPr>
              <w:tc>
                <w:tcPr>
                  <w:tcW w:w="1770" w:type="dxa"/>
                  <w:tcBorders>
                    <w:top w:val="nil"/>
                    <w:left w:val="nil"/>
                    <w:bottom w:val="single" w:sz="8" w:space="0" w:color="auto"/>
                    <w:right w:val="nil"/>
                  </w:tcBorders>
                  <w:tcMar>
                    <w:left w:w="108" w:type="dxa"/>
                    <w:right w:w="108" w:type="dxa"/>
                  </w:tcMar>
                </w:tcPr>
                <w:p w14:paraId="22CF9AAF" w14:textId="77777777" w:rsidR="009E671F" w:rsidRPr="009E671F" w:rsidRDefault="009E671F" w:rsidP="009E671F">
                  <w:pPr>
                    <w:rPr>
                      <w:rFonts w:ascii="Times New Roman" w:hAnsi="Times New Roman"/>
                    </w:rPr>
                  </w:pPr>
                  <w:r w:rsidRPr="009E671F">
                    <w:rPr>
                      <w:rFonts w:ascii="Times New Roman" w:eastAsia="Arial" w:hAnsi="Times New Roman"/>
                    </w:rPr>
                    <w:t>Candidiasis</w:t>
                  </w:r>
                </w:p>
              </w:tc>
              <w:tc>
                <w:tcPr>
                  <w:tcW w:w="2085" w:type="dxa"/>
                  <w:tcBorders>
                    <w:top w:val="nil"/>
                    <w:left w:val="nil"/>
                    <w:bottom w:val="single" w:sz="8" w:space="0" w:color="auto"/>
                    <w:right w:val="nil"/>
                  </w:tcBorders>
                  <w:tcMar>
                    <w:left w:w="108" w:type="dxa"/>
                    <w:right w:w="108" w:type="dxa"/>
                  </w:tcMar>
                </w:tcPr>
                <w:p w14:paraId="116DF515" w14:textId="77777777" w:rsidR="009E671F" w:rsidRPr="009E671F" w:rsidRDefault="009E671F" w:rsidP="009E671F">
                  <w:pPr>
                    <w:rPr>
                      <w:rFonts w:ascii="Times New Roman" w:hAnsi="Times New Roman"/>
                    </w:rPr>
                  </w:pPr>
                  <w:r w:rsidRPr="009E671F">
                    <w:rPr>
                      <w:rFonts w:ascii="Times New Roman" w:eastAsia="Arial" w:hAnsi="Times New Roman"/>
                    </w:rPr>
                    <w:t xml:space="preserve">Mild mucocutaneous candidiasis, with no treatment </w:t>
                  </w:r>
                </w:p>
              </w:tc>
              <w:tc>
                <w:tcPr>
                  <w:tcW w:w="2250" w:type="dxa"/>
                  <w:tcBorders>
                    <w:top w:val="nil"/>
                    <w:left w:val="nil"/>
                    <w:bottom w:val="single" w:sz="8" w:space="0" w:color="auto"/>
                    <w:right w:val="nil"/>
                  </w:tcBorders>
                  <w:tcMar>
                    <w:left w:w="108" w:type="dxa"/>
                    <w:right w:w="108" w:type="dxa"/>
                  </w:tcMar>
                </w:tcPr>
                <w:p w14:paraId="425FE15F" w14:textId="77777777" w:rsidR="009E671F" w:rsidRPr="009E671F" w:rsidRDefault="009E671F" w:rsidP="009E671F">
                  <w:pPr>
                    <w:rPr>
                      <w:rFonts w:ascii="Times New Roman" w:hAnsi="Times New Roman"/>
                    </w:rPr>
                  </w:pPr>
                  <w:r w:rsidRPr="009E671F">
                    <w:rPr>
                      <w:rFonts w:ascii="Times New Roman" w:eastAsia="Arial" w:hAnsi="Times New Roman"/>
                    </w:rPr>
                    <w:t xml:space="preserve">Moderate mucocutaneous candidiasis and interfered with daily activity but did not necessitate a medical visit </w:t>
                  </w:r>
                </w:p>
                <w:p w14:paraId="7355E2EF" w14:textId="77777777" w:rsidR="009E671F" w:rsidRPr="009E671F" w:rsidRDefault="009E671F" w:rsidP="009E671F">
                  <w:pPr>
                    <w:rPr>
                      <w:rFonts w:ascii="Times New Roman" w:hAnsi="Times New Roman"/>
                    </w:rPr>
                  </w:pPr>
                  <w:r w:rsidRPr="009E671F">
                    <w:rPr>
                      <w:rFonts w:ascii="Times New Roman" w:eastAsia="Arial" w:hAnsi="Times New Roman"/>
                    </w:rPr>
                    <w:t xml:space="preserve"> </w:t>
                  </w:r>
                </w:p>
              </w:tc>
              <w:tc>
                <w:tcPr>
                  <w:tcW w:w="2880" w:type="dxa"/>
                  <w:tcBorders>
                    <w:top w:val="nil"/>
                    <w:left w:val="nil"/>
                    <w:bottom w:val="single" w:sz="8" w:space="0" w:color="auto"/>
                    <w:right w:val="nil"/>
                  </w:tcBorders>
                  <w:tcMar>
                    <w:left w:w="108" w:type="dxa"/>
                    <w:right w:w="108" w:type="dxa"/>
                  </w:tcMar>
                </w:tcPr>
                <w:p w14:paraId="40EFDA78" w14:textId="77777777" w:rsidR="009E671F" w:rsidRPr="009E671F" w:rsidRDefault="009E671F" w:rsidP="009E671F">
                  <w:pPr>
                    <w:rPr>
                      <w:rFonts w:ascii="Times New Roman" w:hAnsi="Times New Roman"/>
                    </w:rPr>
                  </w:pPr>
                  <w:r w:rsidRPr="009E671F">
                    <w:rPr>
                      <w:rFonts w:ascii="Times New Roman" w:eastAsia="Arial" w:hAnsi="Times New Roman"/>
                    </w:rPr>
                    <w:t>Severe mucocutaneous candidiasis; resulted in medical visit</w:t>
                  </w:r>
                </w:p>
                <w:p w14:paraId="4C9CF9F2" w14:textId="77777777" w:rsidR="009E671F" w:rsidRPr="009E671F" w:rsidRDefault="009E671F" w:rsidP="009E671F">
                  <w:pPr>
                    <w:rPr>
                      <w:rFonts w:ascii="Times New Roman" w:eastAsia="Arial" w:hAnsi="Times New Roman"/>
                    </w:rPr>
                  </w:pPr>
                </w:p>
              </w:tc>
            </w:tr>
          </w:tbl>
          <w:p w14:paraId="3636C133" w14:textId="77777777" w:rsidR="009E671F" w:rsidRDefault="009E671F" w:rsidP="008E2A50">
            <w:pPr>
              <w:rPr>
                <w:rFonts w:ascii="Times New Roman" w:hAnsi="Times New Roman" w:cs="Times New Roman"/>
              </w:rPr>
            </w:pPr>
          </w:p>
          <w:p w14:paraId="109AC781" w14:textId="77777777" w:rsidR="00E93A06" w:rsidRPr="00F7703D" w:rsidRDefault="00E93A06">
            <w:pPr>
              <w:rPr>
                <w:rFonts w:asciiTheme="minorHAnsi" w:hAnsiTheme="minorHAnsi"/>
                <w:sz w:val="22"/>
                <w:szCs w:val="22"/>
              </w:rPr>
            </w:pPr>
          </w:p>
        </w:tc>
      </w:tr>
      <w:tr w:rsidR="00E93A06" w:rsidRPr="00F7703D" w14:paraId="15F3BF7F" w14:textId="77777777" w:rsidTr="009139EF">
        <w:tc>
          <w:tcPr>
            <w:tcW w:w="872" w:type="pct"/>
            <w:tcBorders>
              <w:top w:val="single" w:sz="4" w:space="0" w:color="auto"/>
              <w:left w:val="single" w:sz="4" w:space="0" w:color="auto"/>
              <w:bottom w:val="single" w:sz="4" w:space="0" w:color="auto"/>
              <w:right w:val="single" w:sz="4" w:space="0" w:color="auto"/>
            </w:tcBorders>
          </w:tcPr>
          <w:p w14:paraId="011882DB" w14:textId="77777777" w:rsidR="00E93A06" w:rsidRPr="00F7703D" w:rsidRDefault="00E93A06">
            <w:pPr>
              <w:rPr>
                <w:rFonts w:asciiTheme="minorHAnsi" w:hAnsiTheme="minorHAnsi"/>
                <w:sz w:val="22"/>
                <w:szCs w:val="22"/>
              </w:rPr>
            </w:pPr>
            <w:permStart w:id="296832198" w:edGrp="everyone" w:colFirst="3" w:colLast="3"/>
            <w:permStart w:id="367618318" w:edGrp="everyone" w:colFirst="4" w:colLast="4"/>
            <w:permEnd w:id="1028260574"/>
            <w:permEnd w:id="352745730"/>
            <w:r w:rsidRPr="00F7703D">
              <w:rPr>
                <w:rFonts w:asciiTheme="minorHAnsi" w:hAnsiTheme="minorHAnsi"/>
                <w:sz w:val="22"/>
                <w:szCs w:val="22"/>
              </w:rPr>
              <w:lastRenderedPageBreak/>
              <w:t>Participant timeline</w:t>
            </w:r>
          </w:p>
        </w:tc>
        <w:tc>
          <w:tcPr>
            <w:tcW w:w="257" w:type="pct"/>
            <w:tcBorders>
              <w:top w:val="single" w:sz="4" w:space="0" w:color="auto"/>
              <w:left w:val="single" w:sz="4" w:space="0" w:color="auto"/>
              <w:bottom w:val="single" w:sz="4" w:space="0" w:color="auto"/>
              <w:right w:val="single" w:sz="4" w:space="0" w:color="auto"/>
            </w:tcBorders>
          </w:tcPr>
          <w:p w14:paraId="2460BA9E" w14:textId="77777777" w:rsidR="00E93A06" w:rsidRPr="00F7703D" w:rsidRDefault="00E93A06">
            <w:pPr>
              <w:rPr>
                <w:rFonts w:asciiTheme="minorHAnsi" w:hAnsiTheme="minorHAnsi"/>
                <w:sz w:val="22"/>
                <w:szCs w:val="22"/>
              </w:rPr>
            </w:pPr>
            <w:hyperlink r:id="rId30" w:anchor="13">
              <w:r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2DE3F593"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Time schedule of enrolment, interventions (including any run-ins and washouts), assessments, and visits for participants. A </w:t>
            </w:r>
            <w:r w:rsidRPr="00F7703D">
              <w:rPr>
                <w:rFonts w:asciiTheme="minorHAnsi" w:hAnsiTheme="minorHAnsi"/>
                <w:sz w:val="22"/>
                <w:szCs w:val="22"/>
              </w:rPr>
              <w:lastRenderedPageBreak/>
              <w:t>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D50D3E5" w14:textId="2CD9ACF5" w:rsidR="00E93A06" w:rsidRPr="00F7703D" w:rsidRDefault="00763E1B">
            <w:pPr>
              <w:rPr>
                <w:rFonts w:asciiTheme="minorHAnsi" w:hAnsiTheme="minorHAnsi"/>
                <w:sz w:val="22"/>
                <w:szCs w:val="22"/>
              </w:rPr>
            </w:pPr>
            <w:r>
              <w:rPr>
                <w:rFonts w:asciiTheme="minorHAnsi" w:hAnsiTheme="minorHAnsi"/>
                <w:sz w:val="22"/>
                <w:szCs w:val="22"/>
              </w:rPr>
              <w:lastRenderedPageBreak/>
              <w:t xml:space="preserve">Page </w:t>
            </w:r>
            <w:r w:rsidR="00EA15A1">
              <w:rPr>
                <w:rFonts w:asciiTheme="minorHAnsi" w:hAnsiTheme="minorHAnsi"/>
                <w:sz w:val="22"/>
                <w:szCs w:val="22"/>
              </w:rPr>
              <w:t>17</w:t>
            </w:r>
            <w:r w:rsidR="00AF43D1">
              <w:rPr>
                <w:rFonts w:asciiTheme="minorHAnsi" w:hAnsiTheme="minorHAnsi"/>
                <w:sz w:val="22"/>
                <w:szCs w:val="22"/>
              </w:rPr>
              <w:t xml:space="preserve">, Line </w:t>
            </w:r>
            <w:r w:rsidR="004B1F46">
              <w:rPr>
                <w:rFonts w:asciiTheme="minorHAnsi" w:hAnsiTheme="minorHAnsi"/>
                <w:sz w:val="22"/>
                <w:szCs w:val="22"/>
              </w:rPr>
              <w:t>41</w:t>
            </w:r>
            <w:r w:rsidR="00CE1493">
              <w:rPr>
                <w:rFonts w:asciiTheme="minorHAnsi" w:hAnsiTheme="minorHAnsi"/>
                <w:sz w:val="22"/>
                <w:szCs w:val="22"/>
              </w:rPr>
              <w:t>4</w:t>
            </w:r>
            <w:r w:rsidR="004B1F46">
              <w:rPr>
                <w:rFonts w:asciiTheme="minorHAnsi" w:hAnsiTheme="minorHAnsi"/>
                <w:sz w:val="22"/>
                <w:szCs w:val="22"/>
              </w:rPr>
              <w:t>-41</w:t>
            </w:r>
            <w:r w:rsidR="00CE1493">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7FAC4508" w14:textId="77777777" w:rsidR="00E93A06" w:rsidRDefault="001F0A50">
            <w:pPr>
              <w:rPr>
                <w:rFonts w:ascii="Times New Roman" w:hAnsi="Times New Roman" w:cs="Times New Roman"/>
              </w:rPr>
            </w:pPr>
            <w:r w:rsidRPr="001F0A50">
              <w:rPr>
                <w:rFonts w:ascii="Times New Roman" w:hAnsi="Times New Roman" w:cs="Times New Roman"/>
              </w:rPr>
              <w:t xml:space="preserve">Figure </w:t>
            </w:r>
            <w:r w:rsidR="002C34EF">
              <w:rPr>
                <w:rFonts w:ascii="Times New Roman" w:hAnsi="Times New Roman" w:cs="Times New Roman"/>
              </w:rPr>
              <w:t>4</w:t>
            </w:r>
            <w:r w:rsidRPr="001F0A50">
              <w:rPr>
                <w:rFonts w:ascii="Times New Roman" w:hAnsi="Times New Roman" w:cs="Times New Roman"/>
              </w:rPr>
              <w:t xml:space="preserve"> presents a detailed participant timeline, developed in accordance with SPIRIT guidelines.</w:t>
            </w:r>
          </w:p>
          <w:p w14:paraId="40DDBEF6" w14:textId="674CAD94" w:rsidR="00B347FC" w:rsidRPr="00B347FC" w:rsidRDefault="00B347FC" w:rsidP="00B347FC">
            <w:pPr>
              <w:spacing w:line="480" w:lineRule="auto"/>
              <w:rPr>
                <w:rFonts w:ascii="Times New Roman" w:eastAsia="Arial" w:hAnsi="Times New Roman" w:cs="Times New Roman"/>
              </w:rPr>
            </w:pPr>
            <w:r w:rsidRPr="00260A47">
              <w:rPr>
                <w:rFonts w:ascii="Times New Roman" w:hAnsi="Times New Roman" w:cs="Times New Roman"/>
                <w:b/>
                <w:bCs/>
              </w:rPr>
              <w:lastRenderedPageBreak/>
              <w:t>Figure 4</w:t>
            </w:r>
            <w:r w:rsidRPr="00314A7A">
              <w:rPr>
                <w:rFonts w:ascii="Times New Roman" w:hAnsi="Times New Roman" w:cs="Times New Roman"/>
              </w:rPr>
              <w:t xml:space="preserve">: </w:t>
            </w:r>
            <w:r w:rsidRPr="007256BC">
              <w:rPr>
                <w:rFonts w:ascii="Times New Roman" w:eastAsia="Arial" w:hAnsi="Times New Roman" w:cs="Times New Roman"/>
              </w:rPr>
              <w:t>Schedule of enrolment, interventions, and assessments</w:t>
            </w:r>
          </w:p>
        </w:tc>
      </w:tr>
      <w:tr w:rsidR="00E93A06" w:rsidRPr="00F7703D" w14:paraId="68AA55AD" w14:textId="77777777" w:rsidTr="009139EF">
        <w:tc>
          <w:tcPr>
            <w:tcW w:w="872" w:type="pct"/>
            <w:tcBorders>
              <w:top w:val="single" w:sz="4" w:space="0" w:color="auto"/>
              <w:left w:val="single" w:sz="4" w:space="0" w:color="auto"/>
              <w:bottom w:val="single" w:sz="4" w:space="0" w:color="auto"/>
              <w:right w:val="single" w:sz="4" w:space="0" w:color="auto"/>
            </w:tcBorders>
          </w:tcPr>
          <w:p w14:paraId="430617F2" w14:textId="77777777" w:rsidR="00E93A06" w:rsidRPr="00F7703D" w:rsidRDefault="00E93A06">
            <w:pPr>
              <w:rPr>
                <w:rFonts w:asciiTheme="minorHAnsi" w:hAnsiTheme="minorHAnsi"/>
                <w:sz w:val="22"/>
                <w:szCs w:val="22"/>
              </w:rPr>
            </w:pPr>
            <w:permStart w:id="1801798269" w:edGrp="everyone" w:colFirst="3" w:colLast="3"/>
            <w:permStart w:id="1039488036" w:edGrp="everyone" w:colFirst="4" w:colLast="4"/>
            <w:permEnd w:id="296832198"/>
            <w:permEnd w:id="367618318"/>
            <w:r w:rsidRPr="00F7703D">
              <w:rPr>
                <w:rFonts w:asciiTheme="minorHAnsi" w:hAnsiTheme="minorHAnsi"/>
                <w:sz w:val="22"/>
                <w:szCs w:val="22"/>
              </w:rPr>
              <w:lastRenderedPageBreak/>
              <w:t>Sample size</w:t>
            </w:r>
          </w:p>
        </w:tc>
        <w:tc>
          <w:tcPr>
            <w:tcW w:w="257" w:type="pct"/>
            <w:tcBorders>
              <w:top w:val="single" w:sz="4" w:space="0" w:color="auto"/>
              <w:left w:val="single" w:sz="4" w:space="0" w:color="auto"/>
              <w:bottom w:val="single" w:sz="4" w:space="0" w:color="auto"/>
              <w:right w:val="single" w:sz="4" w:space="0" w:color="auto"/>
            </w:tcBorders>
          </w:tcPr>
          <w:p w14:paraId="5BD16A37" w14:textId="77777777" w:rsidR="00E93A06" w:rsidRPr="00F7703D" w:rsidRDefault="00E93A06">
            <w:pPr>
              <w:rPr>
                <w:rFonts w:asciiTheme="minorHAnsi" w:hAnsiTheme="minorHAnsi"/>
                <w:sz w:val="22"/>
                <w:szCs w:val="22"/>
              </w:rPr>
            </w:pPr>
            <w:hyperlink r:id="rId31" w:anchor="14">
              <w:r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BE4AEE1"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5F159A9E" w14:textId="6C0E0387" w:rsidR="00E93A06" w:rsidRPr="00F7703D" w:rsidRDefault="006E2BD0">
            <w:pPr>
              <w:rPr>
                <w:rFonts w:asciiTheme="minorHAnsi" w:hAnsiTheme="minorHAnsi"/>
                <w:sz w:val="22"/>
                <w:szCs w:val="22"/>
              </w:rPr>
            </w:pPr>
            <w:r>
              <w:rPr>
                <w:rFonts w:asciiTheme="minorHAnsi" w:hAnsiTheme="minorHAnsi"/>
                <w:sz w:val="22"/>
                <w:szCs w:val="22"/>
              </w:rPr>
              <w:t xml:space="preserve"> Page </w:t>
            </w:r>
            <w:r w:rsidR="009C42AA">
              <w:rPr>
                <w:rFonts w:asciiTheme="minorHAnsi" w:hAnsiTheme="minorHAnsi"/>
                <w:sz w:val="22"/>
                <w:szCs w:val="22"/>
              </w:rPr>
              <w:t>2</w:t>
            </w:r>
            <w:r w:rsidR="002E71CF">
              <w:rPr>
                <w:rFonts w:asciiTheme="minorHAnsi" w:hAnsiTheme="minorHAnsi"/>
                <w:sz w:val="22"/>
                <w:szCs w:val="22"/>
              </w:rPr>
              <w:t>1</w:t>
            </w:r>
            <w:r w:rsidR="00F05E40">
              <w:rPr>
                <w:rFonts w:asciiTheme="minorHAnsi" w:hAnsiTheme="minorHAnsi"/>
                <w:sz w:val="22"/>
                <w:szCs w:val="22"/>
              </w:rPr>
              <w:t>-22</w:t>
            </w:r>
            <w:r w:rsidR="002C34EF">
              <w:rPr>
                <w:rFonts w:asciiTheme="minorHAnsi" w:hAnsiTheme="minorHAnsi"/>
                <w:sz w:val="22"/>
                <w:szCs w:val="22"/>
              </w:rPr>
              <w:t>, Line 4</w:t>
            </w:r>
            <w:r w:rsidR="003417B8">
              <w:rPr>
                <w:rFonts w:asciiTheme="minorHAnsi" w:hAnsiTheme="minorHAnsi"/>
                <w:sz w:val="22"/>
                <w:szCs w:val="22"/>
              </w:rPr>
              <w:t>71</w:t>
            </w:r>
            <w:r w:rsidR="00F05E40">
              <w:rPr>
                <w:rFonts w:asciiTheme="minorHAnsi" w:hAnsiTheme="minorHAnsi"/>
                <w:sz w:val="22"/>
                <w:szCs w:val="22"/>
              </w:rPr>
              <w:t>-4</w:t>
            </w:r>
            <w:r w:rsidR="00E66D27">
              <w:rPr>
                <w:rFonts w:asciiTheme="minorHAnsi" w:hAnsiTheme="minorHAnsi"/>
                <w:sz w:val="22"/>
                <w:szCs w:val="22"/>
              </w:rPr>
              <w:t>8</w:t>
            </w:r>
            <w:r w:rsidR="003417B8">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4A840C04" w14:textId="77777777" w:rsidR="009C42AA" w:rsidRPr="001D3117" w:rsidRDefault="009C42AA" w:rsidP="009C42AA">
            <w:pPr>
              <w:spacing w:line="480" w:lineRule="auto"/>
              <w:rPr>
                <w:rFonts w:ascii="Times New Roman" w:hAnsi="Times New Roman" w:cs="Times New Roman"/>
              </w:rPr>
            </w:pPr>
            <w:r w:rsidRPr="00DC1A38">
              <w:rPr>
                <w:rFonts w:ascii="Times New Roman" w:hAnsi="Times New Roman" w:cs="Times New Roman"/>
              </w:rPr>
              <w:t xml:space="preserve">The trial is powered on both co-primary endpoints. For co-primary endpoint 1 (total duration of antibacterial prescription for the index visit), power calculations were performed using the R package </w:t>
            </w:r>
            <w:proofErr w:type="spellStart"/>
            <w:r w:rsidRPr="00DC1A38">
              <w:rPr>
                <w:rFonts w:ascii="Times New Roman" w:hAnsi="Times New Roman" w:cs="Times New Roman"/>
              </w:rPr>
              <w:t>swCRT</w:t>
            </w:r>
            <w:proofErr w:type="spellEnd"/>
            <w:r>
              <w:rPr>
                <w:rFonts w:ascii="Times New Roman" w:hAnsi="Times New Roman" w:cs="Times New Roman"/>
              </w:rPr>
              <w:t xml:space="preserve"> </w:t>
            </w:r>
            <w:r w:rsidRPr="00DC1A38">
              <w:rPr>
                <w:rFonts w:ascii="Times New Roman" w:hAnsi="Times New Roman" w:cs="Times New Roman"/>
              </w:rPr>
              <w:t>design</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{"citationItems":[{"id":"ITEM-1","itemData":{"DOI":"10.1016/j.cmpb.2021.106522","ISSN":"18727565","PMID":"34818620","abstract":"Background and objective:The stepped wedge cluster randomized trial is a study design increasingly used in a wide variety of settings, including public health intervention evaluations, clinical and health service research. Previous studies presenting power calculation methods for stepped wedge designs have focused on continuous outcomes and relied on normal approximations for binary outcomes. These approximations for binary outcomes may or may not be accurate, depending on whether or not the normal approximation to the binomial distribution is reasonable. Although not always accurate, such approximation methods have been widely used for binary outcomes. To improve the approximations for binary outcomes, two new methods for stepped wedge designs (SWDs) of binary outcomes have recently been published. However, these new methods have not been implemented in publicly available software. The objective of this paper is to present power calculation software for SWDs in various settings for both continuous and binary outcomes. Methods: We have developed a SAS macro %swdpwr, an R package swdpwr and a Shiny app for power calculations in SWDs. Different scenarios including cross-sectional and cohort designs, binary and continuous outcomes, marginal and conditional models, three link functions, with and without time effects under exchangeable, nested exchangeable and block exchangeable correlation structures are accommodated in this software. Unequal numbers of clusters per sequence are also allowed. Power calculations for a closed cohort employ a block exchangeable within-cluster correlation structure that accounts for three intracluster (intraclass) correlations: the within-period, between-period, and within-individual correlations. Cross-sectional cohorts allow for nested exchangeable or exchangeable correlation structures defined by the within-period and the between-period intracluster correlations only. Our software assumes a complete design and equal cluster-period sizes. While the methods accommodate correlation structures of constant within-period intracluster correlation coefficient (ICC) as well as a different within- and between-period ICC, it does not allow the between-period ICC to decay. Results: swdpwr provides an efficient tool to support investigators in the design and analysis of stepped wedge cluster randomized trials. swdpwr addresses the implementation gap between newly proposed methodology and their application to obtain more accurate power ca…","author":[{"dropping-particle":"","family":"Chen","given":"Jiachen","non-dropping-particle":"","parse-names":false,"suffix":""},{"dropping-particle":"","family":"Zhou","given":"Xin","non-dropping-particle":"","parse-names":false,"suffix":""},{"dropping-particle":"","family":"Li","given":"Fan","non-dropping-particle":"","parse-names":false,"suffix":""},{"dropping-particle":"","family":"Spiegelman","given":"Donna","non-dropping-particle":"","parse-names":false,"suffix":""}],"container-title":"Computer Methods and Programs in Biomedicine","id":"ITEM-1","issued":{"date-parts":[["2022"]]},"title":"swdpwr: A SAS macro and an R package for power calculations in stepped wedge cluster randomized trials","type":"article-journal","volume":"213"},"uris":["http://www.mendeley.com/documents/?uuid=b67ae9ca-3a0e-426b-a10e-7c97ee58ddd7"]}],"mendeley":{"formattedCitation":"(39)","plainTextFormattedCitation":"(39)","previouslyFormattedCitation":"(40)"},"properties":{"noteIndex":0},"schema":"https://github.com/citation-style-language/schema/raw/master/csl-citation.json"}</w:instrText>
            </w:r>
            <w:r>
              <w:rPr>
                <w:rFonts w:ascii="Times New Roman" w:hAnsi="Times New Roman" w:cs="Times New Roman"/>
              </w:rPr>
              <w:fldChar w:fldCharType="separate"/>
            </w:r>
            <w:r w:rsidRPr="005E35E2">
              <w:rPr>
                <w:rFonts w:ascii="Times New Roman" w:hAnsi="Times New Roman" w:cs="Times New Roman"/>
                <w:noProof/>
              </w:rPr>
              <w:t>(39)</w:t>
            </w:r>
            <w:r>
              <w:rPr>
                <w:rFonts w:ascii="Times New Roman" w:hAnsi="Times New Roman" w:cs="Times New Roman"/>
              </w:rPr>
              <w:fldChar w:fldCharType="end"/>
            </w:r>
            <w:r>
              <w:rPr>
                <w:rFonts w:ascii="Times New Roman" w:hAnsi="Times New Roman" w:cs="Times New Roman"/>
              </w:rPr>
              <w:t xml:space="preserve">. </w:t>
            </w:r>
            <w:r w:rsidRPr="00DC1A38">
              <w:rPr>
                <w:rFonts w:ascii="Times New Roman" w:hAnsi="Times New Roman" w:cs="Times New Roman"/>
              </w:rPr>
              <w:t>We assume that 9 pairs of wards (clusters) will cross over to intervention in 3 steps (3 pairs of wards per step), leading to 4 total time periods (including baseline). We assume a type I error of 0.025 since this is a co-primary endpoint.</w:t>
            </w:r>
            <w:r>
              <w:rPr>
                <w:rFonts w:ascii="Times New Roman" w:hAnsi="Times New Roman" w:cs="Times New Roman"/>
              </w:rPr>
              <w:t xml:space="preserve"> </w:t>
            </w:r>
            <w:r w:rsidRPr="00DC1A38">
              <w:rPr>
                <w:rFonts w:ascii="Times New Roman" w:hAnsi="Times New Roman" w:cs="Times New Roman"/>
              </w:rPr>
              <w:t>We assume a standardized effect size (</w:t>
            </w:r>
            <m:oMath>
              <m:r>
                <w:rPr>
                  <w:rFonts w:ascii="Cambria Math" w:hAnsi="Cambria Math" w:cs="Times New Roman"/>
                </w:rPr>
                <m:t>δ</m:t>
              </m:r>
            </m:oMath>
            <w:r w:rsidRPr="00DC1A38">
              <w:rPr>
                <w:rFonts w:ascii="Times New Roman" w:hAnsi="Times New Roman" w:cs="Times New Roman"/>
              </w:rPr>
              <w:t>) of 0.5. Based on prior data, we estimate the mean antibiotic days to be 3.6 (SD=3.9). Given this standard deviation, we estimate the unstandardized effect size (</w:t>
            </w:r>
            <m:oMath>
              <m:r>
                <m:rPr>
                  <m:sty m:val="p"/>
                </m:rPr>
                <w:rPr>
                  <w:rFonts w:ascii="Cambria Math" w:hAnsi="Cambria Math" w:cs="Times New Roman"/>
                </w:rPr>
                <m:t>Δ</m:t>
              </m:r>
            </m:oMath>
            <w:r w:rsidRPr="00DC1A38">
              <w:rPr>
                <w:rFonts w:ascii="Times New Roman" w:hAnsi="Times New Roman" w:cs="Times New Roman"/>
              </w:rPr>
              <w:t xml:space="preserve">) would be </w:t>
            </w:r>
            <m:oMath>
              <m:f>
                <m:fPr>
                  <m:ctrlPr>
                    <w:rPr>
                      <w:rFonts w:ascii="Cambria Math" w:hAnsi="Cambria Math" w:cs="Times New Roman"/>
                      <w:i/>
                    </w:rPr>
                  </m:ctrlPr>
                </m:fPr>
                <m:num>
                  <m:r>
                    <m:rPr>
                      <m:sty m:val="p"/>
                    </m:rPr>
                    <w:rPr>
                      <w:rFonts w:ascii="Cambria Math" w:hAnsi="Cambria Math" w:cs="Times New Roman"/>
                    </w:rPr>
                    <m:t>Δ</m:t>
                  </m:r>
                </m:num>
                <m:den>
                  <m:r>
                    <w:rPr>
                      <w:rFonts w:ascii="Cambria Math" w:hAnsi="Cambria Math" w:cs="Times New Roman"/>
                    </w:rPr>
                    <m:t>SD</m:t>
                  </m:r>
                </m:den>
              </m:f>
              <m:r>
                <w:rPr>
                  <w:rFonts w:ascii="Cambria Math" w:hAnsi="Cambria Math" w:cs="Times New Roman"/>
                </w:rPr>
                <m:t>=δ⇒</m:t>
              </m:r>
              <m:r>
                <m:rPr>
                  <m:sty m:val="p"/>
                </m:rPr>
                <w:rPr>
                  <w:rFonts w:ascii="Cambria Math" w:hAnsi="Cambria Math" w:cs="Times New Roman"/>
                </w:rPr>
                <m:t>Δ</m:t>
              </m:r>
              <m:r>
                <w:rPr>
                  <w:rFonts w:ascii="Cambria Math" w:hAnsi="Cambria Math" w:cs="Times New Roman"/>
                </w:rPr>
                <m:t>=δ*SD⇒</m:t>
              </m:r>
              <m:r>
                <m:rPr>
                  <m:sty m:val="p"/>
                </m:rPr>
                <w:rPr>
                  <w:rFonts w:ascii="Cambria Math" w:hAnsi="Cambria Math" w:cs="Times New Roman"/>
                </w:rPr>
                <m:t>Δ</m:t>
              </m:r>
              <m:r>
                <w:rPr>
                  <w:rFonts w:ascii="Cambria Math" w:hAnsi="Cambria Math" w:cs="Times New Roman"/>
                </w:rPr>
                <m:t>=3.9*0.5=</m:t>
              </m:r>
            </m:oMath>
            <w:r w:rsidRPr="00DC1A38">
              <w:rPr>
                <w:rFonts w:ascii="Times New Roman" w:hAnsi="Times New Roman" w:cs="Times New Roman"/>
              </w:rPr>
              <w:t xml:space="preserve"> 1.95 antibiotic days. Under these assumptions, we would have 81% power to detect this effect with 765 total subjects recruited, assuming 20% of subjects drop out of the study. </w:t>
            </w:r>
          </w:p>
          <w:p w14:paraId="5AD99808" w14:textId="786CA2A3" w:rsidR="00E93A06" w:rsidRPr="00F7703D" w:rsidRDefault="009C42AA" w:rsidP="004A7149">
            <w:pPr>
              <w:spacing w:line="480" w:lineRule="auto"/>
              <w:rPr>
                <w:rFonts w:asciiTheme="minorHAnsi" w:hAnsiTheme="minorHAnsi"/>
                <w:sz w:val="22"/>
                <w:szCs w:val="22"/>
              </w:rPr>
            </w:pPr>
            <w:r w:rsidRPr="27DA3AC3">
              <w:rPr>
                <w:rFonts w:ascii="Times New Roman" w:hAnsi="Times New Roman" w:cs="Times New Roman"/>
              </w:rPr>
              <w:t>For co-primary endpoint 2 (</w:t>
            </w:r>
            <w:r w:rsidRPr="27DA3AC3">
              <w:rPr>
                <w:rFonts w:ascii="Times New Roman" w:eastAsia="Arial" w:hAnsi="Times New Roman" w:cs="Times New Roman"/>
              </w:rPr>
              <w:t>composite of adverse outcomes that could be attributed to withholding antibacterials)</w:t>
            </w:r>
            <w:r w:rsidRPr="27DA3AC3">
              <w:rPr>
                <w:rFonts w:ascii="Times New Roman" w:hAnsi="Times New Roman" w:cs="Times New Roman"/>
              </w:rPr>
              <w:t xml:space="preserve">, power calculations were performed using the non-inferiority calculator in the </w:t>
            </w:r>
            <w:proofErr w:type="spellStart"/>
            <w:r w:rsidRPr="27DA3AC3">
              <w:rPr>
                <w:rFonts w:ascii="Times New Roman" w:hAnsi="Times New Roman" w:cs="Times New Roman"/>
              </w:rPr>
              <w:t>artbin</w:t>
            </w:r>
            <w:proofErr w:type="spellEnd"/>
            <w:r w:rsidRPr="27DA3AC3">
              <w:rPr>
                <w:rFonts w:ascii="Times New Roman" w:hAnsi="Times New Roman" w:cs="Times New Roman"/>
              </w:rPr>
              <w:t xml:space="preserve"> package in Stata. Since there are no non-inferiority power calculators for stepped </w:t>
            </w:r>
            <w:r w:rsidRPr="27DA3AC3">
              <w:rPr>
                <w:rFonts w:ascii="Times New Roman" w:hAnsi="Times New Roman" w:cs="Times New Roman"/>
              </w:rPr>
              <w:lastRenderedPageBreak/>
              <w:t>wedge trials, we calculate non-inferiority under an individually randomized trial design and inflate the sample size for a</w:t>
            </w:r>
            <w:r w:rsidRPr="27DA3AC3">
              <w:t xml:space="preserve"> </w:t>
            </w:r>
            <w:r w:rsidRPr="27DA3AC3">
              <w:rPr>
                <w:rFonts w:ascii="Times New Roman" w:hAnsi="Times New Roman" w:cs="Times New Roman"/>
              </w:rPr>
              <w:t xml:space="preserve">design effect defined by an ICC of 0.05 and 9 clusters. We assume a type I error of 0.025 since this is a one-sided test. Under these assumptions, we have 90% power to conclude non-inferiority with a control </w:t>
            </w:r>
            <w:r>
              <w:rPr>
                <w:rFonts w:ascii="Times New Roman" w:hAnsi="Times New Roman" w:cs="Times New Roman"/>
              </w:rPr>
              <w:t xml:space="preserve">period </w:t>
            </w:r>
            <w:r w:rsidRPr="27DA3AC3">
              <w:rPr>
                <w:rFonts w:ascii="Times New Roman" w:hAnsi="Times New Roman" w:cs="Times New Roman"/>
              </w:rPr>
              <w:t>rate of 10% and a 10% non-inferiority margin with 765 total participants, assuming 20% dropout.</w:t>
            </w:r>
          </w:p>
        </w:tc>
      </w:tr>
      <w:tr w:rsidR="00E93A06" w:rsidRPr="00F7703D" w14:paraId="4FDE71AD" w14:textId="77777777" w:rsidTr="009139EF">
        <w:tc>
          <w:tcPr>
            <w:tcW w:w="872" w:type="pct"/>
            <w:tcBorders>
              <w:top w:val="single" w:sz="4" w:space="0" w:color="auto"/>
              <w:left w:val="single" w:sz="4" w:space="0" w:color="auto"/>
              <w:bottom w:val="single" w:sz="4" w:space="0" w:color="auto"/>
              <w:right w:val="single" w:sz="4" w:space="0" w:color="auto"/>
            </w:tcBorders>
          </w:tcPr>
          <w:p w14:paraId="69A5C7D4" w14:textId="77777777" w:rsidR="00E93A06" w:rsidRPr="00F7703D" w:rsidRDefault="00E93A06">
            <w:pPr>
              <w:rPr>
                <w:rFonts w:asciiTheme="minorHAnsi" w:hAnsiTheme="minorHAnsi"/>
                <w:sz w:val="22"/>
                <w:szCs w:val="22"/>
              </w:rPr>
            </w:pPr>
            <w:permStart w:id="440805612" w:edGrp="everyone" w:colFirst="3" w:colLast="3"/>
            <w:permStart w:id="267204778" w:edGrp="everyone" w:colFirst="4" w:colLast="4"/>
            <w:permEnd w:id="1801798269"/>
            <w:permEnd w:id="1039488036"/>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17F00522" w14:textId="77777777" w:rsidR="00E93A06" w:rsidRPr="00F7703D" w:rsidRDefault="00E93A06">
            <w:pPr>
              <w:rPr>
                <w:rFonts w:asciiTheme="minorHAnsi" w:hAnsiTheme="minorHAnsi"/>
                <w:sz w:val="22"/>
                <w:szCs w:val="22"/>
              </w:rPr>
            </w:pPr>
            <w:hyperlink r:id="rId32" w:anchor="15">
              <w:r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E01992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E5D6906" w14:textId="0AA1DE8D" w:rsidR="00E93A06" w:rsidRPr="00F7703D" w:rsidRDefault="006E2BD0">
            <w:pPr>
              <w:rPr>
                <w:rFonts w:asciiTheme="minorHAnsi" w:hAnsiTheme="minorHAnsi"/>
                <w:sz w:val="22"/>
                <w:szCs w:val="22"/>
              </w:rPr>
            </w:pPr>
            <w:r>
              <w:rPr>
                <w:rFonts w:asciiTheme="minorHAnsi" w:hAnsiTheme="minorHAnsi"/>
                <w:sz w:val="22"/>
                <w:szCs w:val="22"/>
              </w:rPr>
              <w:t xml:space="preserve"> Page </w:t>
            </w:r>
            <w:r w:rsidR="004720D5">
              <w:rPr>
                <w:rFonts w:asciiTheme="minorHAnsi" w:hAnsiTheme="minorHAnsi"/>
                <w:sz w:val="22"/>
                <w:szCs w:val="22"/>
              </w:rPr>
              <w:t>1</w:t>
            </w:r>
            <w:r w:rsidR="001B1C93">
              <w:rPr>
                <w:rFonts w:asciiTheme="minorHAnsi" w:hAnsiTheme="minorHAnsi"/>
                <w:sz w:val="22"/>
                <w:szCs w:val="22"/>
              </w:rPr>
              <w:t>2</w:t>
            </w:r>
            <w:r w:rsidR="002A06CB">
              <w:rPr>
                <w:rFonts w:asciiTheme="minorHAnsi" w:hAnsiTheme="minorHAnsi"/>
                <w:sz w:val="22"/>
                <w:szCs w:val="22"/>
              </w:rPr>
              <w:t>, Line 2</w:t>
            </w:r>
            <w:r w:rsidR="00464885">
              <w:rPr>
                <w:rFonts w:asciiTheme="minorHAnsi" w:hAnsiTheme="minorHAnsi"/>
                <w:sz w:val="22"/>
                <w:szCs w:val="22"/>
              </w:rPr>
              <w:t>9</w:t>
            </w:r>
            <w:r w:rsidR="003C18DB">
              <w:rPr>
                <w:rFonts w:asciiTheme="minorHAnsi" w:hAnsiTheme="minorHAnsi"/>
                <w:sz w:val="22"/>
                <w:szCs w:val="22"/>
              </w:rPr>
              <w:t>4</w:t>
            </w:r>
            <w:r w:rsidR="002A06CB">
              <w:rPr>
                <w:rFonts w:asciiTheme="minorHAnsi" w:hAnsiTheme="minorHAnsi"/>
                <w:sz w:val="22"/>
                <w:szCs w:val="22"/>
              </w:rPr>
              <w:t>-</w:t>
            </w:r>
            <w:r w:rsidR="004F7349">
              <w:rPr>
                <w:rFonts w:asciiTheme="minorHAnsi" w:hAnsiTheme="minorHAnsi"/>
                <w:sz w:val="22"/>
                <w:szCs w:val="22"/>
              </w:rPr>
              <w:t>30</w:t>
            </w:r>
            <w:r w:rsidR="003C18DB">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101856B6" w14:textId="02086C33" w:rsidR="00D31C3A" w:rsidRPr="008F7E43" w:rsidRDefault="00D31C3A" w:rsidP="00D31C3A">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P</w:t>
            </w:r>
            <w:r w:rsidRPr="6DF9E089">
              <w:rPr>
                <w:rFonts w:ascii="Times New Roman" w:hAnsi="Times New Roman" w:cs="Times New Roman"/>
                <w:color w:val="000000" w:themeColor="text1"/>
              </w:rPr>
              <w:t>a</w:t>
            </w:r>
            <w:r>
              <w:rPr>
                <w:rFonts w:ascii="Times New Roman" w:hAnsi="Times New Roman" w:cs="Times New Roman"/>
                <w:color w:val="000000" w:themeColor="text1"/>
              </w:rPr>
              <w:t>rticipant</w:t>
            </w:r>
            <w:r w:rsidRPr="6DF9E089">
              <w:rPr>
                <w:rFonts w:ascii="Times New Roman" w:hAnsi="Times New Roman" w:cs="Times New Roman"/>
                <w:color w:val="000000" w:themeColor="text1"/>
              </w:rPr>
              <w:t xml:space="preserve">s meeting the LRTI case definition </w:t>
            </w:r>
            <w:r w:rsidRPr="009E77F9">
              <w:rPr>
                <w:rFonts w:ascii="Times New Roman" w:hAnsi="Times New Roman" w:cs="Times New Roman"/>
                <w:color w:val="000000" w:themeColor="text1"/>
              </w:rPr>
              <w:t>will be approached</w:t>
            </w:r>
            <w:r w:rsidRPr="6DF9E089">
              <w:rPr>
                <w:rFonts w:ascii="Times New Roman" w:hAnsi="Times New Roman" w:cs="Times New Roman"/>
                <w:color w:val="000000" w:themeColor="text1"/>
              </w:rPr>
              <w:t xml:space="preserve"> by trained research staff within 48 hours of hospital admission</w:t>
            </w:r>
            <w:r>
              <w:rPr>
                <w:rFonts w:ascii="Times New Roman" w:hAnsi="Times New Roman" w:cs="Times New Roman"/>
                <w:color w:val="000000" w:themeColor="text1"/>
              </w:rPr>
              <w:t xml:space="preserve"> to</w:t>
            </w:r>
            <w:r w:rsidRPr="6DF9E089">
              <w:rPr>
                <w:rFonts w:ascii="Times New Roman" w:hAnsi="Times New Roman" w:cs="Times New Roman"/>
                <w:color w:val="000000" w:themeColor="text1"/>
              </w:rPr>
              <w:t xml:space="preserve"> medical wards (as opposed to the Emergency Treatment Units or Outpatient Departments), since clinical decisions during hospitalization are made by ward physicians. The study will be explained in Engli</w:t>
            </w:r>
            <w:r>
              <w:rPr>
                <w:rFonts w:ascii="Times New Roman" w:hAnsi="Times New Roman" w:cs="Times New Roman"/>
                <w:color w:val="000000" w:themeColor="text1"/>
              </w:rPr>
              <w:t>s</w:t>
            </w:r>
            <w:r w:rsidRPr="6DF9E089">
              <w:rPr>
                <w:rFonts w:ascii="Times New Roman" w:hAnsi="Times New Roman" w:cs="Times New Roman"/>
                <w:color w:val="000000" w:themeColor="text1"/>
              </w:rPr>
              <w:t xml:space="preserve">h or the local languages of Sinhala or Tamil by multilingual, trained research assistants. </w:t>
            </w:r>
          </w:p>
          <w:p w14:paraId="7092EEC2" w14:textId="7788FE7E" w:rsidR="00E93A06" w:rsidRPr="00F51FB1" w:rsidRDefault="00D31C3A" w:rsidP="00CA0191">
            <w:pPr>
              <w:spacing w:line="480" w:lineRule="auto"/>
              <w:rPr>
                <w:rFonts w:ascii="Times New Roman" w:hAnsi="Times New Roman" w:cs="Times New Roman"/>
                <w:sz w:val="22"/>
                <w:szCs w:val="22"/>
              </w:rPr>
            </w:pPr>
            <w:r w:rsidRPr="27C30A74">
              <w:rPr>
                <w:rFonts w:ascii="Times New Roman" w:hAnsi="Times New Roman" w:cs="Times New Roman"/>
                <w:color w:val="000000" w:themeColor="text1"/>
              </w:rPr>
              <w:t>Potential participants will be screened for eligibility by study personnel during hospital admission. If the patient meets all inclusion criteria and do</w:t>
            </w:r>
            <w:r>
              <w:rPr>
                <w:rFonts w:ascii="Times New Roman" w:hAnsi="Times New Roman" w:cs="Times New Roman"/>
                <w:color w:val="000000" w:themeColor="text1"/>
              </w:rPr>
              <w:t>es</w:t>
            </w:r>
            <w:r w:rsidRPr="27C30A74">
              <w:rPr>
                <w:rFonts w:ascii="Times New Roman" w:hAnsi="Times New Roman" w:cs="Times New Roman"/>
                <w:color w:val="000000" w:themeColor="text1"/>
              </w:rPr>
              <w:t xml:space="preserve"> not meet any exclusion criteria, they will be offered enrollment following informed consent. Written, informed consent in </w:t>
            </w:r>
            <w:r w:rsidRPr="27C30A74">
              <w:rPr>
                <w:rFonts w:ascii="Times New Roman" w:hAnsi="Times New Roman" w:cs="Times New Roman"/>
                <w:color w:val="000000" w:themeColor="text1"/>
              </w:rPr>
              <w:lastRenderedPageBreak/>
              <w:t>Sinhala, Tamil, or English will be obtained from all adult patients and the parents or guardians of patients 14-17 years of age. Assent will be obtained from patients 14-17 years of age</w:t>
            </w:r>
            <w:r w:rsidR="00CA0191">
              <w:rPr>
                <w:rFonts w:ascii="Times New Roman" w:hAnsi="Times New Roman" w:cs="Times New Roman"/>
                <w:color w:val="000000" w:themeColor="text1"/>
              </w:rPr>
              <w:t>.</w:t>
            </w:r>
          </w:p>
        </w:tc>
      </w:tr>
      <w:permEnd w:id="440805612"/>
      <w:permEnd w:id="267204778"/>
      <w:tr w:rsidR="00E93A06" w:rsidRPr="00F7703D" w14:paraId="77D7570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3BBD49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520BAD29" w14:textId="77777777" w:rsidTr="009139EF">
        <w:tc>
          <w:tcPr>
            <w:tcW w:w="872" w:type="pct"/>
            <w:tcBorders>
              <w:top w:val="single" w:sz="4" w:space="0" w:color="auto"/>
              <w:left w:val="single" w:sz="4" w:space="0" w:color="auto"/>
              <w:bottom w:val="single" w:sz="4" w:space="0" w:color="auto"/>
              <w:right w:val="single" w:sz="4" w:space="0" w:color="auto"/>
            </w:tcBorders>
          </w:tcPr>
          <w:p w14:paraId="1B33A8C0" w14:textId="77777777" w:rsidR="00E93A06" w:rsidRPr="00F7703D" w:rsidRDefault="00E93A06">
            <w:pPr>
              <w:rPr>
                <w:rFonts w:asciiTheme="minorHAnsi" w:hAnsiTheme="minorHAnsi"/>
                <w:sz w:val="22"/>
                <w:szCs w:val="22"/>
              </w:rPr>
            </w:pPr>
            <w:permStart w:id="1809853845" w:edGrp="everyone" w:colFirst="3" w:colLast="3"/>
            <w:permStart w:id="205083292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7DDA08C" w14:textId="77777777" w:rsidR="00E93A06" w:rsidRPr="00F7703D" w:rsidRDefault="00E93A06">
            <w:pPr>
              <w:rPr>
                <w:rFonts w:asciiTheme="minorHAnsi" w:hAnsiTheme="minorHAnsi"/>
                <w:sz w:val="22"/>
                <w:szCs w:val="22"/>
              </w:rPr>
            </w:pPr>
            <w:hyperlink r:id="rId33" w:anchor="16a">
              <w:r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C64E9A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computer-generated random numbers), and list of any factors for stratification. To reduce predictability of a random sequence, details of any planned restriction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xml:space="preserve">, blocking) should be provided in a separate document that is unavailable to those who </w:t>
            </w:r>
            <w:proofErr w:type="spellStart"/>
            <w:r w:rsidRPr="00F7703D">
              <w:rPr>
                <w:rFonts w:asciiTheme="minorHAnsi" w:hAnsiTheme="minorHAnsi"/>
                <w:sz w:val="22"/>
                <w:szCs w:val="22"/>
              </w:rPr>
              <w:t>enrol</w:t>
            </w:r>
            <w:proofErr w:type="spellEnd"/>
            <w:r w:rsidRPr="00F7703D">
              <w:rPr>
                <w:rFonts w:asciiTheme="minorHAnsi" w:hAnsiTheme="minorHAnsi"/>
                <w:sz w:val="22"/>
                <w:szCs w:val="22"/>
              </w:rPr>
              <w:t xml:space="preserve">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4665BBB6" w14:textId="575141D4" w:rsidR="00E93A06" w:rsidRPr="00F7703D" w:rsidRDefault="000E7CBD">
            <w:pPr>
              <w:rPr>
                <w:rFonts w:asciiTheme="minorHAnsi" w:hAnsiTheme="minorHAnsi"/>
                <w:sz w:val="22"/>
                <w:szCs w:val="22"/>
              </w:rPr>
            </w:pPr>
            <w:r>
              <w:rPr>
                <w:rFonts w:asciiTheme="minorHAnsi" w:hAnsiTheme="minorHAnsi"/>
                <w:sz w:val="22"/>
                <w:szCs w:val="22"/>
              </w:rPr>
              <w:t xml:space="preserve">Page </w:t>
            </w:r>
            <w:r w:rsidR="00371EC9">
              <w:rPr>
                <w:rFonts w:asciiTheme="minorHAnsi" w:hAnsiTheme="minorHAnsi"/>
                <w:sz w:val="22"/>
                <w:szCs w:val="22"/>
              </w:rPr>
              <w:t>13-</w:t>
            </w:r>
            <w:r w:rsidR="00A132E3">
              <w:rPr>
                <w:rFonts w:asciiTheme="minorHAnsi" w:hAnsiTheme="minorHAnsi"/>
                <w:sz w:val="22"/>
                <w:szCs w:val="22"/>
              </w:rPr>
              <w:t>1</w:t>
            </w:r>
            <w:r w:rsidR="00F43A11">
              <w:rPr>
                <w:rFonts w:asciiTheme="minorHAnsi" w:hAnsiTheme="minorHAnsi"/>
                <w:sz w:val="22"/>
                <w:szCs w:val="22"/>
              </w:rPr>
              <w:t>4</w:t>
            </w:r>
            <w:r w:rsidR="00371EC9">
              <w:rPr>
                <w:rFonts w:asciiTheme="minorHAnsi" w:hAnsiTheme="minorHAnsi"/>
                <w:sz w:val="22"/>
                <w:szCs w:val="22"/>
              </w:rPr>
              <w:t>, Line 3</w:t>
            </w:r>
            <w:r w:rsidR="002B1457">
              <w:rPr>
                <w:rFonts w:asciiTheme="minorHAnsi" w:hAnsiTheme="minorHAnsi"/>
                <w:sz w:val="22"/>
                <w:szCs w:val="22"/>
              </w:rPr>
              <w:t>2</w:t>
            </w:r>
            <w:r w:rsidR="009942B5">
              <w:rPr>
                <w:rFonts w:asciiTheme="minorHAnsi" w:hAnsiTheme="minorHAnsi"/>
                <w:sz w:val="22"/>
                <w:szCs w:val="22"/>
              </w:rPr>
              <w:t>6</w:t>
            </w:r>
            <w:r w:rsidR="00371EC9">
              <w:rPr>
                <w:rFonts w:asciiTheme="minorHAnsi" w:hAnsiTheme="minorHAnsi"/>
                <w:sz w:val="22"/>
                <w:szCs w:val="22"/>
              </w:rPr>
              <w:t>-33</w:t>
            </w:r>
            <w:r w:rsidR="009942B5">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47DF0690" w14:textId="778609D7" w:rsidR="00E93A06" w:rsidRPr="009F1A4A" w:rsidRDefault="00A132E3" w:rsidP="00A132E3">
            <w:pPr>
              <w:spacing w:line="480" w:lineRule="auto"/>
              <w:rPr>
                <w:rFonts w:ascii="Times New Roman" w:hAnsi="Times New Roman" w:cs="Times New Roman"/>
              </w:rPr>
            </w:pPr>
            <w:r w:rsidRPr="3ED72FD4">
              <w:rPr>
                <w:rFonts w:ascii="Times New Roman" w:hAnsi="Times New Roman" w:cs="Times New Roman"/>
              </w:rPr>
              <w:t>The sequence of allocation of the pairs of wards to the sequential implementation of the algorithm will be prepared by an unblinded statistician using a computer-generated random number table</w:t>
            </w:r>
            <w:r w:rsidR="00F05E40">
              <w:rPr>
                <w:rFonts w:ascii="Times New Roman" w:hAnsi="Times New Roman" w:cs="Times New Roman"/>
              </w:rPr>
              <w:t xml:space="preserve"> using R software (version 4.4.2)</w:t>
            </w:r>
            <w:r w:rsidRPr="3ED72FD4">
              <w:rPr>
                <w:rFonts w:ascii="Times New Roman" w:hAnsi="Times New Roman" w:cs="Times New Roman"/>
              </w:rPr>
              <w:t>. A constrained randomization scheme will be used to ensure that for each of the two smaller hospitals, the two clusters from that hospital do not end up in the same sequence (</w:t>
            </w:r>
            <w:proofErr w:type="gramStart"/>
            <w:r w:rsidRPr="3ED72FD4">
              <w:rPr>
                <w:rFonts w:ascii="Times New Roman" w:hAnsi="Times New Roman" w:cs="Times New Roman"/>
              </w:rPr>
              <w:t>in order to</w:t>
            </w:r>
            <w:proofErr w:type="gramEnd"/>
            <w:r w:rsidRPr="3ED72FD4">
              <w:rPr>
                <w:rFonts w:ascii="Times New Roman" w:hAnsi="Times New Roman" w:cs="Times New Roman"/>
              </w:rPr>
              <w:t xml:space="preserve"> maximize balance of possible hospital-level effects). This unblinded statistician will communicate the allocation sequence to the study team. Training for implementing the intervention will be conducted in the appropriate wards no sooner than two weeks before the intervention is implemented. Wards will be blinded to their randomization time point until training for the implementation of the </w:t>
            </w:r>
            <w:proofErr w:type="spellStart"/>
            <w:r w:rsidR="00611091">
              <w:rPr>
                <w:rFonts w:ascii="Times New Roman" w:hAnsi="Times New Roman" w:cs="Times New Roman"/>
              </w:rPr>
              <w:t>RespiQuestAB</w:t>
            </w:r>
            <w:proofErr w:type="spellEnd"/>
            <w:r w:rsidR="00611091">
              <w:rPr>
                <w:rFonts w:ascii="Times New Roman" w:hAnsi="Times New Roman" w:cs="Times New Roman"/>
              </w:rPr>
              <w:t xml:space="preserve"> </w:t>
            </w:r>
            <w:r w:rsidRPr="3ED72FD4">
              <w:rPr>
                <w:rFonts w:ascii="Times New Roman" w:hAnsi="Times New Roman" w:cs="Times New Roman"/>
              </w:rPr>
              <w:t xml:space="preserve">begins on the ward, which will not be more than two weeks prior to the switch. During these two weeks, an orientation session regarding </w:t>
            </w:r>
            <w:proofErr w:type="gramStart"/>
            <w:r w:rsidRPr="3ED72FD4">
              <w:rPr>
                <w:rFonts w:ascii="Times New Roman" w:hAnsi="Times New Roman" w:cs="Times New Roman"/>
              </w:rPr>
              <w:t>the study</w:t>
            </w:r>
            <w:proofErr w:type="gramEnd"/>
            <w:r w:rsidRPr="3ED72FD4">
              <w:rPr>
                <w:rFonts w:ascii="Times New Roman" w:hAnsi="Times New Roman" w:cs="Times New Roman"/>
              </w:rPr>
              <w:t xml:space="preserve"> objectives, protocol, </w:t>
            </w:r>
            <w:proofErr w:type="spellStart"/>
            <w:r w:rsidR="00611091">
              <w:rPr>
                <w:rFonts w:ascii="Times New Roman" w:hAnsi="Times New Roman" w:cs="Times New Roman"/>
              </w:rPr>
              <w:t>RespiQuestAB</w:t>
            </w:r>
            <w:proofErr w:type="spellEnd"/>
            <w:r w:rsidR="00611091">
              <w:rPr>
                <w:rFonts w:ascii="Times New Roman" w:hAnsi="Times New Roman" w:cs="Times New Roman"/>
              </w:rPr>
              <w:t xml:space="preserve"> </w:t>
            </w:r>
            <w:r w:rsidRPr="3ED72FD4">
              <w:rPr>
                <w:rFonts w:ascii="Times New Roman" w:hAnsi="Times New Roman" w:cs="Times New Roman"/>
              </w:rPr>
              <w:t xml:space="preserve">use, </w:t>
            </w:r>
            <w:r w:rsidRPr="3ED72FD4">
              <w:rPr>
                <w:rFonts w:ascii="Times New Roman" w:hAnsi="Times New Roman" w:cs="Times New Roman"/>
              </w:rPr>
              <w:lastRenderedPageBreak/>
              <w:t xml:space="preserve">and ethical considerations will be provided to clinicians. Due to the nature of the intervention, the treating clinicians, study staff, and </w:t>
            </w:r>
            <w:r>
              <w:rPr>
                <w:rFonts w:ascii="Times New Roman" w:hAnsi="Times New Roman" w:cs="Times New Roman"/>
              </w:rPr>
              <w:t>participan</w:t>
            </w:r>
            <w:r w:rsidRPr="00A65639">
              <w:rPr>
                <w:rFonts w:ascii="Times New Roman" w:hAnsi="Times New Roman" w:cs="Times New Roman"/>
              </w:rPr>
              <w:t>ts</w:t>
            </w:r>
            <w:r w:rsidRPr="3ED72FD4">
              <w:rPr>
                <w:rFonts w:ascii="Times New Roman" w:hAnsi="Times New Roman" w:cs="Times New Roman"/>
              </w:rPr>
              <w:t xml:space="preserve"> will not be blinded to allocation.</w:t>
            </w:r>
          </w:p>
        </w:tc>
      </w:tr>
      <w:tr w:rsidR="00E93A06" w:rsidRPr="00F7703D" w14:paraId="75841ADB" w14:textId="77777777" w:rsidTr="009139EF">
        <w:tc>
          <w:tcPr>
            <w:tcW w:w="872" w:type="pct"/>
            <w:tcBorders>
              <w:top w:val="single" w:sz="4" w:space="0" w:color="auto"/>
              <w:left w:val="single" w:sz="4" w:space="0" w:color="auto"/>
              <w:bottom w:val="single" w:sz="4" w:space="0" w:color="auto"/>
              <w:right w:val="single" w:sz="4" w:space="0" w:color="auto"/>
            </w:tcBorders>
          </w:tcPr>
          <w:p w14:paraId="24FED87C" w14:textId="77777777" w:rsidR="00E93A06" w:rsidRPr="00F7703D" w:rsidRDefault="00E93A06">
            <w:pPr>
              <w:rPr>
                <w:rFonts w:asciiTheme="minorHAnsi" w:hAnsiTheme="minorHAnsi"/>
                <w:sz w:val="22"/>
                <w:szCs w:val="22"/>
              </w:rPr>
            </w:pPr>
            <w:permStart w:id="1509181276" w:edGrp="everyone" w:colFirst="3" w:colLast="3"/>
            <w:permStart w:id="392636959" w:edGrp="everyone" w:colFirst="4" w:colLast="4"/>
            <w:permEnd w:id="1809853845"/>
            <w:permEnd w:id="2050832920"/>
            <w:r w:rsidRPr="00F7703D">
              <w:rPr>
                <w:rFonts w:asciiTheme="minorHAnsi" w:hAnsiTheme="minorHAnsi"/>
                <w:sz w:val="22"/>
                <w:szCs w:val="22"/>
              </w:rPr>
              <w:lastRenderedPageBreak/>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5FC3D7AD" w14:textId="77777777" w:rsidR="00E93A06" w:rsidRPr="00F7703D" w:rsidRDefault="00E93A06">
            <w:pPr>
              <w:rPr>
                <w:rFonts w:asciiTheme="minorHAnsi" w:hAnsiTheme="minorHAnsi"/>
                <w:sz w:val="22"/>
                <w:szCs w:val="22"/>
              </w:rPr>
            </w:pPr>
            <w:hyperlink r:id="rId34" w:anchor="16b">
              <w:r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735DE63"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68A1744C" w14:textId="1A5CB6B3" w:rsidR="00E93A06" w:rsidRPr="00F7703D" w:rsidRDefault="0084655D">
            <w:pPr>
              <w:rPr>
                <w:rFonts w:asciiTheme="minorHAnsi" w:hAnsiTheme="minorHAnsi"/>
                <w:sz w:val="22"/>
                <w:szCs w:val="22"/>
              </w:rPr>
            </w:pPr>
            <w:r>
              <w:rPr>
                <w:rFonts w:asciiTheme="minorHAnsi" w:hAnsiTheme="minorHAnsi"/>
                <w:sz w:val="22"/>
                <w:szCs w:val="22"/>
              </w:rPr>
              <w:t xml:space="preserve"> Page </w:t>
            </w:r>
            <w:r w:rsidR="00A132E3">
              <w:rPr>
                <w:rFonts w:asciiTheme="minorHAnsi" w:hAnsiTheme="minorHAnsi"/>
                <w:sz w:val="22"/>
                <w:szCs w:val="22"/>
              </w:rPr>
              <w:t>1</w:t>
            </w:r>
            <w:r w:rsidR="00F43A11">
              <w:rPr>
                <w:rFonts w:asciiTheme="minorHAnsi" w:hAnsiTheme="minorHAnsi"/>
                <w:sz w:val="22"/>
                <w:szCs w:val="22"/>
              </w:rPr>
              <w:t>4</w:t>
            </w:r>
            <w:r w:rsidR="005528F8">
              <w:rPr>
                <w:rFonts w:asciiTheme="minorHAnsi" w:hAnsiTheme="minorHAnsi"/>
                <w:sz w:val="22"/>
                <w:szCs w:val="22"/>
              </w:rPr>
              <w:t>, Line 3</w:t>
            </w:r>
            <w:r w:rsidR="00597A63">
              <w:rPr>
                <w:rFonts w:asciiTheme="minorHAnsi" w:hAnsiTheme="minorHAnsi"/>
                <w:sz w:val="22"/>
                <w:szCs w:val="22"/>
              </w:rPr>
              <w:t>30</w:t>
            </w:r>
            <w:r w:rsidR="005528F8">
              <w:rPr>
                <w:rFonts w:asciiTheme="minorHAnsi" w:hAnsiTheme="minorHAnsi"/>
                <w:sz w:val="22"/>
                <w:szCs w:val="22"/>
              </w:rPr>
              <w:t>-3</w:t>
            </w:r>
            <w:r w:rsidR="00B3545F">
              <w:rPr>
                <w:rFonts w:asciiTheme="minorHAnsi" w:hAnsiTheme="minorHAnsi"/>
                <w:sz w:val="22"/>
                <w:szCs w:val="22"/>
              </w:rPr>
              <w:t>3</w:t>
            </w:r>
            <w:r w:rsidR="00597A63">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14F77D06" w14:textId="15433FB2" w:rsidR="00E93A06" w:rsidRPr="00E3103F" w:rsidRDefault="00E3103F" w:rsidP="00A132E3">
            <w:pPr>
              <w:spacing w:line="480" w:lineRule="auto"/>
              <w:rPr>
                <w:rFonts w:ascii="Times New Roman" w:hAnsi="Times New Roman" w:cs="Times New Roman"/>
              </w:rPr>
            </w:pPr>
            <w:r w:rsidRPr="00E3103F">
              <w:rPr>
                <w:rFonts w:ascii="Times New Roman" w:hAnsi="Times New Roman" w:cs="Times New Roman"/>
              </w:rPr>
              <w:t>This unblinded statistician will communicate the allocation sequence to the study team. Training for implementing the intervention will be conducted in the appropriate wards no sooner than two weeks before the intervention is implemented.</w:t>
            </w:r>
          </w:p>
        </w:tc>
      </w:tr>
      <w:tr w:rsidR="00E93A06" w:rsidRPr="00F7703D" w14:paraId="7AF9F3C7" w14:textId="77777777" w:rsidTr="009139EF">
        <w:tc>
          <w:tcPr>
            <w:tcW w:w="872" w:type="pct"/>
            <w:tcBorders>
              <w:top w:val="single" w:sz="4" w:space="0" w:color="auto"/>
              <w:left w:val="single" w:sz="4" w:space="0" w:color="auto"/>
              <w:bottom w:val="single" w:sz="4" w:space="0" w:color="auto"/>
              <w:right w:val="single" w:sz="4" w:space="0" w:color="auto"/>
            </w:tcBorders>
          </w:tcPr>
          <w:p w14:paraId="68072EEE" w14:textId="77777777" w:rsidR="00E93A06" w:rsidRPr="00F7703D" w:rsidRDefault="00E93A06">
            <w:pPr>
              <w:rPr>
                <w:rFonts w:asciiTheme="minorHAnsi" w:hAnsiTheme="minorHAnsi"/>
                <w:sz w:val="22"/>
                <w:szCs w:val="22"/>
              </w:rPr>
            </w:pPr>
            <w:permStart w:id="1927902245" w:edGrp="everyone" w:colFirst="3" w:colLast="3"/>
            <w:permStart w:id="1779182914" w:edGrp="everyone" w:colFirst="4" w:colLast="4"/>
            <w:permEnd w:id="1509181276"/>
            <w:permEnd w:id="392636959"/>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6A04589" w14:textId="77777777" w:rsidR="00E93A06" w:rsidRPr="00F7703D" w:rsidRDefault="00E93A06">
            <w:pPr>
              <w:rPr>
                <w:rFonts w:asciiTheme="minorHAnsi" w:hAnsiTheme="minorHAnsi"/>
                <w:sz w:val="22"/>
                <w:szCs w:val="22"/>
              </w:rPr>
            </w:pPr>
            <w:hyperlink r:id="rId35" w:anchor="16c">
              <w:r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7D989A3E"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Who will generate the allocation sequence, who will </w:t>
            </w:r>
            <w:proofErr w:type="spellStart"/>
            <w:r w:rsidRPr="00F7703D">
              <w:rPr>
                <w:rFonts w:asciiTheme="minorHAnsi" w:hAnsiTheme="minorHAnsi"/>
                <w:sz w:val="22"/>
                <w:szCs w:val="22"/>
              </w:rPr>
              <w:t>enrol</w:t>
            </w:r>
            <w:proofErr w:type="spellEnd"/>
            <w:r w:rsidRPr="00F7703D">
              <w:rPr>
                <w:rFonts w:asciiTheme="minorHAnsi" w:hAnsiTheme="minorHAnsi"/>
                <w:sz w:val="22"/>
                <w:szCs w:val="22"/>
              </w:rPr>
              <w:t xml:space="preserve">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26237EE" w14:textId="1717DFAB" w:rsidR="00E93A06" w:rsidRPr="00F7703D" w:rsidRDefault="0084655D">
            <w:pPr>
              <w:rPr>
                <w:rFonts w:asciiTheme="minorHAnsi" w:hAnsiTheme="minorHAnsi"/>
                <w:sz w:val="22"/>
                <w:szCs w:val="22"/>
              </w:rPr>
            </w:pPr>
            <w:r>
              <w:rPr>
                <w:rFonts w:asciiTheme="minorHAnsi" w:hAnsiTheme="minorHAnsi"/>
                <w:sz w:val="22"/>
                <w:szCs w:val="22"/>
              </w:rPr>
              <w:t xml:space="preserve"> Page</w:t>
            </w:r>
            <w:r w:rsidR="008A273D">
              <w:rPr>
                <w:rFonts w:asciiTheme="minorHAnsi" w:hAnsiTheme="minorHAnsi"/>
                <w:sz w:val="22"/>
                <w:szCs w:val="22"/>
              </w:rPr>
              <w:t xml:space="preserve">s </w:t>
            </w:r>
            <w:r w:rsidR="00143684">
              <w:rPr>
                <w:rFonts w:asciiTheme="minorHAnsi" w:hAnsiTheme="minorHAnsi"/>
                <w:sz w:val="22"/>
                <w:szCs w:val="22"/>
              </w:rPr>
              <w:t>13</w:t>
            </w:r>
            <w:r w:rsidR="008A273D">
              <w:rPr>
                <w:rFonts w:asciiTheme="minorHAnsi" w:hAnsiTheme="minorHAnsi"/>
                <w:sz w:val="22"/>
                <w:szCs w:val="22"/>
              </w:rPr>
              <w:t>-14</w:t>
            </w:r>
            <w:r w:rsidR="00143684">
              <w:rPr>
                <w:rFonts w:asciiTheme="minorHAnsi" w:hAnsiTheme="minorHAnsi"/>
                <w:sz w:val="22"/>
                <w:szCs w:val="22"/>
              </w:rPr>
              <w:t>, Line</w:t>
            </w:r>
            <w:r w:rsidR="00F83C3A">
              <w:rPr>
                <w:rFonts w:asciiTheme="minorHAnsi" w:hAnsiTheme="minorHAnsi"/>
                <w:sz w:val="22"/>
                <w:szCs w:val="22"/>
              </w:rPr>
              <w:t xml:space="preserve"> 3</w:t>
            </w:r>
            <w:r w:rsidR="00672DDE">
              <w:rPr>
                <w:rFonts w:asciiTheme="minorHAnsi" w:hAnsiTheme="minorHAnsi"/>
                <w:sz w:val="22"/>
                <w:szCs w:val="22"/>
              </w:rPr>
              <w:t>2</w:t>
            </w:r>
            <w:r w:rsidR="002D6552">
              <w:rPr>
                <w:rFonts w:asciiTheme="minorHAnsi" w:hAnsiTheme="minorHAnsi"/>
                <w:sz w:val="22"/>
                <w:szCs w:val="22"/>
              </w:rPr>
              <w:t>6</w:t>
            </w:r>
            <w:r w:rsidR="00F83C3A">
              <w:rPr>
                <w:rFonts w:asciiTheme="minorHAnsi" w:hAnsiTheme="minorHAnsi"/>
                <w:sz w:val="22"/>
                <w:szCs w:val="22"/>
              </w:rPr>
              <w:t>-</w:t>
            </w:r>
            <w:proofErr w:type="gramStart"/>
            <w:r w:rsidR="00F83C3A">
              <w:rPr>
                <w:rFonts w:asciiTheme="minorHAnsi" w:hAnsiTheme="minorHAnsi"/>
                <w:sz w:val="22"/>
                <w:szCs w:val="22"/>
              </w:rPr>
              <w:t>32</w:t>
            </w:r>
            <w:r w:rsidR="002D6552">
              <w:rPr>
                <w:rFonts w:asciiTheme="minorHAnsi" w:hAnsiTheme="minorHAnsi"/>
                <w:sz w:val="22"/>
                <w:szCs w:val="22"/>
              </w:rPr>
              <w:t>8</w:t>
            </w:r>
            <w:r w:rsidR="00F83C3A">
              <w:rPr>
                <w:rFonts w:asciiTheme="minorHAnsi" w:hAnsiTheme="minorHAnsi"/>
                <w:sz w:val="22"/>
                <w:szCs w:val="22"/>
              </w:rPr>
              <w:t xml:space="preserve"> ,</w:t>
            </w:r>
            <w:proofErr w:type="gramEnd"/>
            <w:r w:rsidR="00F83C3A">
              <w:rPr>
                <w:rFonts w:asciiTheme="minorHAnsi" w:hAnsiTheme="minorHAnsi"/>
                <w:sz w:val="22"/>
                <w:szCs w:val="22"/>
              </w:rPr>
              <w:t xml:space="preserve"> Page </w:t>
            </w:r>
            <w:r w:rsidR="00F43A11">
              <w:rPr>
                <w:rFonts w:asciiTheme="minorHAnsi" w:hAnsiTheme="minorHAnsi"/>
                <w:sz w:val="22"/>
                <w:szCs w:val="22"/>
              </w:rPr>
              <w:t>1</w:t>
            </w:r>
            <w:r w:rsidR="00F83C3A">
              <w:rPr>
                <w:rFonts w:asciiTheme="minorHAnsi" w:hAnsiTheme="minorHAnsi"/>
                <w:sz w:val="22"/>
                <w:szCs w:val="22"/>
              </w:rPr>
              <w:t>2, Line 2</w:t>
            </w:r>
            <w:r w:rsidR="00CC139B">
              <w:rPr>
                <w:rFonts w:asciiTheme="minorHAnsi" w:hAnsiTheme="minorHAnsi"/>
                <w:sz w:val="22"/>
                <w:szCs w:val="22"/>
              </w:rPr>
              <w:t>9</w:t>
            </w:r>
            <w:r w:rsidR="00584E7A">
              <w:rPr>
                <w:rFonts w:asciiTheme="minorHAnsi" w:hAnsiTheme="minorHAnsi"/>
                <w:sz w:val="22"/>
                <w:szCs w:val="22"/>
              </w:rPr>
              <w:t>7</w:t>
            </w:r>
            <w:r w:rsidR="00F83C3A">
              <w:rPr>
                <w:rFonts w:asciiTheme="minorHAnsi" w:hAnsiTheme="minorHAnsi"/>
                <w:sz w:val="22"/>
                <w:szCs w:val="22"/>
              </w:rPr>
              <w:t>-29</w:t>
            </w:r>
            <w:r w:rsidR="00584E7A">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56F71B92" w14:textId="360B09FD" w:rsidR="00E93A06" w:rsidRDefault="00766D76">
            <w:pPr>
              <w:rPr>
                <w:rFonts w:ascii="Times New Roman" w:hAnsi="Times New Roman" w:cs="Times New Roman"/>
              </w:rPr>
            </w:pPr>
            <w:r w:rsidRPr="001E555A">
              <w:rPr>
                <w:rFonts w:ascii="Times New Roman" w:hAnsi="Times New Roman" w:cs="Times New Roman"/>
              </w:rPr>
              <w:t>The sequence of allocation of the pairs of wards to the sequential implementation of the algorithm will be prepared by a</w:t>
            </w:r>
            <w:r w:rsidR="008B59FC">
              <w:rPr>
                <w:rFonts w:ascii="Times New Roman" w:hAnsi="Times New Roman" w:cs="Times New Roman"/>
              </w:rPr>
              <w:t>n</w:t>
            </w:r>
            <w:r w:rsidRPr="001E555A">
              <w:rPr>
                <w:rFonts w:ascii="Times New Roman" w:hAnsi="Times New Roman" w:cs="Times New Roman"/>
              </w:rPr>
              <w:t xml:space="preserve"> </w:t>
            </w:r>
            <w:r w:rsidR="008B59FC">
              <w:rPr>
                <w:rFonts w:ascii="Times New Roman" w:hAnsi="Times New Roman" w:cs="Times New Roman"/>
              </w:rPr>
              <w:t xml:space="preserve">unblinded </w:t>
            </w:r>
            <w:r w:rsidRPr="001E555A">
              <w:rPr>
                <w:rFonts w:ascii="Times New Roman" w:hAnsi="Times New Roman" w:cs="Times New Roman"/>
              </w:rPr>
              <w:t>statistician using a computer-generated random number table</w:t>
            </w:r>
            <w:r w:rsidR="008A273D">
              <w:rPr>
                <w:rFonts w:ascii="Times New Roman" w:hAnsi="Times New Roman" w:cs="Times New Roman"/>
              </w:rPr>
              <w:t xml:space="preserve"> using R software (version 4.4.2)</w:t>
            </w:r>
            <w:r>
              <w:rPr>
                <w:rFonts w:ascii="Times New Roman" w:hAnsi="Times New Roman" w:cs="Times New Roman"/>
              </w:rPr>
              <w:t>.</w:t>
            </w:r>
          </w:p>
          <w:p w14:paraId="6D088597" w14:textId="72BF7417" w:rsidR="00847652" w:rsidRPr="00A132E3" w:rsidRDefault="00847652">
            <w:pPr>
              <w:rPr>
                <w:rFonts w:ascii="Times New Roman" w:hAnsi="Times New Roman" w:cs="Times New Roman"/>
                <w:sz w:val="22"/>
                <w:szCs w:val="22"/>
              </w:rPr>
            </w:pPr>
            <w:r w:rsidRPr="00A132E3">
              <w:rPr>
                <w:rFonts w:ascii="Times New Roman" w:hAnsi="Times New Roman" w:cs="Times New Roman"/>
              </w:rPr>
              <w:t>Participants will be enrolled by trained research assistants.</w:t>
            </w:r>
          </w:p>
        </w:tc>
      </w:tr>
      <w:tr w:rsidR="00E93A06" w:rsidRPr="00F7703D" w14:paraId="1EFD7C72" w14:textId="77777777" w:rsidTr="009139EF">
        <w:tc>
          <w:tcPr>
            <w:tcW w:w="872" w:type="pct"/>
            <w:tcBorders>
              <w:top w:val="single" w:sz="4" w:space="0" w:color="auto"/>
              <w:left w:val="single" w:sz="4" w:space="0" w:color="auto"/>
              <w:bottom w:val="single" w:sz="4" w:space="0" w:color="auto"/>
              <w:right w:val="single" w:sz="4" w:space="0" w:color="auto"/>
            </w:tcBorders>
          </w:tcPr>
          <w:p w14:paraId="620A184B" w14:textId="77777777" w:rsidR="00E93A06" w:rsidRPr="00F7703D" w:rsidRDefault="00E93A06">
            <w:pPr>
              <w:rPr>
                <w:rFonts w:asciiTheme="minorHAnsi" w:hAnsiTheme="minorHAnsi"/>
                <w:sz w:val="22"/>
                <w:szCs w:val="22"/>
              </w:rPr>
            </w:pPr>
            <w:permStart w:id="379917370" w:edGrp="everyone" w:colFirst="3" w:colLast="3"/>
            <w:permStart w:id="2043769356" w:edGrp="everyone" w:colFirst="4" w:colLast="4"/>
            <w:permEnd w:id="1927902245"/>
            <w:permEnd w:id="1779182914"/>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3852F0F4" w14:textId="77777777" w:rsidR="00E93A06" w:rsidRPr="00F7703D" w:rsidRDefault="00E93A06">
            <w:pPr>
              <w:rPr>
                <w:rFonts w:asciiTheme="minorHAnsi" w:hAnsiTheme="minorHAnsi"/>
                <w:sz w:val="22"/>
                <w:szCs w:val="22"/>
              </w:rPr>
            </w:pPr>
            <w:hyperlink r:id="rId36" w:anchor="17a">
              <w:r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0F2963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557959BA" w14:textId="5E1A9F9E" w:rsidR="00E93A06" w:rsidRPr="00F7703D" w:rsidRDefault="0084655D">
            <w:pPr>
              <w:rPr>
                <w:rFonts w:asciiTheme="minorHAnsi" w:hAnsiTheme="minorHAnsi"/>
                <w:sz w:val="22"/>
                <w:szCs w:val="22"/>
              </w:rPr>
            </w:pPr>
            <w:r>
              <w:rPr>
                <w:rFonts w:asciiTheme="minorHAnsi" w:hAnsiTheme="minorHAnsi"/>
                <w:sz w:val="22"/>
                <w:szCs w:val="22"/>
              </w:rPr>
              <w:t xml:space="preserve"> Page </w:t>
            </w:r>
            <w:r w:rsidR="00D86F14">
              <w:rPr>
                <w:rFonts w:asciiTheme="minorHAnsi" w:hAnsiTheme="minorHAnsi"/>
                <w:sz w:val="22"/>
                <w:szCs w:val="22"/>
              </w:rPr>
              <w:t>1</w:t>
            </w:r>
            <w:r w:rsidR="00F43A11">
              <w:rPr>
                <w:rFonts w:asciiTheme="minorHAnsi" w:hAnsiTheme="minorHAnsi"/>
                <w:sz w:val="22"/>
                <w:szCs w:val="22"/>
              </w:rPr>
              <w:t>4</w:t>
            </w:r>
            <w:r w:rsidR="00845A6B">
              <w:rPr>
                <w:rFonts w:asciiTheme="minorHAnsi" w:hAnsiTheme="minorHAnsi"/>
                <w:sz w:val="22"/>
                <w:szCs w:val="22"/>
              </w:rPr>
              <w:t>, Line 3</w:t>
            </w:r>
            <w:r w:rsidR="00401156">
              <w:rPr>
                <w:rFonts w:asciiTheme="minorHAnsi" w:hAnsiTheme="minorHAnsi"/>
                <w:sz w:val="22"/>
                <w:szCs w:val="22"/>
              </w:rPr>
              <w:t>3</w:t>
            </w:r>
            <w:r w:rsidR="0048730C">
              <w:rPr>
                <w:rFonts w:asciiTheme="minorHAnsi" w:hAnsiTheme="minorHAnsi"/>
                <w:sz w:val="22"/>
                <w:szCs w:val="22"/>
              </w:rPr>
              <w:t>3</w:t>
            </w:r>
            <w:r w:rsidR="00845A6B">
              <w:rPr>
                <w:rFonts w:asciiTheme="minorHAnsi" w:hAnsiTheme="minorHAnsi"/>
                <w:sz w:val="22"/>
                <w:szCs w:val="22"/>
              </w:rPr>
              <w:t>-33</w:t>
            </w:r>
            <w:r w:rsidR="00531114">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2B7412AF" w14:textId="3E7A1174" w:rsidR="00E93A06" w:rsidRPr="00F7703D" w:rsidRDefault="00D86F14" w:rsidP="00EC112E">
            <w:pPr>
              <w:spacing w:line="480" w:lineRule="auto"/>
              <w:rPr>
                <w:rFonts w:asciiTheme="minorHAnsi" w:hAnsiTheme="minorHAnsi"/>
                <w:sz w:val="22"/>
                <w:szCs w:val="22"/>
              </w:rPr>
            </w:pPr>
            <w:r w:rsidRPr="3ED72FD4">
              <w:rPr>
                <w:rFonts w:ascii="Times New Roman" w:hAnsi="Times New Roman" w:cs="Times New Roman"/>
              </w:rPr>
              <w:t>Wards will be blinded to their randomization time point until training for the implementation of the</w:t>
            </w:r>
            <w:r w:rsidR="00F43A11">
              <w:rPr>
                <w:rFonts w:ascii="Times New Roman" w:hAnsi="Times New Roman" w:cs="Times New Roman"/>
              </w:rPr>
              <w:t xml:space="preserve"> </w:t>
            </w:r>
            <w:proofErr w:type="spellStart"/>
            <w:r w:rsidR="00F43A11">
              <w:rPr>
                <w:rFonts w:ascii="Times New Roman" w:hAnsi="Times New Roman" w:cs="Times New Roman"/>
              </w:rPr>
              <w:t>RespiQuestAB</w:t>
            </w:r>
            <w:proofErr w:type="spellEnd"/>
            <w:r w:rsidRPr="3ED72FD4">
              <w:rPr>
                <w:rFonts w:ascii="Times New Roman" w:hAnsi="Times New Roman" w:cs="Times New Roman"/>
              </w:rPr>
              <w:t xml:space="preserve"> begins on the ward, which will not be more than two weeks prior to the switch. During these two weeks, an orientation session regarding </w:t>
            </w:r>
            <w:proofErr w:type="gramStart"/>
            <w:r w:rsidRPr="3ED72FD4">
              <w:rPr>
                <w:rFonts w:ascii="Times New Roman" w:hAnsi="Times New Roman" w:cs="Times New Roman"/>
              </w:rPr>
              <w:t>the study</w:t>
            </w:r>
            <w:proofErr w:type="gramEnd"/>
            <w:r w:rsidRPr="3ED72FD4">
              <w:rPr>
                <w:rFonts w:ascii="Times New Roman" w:hAnsi="Times New Roman" w:cs="Times New Roman"/>
              </w:rPr>
              <w:t xml:space="preserve"> objectives, protocol, </w:t>
            </w:r>
            <w:proofErr w:type="spellStart"/>
            <w:r w:rsidR="00F43A11">
              <w:rPr>
                <w:rFonts w:ascii="Times New Roman" w:hAnsi="Times New Roman" w:cs="Times New Roman"/>
              </w:rPr>
              <w:t>RespiQuestAB</w:t>
            </w:r>
            <w:proofErr w:type="spellEnd"/>
            <w:r w:rsidR="00F43A11" w:rsidRPr="3ED72FD4">
              <w:rPr>
                <w:rFonts w:ascii="Times New Roman" w:hAnsi="Times New Roman" w:cs="Times New Roman"/>
              </w:rPr>
              <w:t xml:space="preserve"> </w:t>
            </w:r>
            <w:r w:rsidRPr="3ED72FD4">
              <w:rPr>
                <w:rFonts w:ascii="Times New Roman" w:hAnsi="Times New Roman" w:cs="Times New Roman"/>
              </w:rPr>
              <w:t xml:space="preserve">use, and ethical considerations will be provided to clinicians. Due to the nature of the intervention, the treating clinicians, study staff, and </w:t>
            </w:r>
            <w:r>
              <w:rPr>
                <w:rFonts w:ascii="Times New Roman" w:hAnsi="Times New Roman" w:cs="Times New Roman"/>
              </w:rPr>
              <w:t>participan</w:t>
            </w:r>
            <w:r w:rsidRPr="00A65639">
              <w:rPr>
                <w:rFonts w:ascii="Times New Roman" w:hAnsi="Times New Roman" w:cs="Times New Roman"/>
              </w:rPr>
              <w:t>ts</w:t>
            </w:r>
            <w:r w:rsidRPr="3ED72FD4">
              <w:rPr>
                <w:rFonts w:ascii="Times New Roman" w:hAnsi="Times New Roman" w:cs="Times New Roman"/>
              </w:rPr>
              <w:t xml:space="preserve"> will not be blinded to </w:t>
            </w:r>
            <w:r w:rsidRPr="3ED72FD4">
              <w:rPr>
                <w:rFonts w:ascii="Times New Roman" w:hAnsi="Times New Roman" w:cs="Times New Roman"/>
              </w:rPr>
              <w:lastRenderedPageBreak/>
              <w:t>allocation.</w:t>
            </w:r>
            <w:r>
              <w:rPr>
                <w:rFonts w:ascii="Times New Roman" w:hAnsi="Times New Roman" w:cs="Times New Roman"/>
              </w:rPr>
              <w:t xml:space="preserve"> </w:t>
            </w:r>
            <w:r w:rsidR="00847652">
              <w:rPr>
                <w:rFonts w:ascii="Times New Roman" w:hAnsi="Times New Roman" w:cs="Times New Roman"/>
              </w:rPr>
              <w:t xml:space="preserve">The </w:t>
            </w:r>
            <w:r w:rsidR="00A32E95">
              <w:rPr>
                <w:rFonts w:ascii="Times New Roman" w:hAnsi="Times New Roman" w:cs="Times New Roman"/>
              </w:rPr>
              <w:t>un</w:t>
            </w:r>
            <w:r w:rsidR="00847652">
              <w:rPr>
                <w:rFonts w:ascii="Times New Roman" w:hAnsi="Times New Roman" w:cs="Times New Roman"/>
              </w:rPr>
              <w:t>blinded statisticians wil</w:t>
            </w:r>
            <w:r>
              <w:rPr>
                <w:rFonts w:ascii="Times New Roman" w:hAnsi="Times New Roman" w:cs="Times New Roman"/>
              </w:rPr>
              <w:t>l</w:t>
            </w:r>
            <w:r w:rsidR="00847652">
              <w:rPr>
                <w:rFonts w:ascii="Times New Roman" w:hAnsi="Times New Roman" w:cs="Times New Roman"/>
              </w:rPr>
              <w:t xml:space="preserve"> be blinded after assignment to intervention.</w:t>
            </w:r>
          </w:p>
        </w:tc>
      </w:tr>
      <w:tr w:rsidR="00E93A06" w:rsidRPr="00F7703D" w14:paraId="7A3193D6" w14:textId="77777777" w:rsidTr="009139EF">
        <w:tc>
          <w:tcPr>
            <w:tcW w:w="872" w:type="pct"/>
            <w:tcBorders>
              <w:top w:val="single" w:sz="4" w:space="0" w:color="auto"/>
              <w:left w:val="single" w:sz="4" w:space="0" w:color="auto"/>
              <w:bottom w:val="single" w:sz="4" w:space="0" w:color="auto"/>
              <w:right w:val="single" w:sz="4" w:space="0" w:color="auto"/>
            </w:tcBorders>
          </w:tcPr>
          <w:p w14:paraId="7D9BF614" w14:textId="77777777" w:rsidR="00E93A06" w:rsidRPr="00F7703D" w:rsidRDefault="00E93A06">
            <w:pPr>
              <w:rPr>
                <w:rFonts w:asciiTheme="minorHAnsi" w:hAnsiTheme="minorHAnsi"/>
                <w:sz w:val="22"/>
                <w:szCs w:val="22"/>
              </w:rPr>
            </w:pPr>
            <w:permStart w:id="1788479644" w:edGrp="everyone" w:colFirst="3" w:colLast="3"/>
            <w:permStart w:id="110850709" w:edGrp="everyone" w:colFirst="4" w:colLast="4"/>
            <w:permEnd w:id="379917370"/>
            <w:permEnd w:id="2043769356"/>
            <w:r w:rsidRPr="00F7703D">
              <w:rPr>
                <w:rFonts w:asciiTheme="minorHAnsi" w:hAnsiTheme="minorHAnsi"/>
                <w:sz w:val="22"/>
                <w:szCs w:val="22"/>
              </w:rPr>
              <w:lastRenderedPageBreak/>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633C6735" w14:textId="77777777" w:rsidR="00E93A06" w:rsidRPr="00F7703D" w:rsidRDefault="00E93A06">
            <w:pPr>
              <w:rPr>
                <w:rFonts w:asciiTheme="minorHAnsi" w:hAnsiTheme="minorHAnsi"/>
                <w:sz w:val="22"/>
                <w:szCs w:val="22"/>
              </w:rPr>
            </w:pPr>
            <w:hyperlink r:id="rId37" w:anchor="17b">
              <w:r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1F504588" w14:textId="77777777" w:rsidR="00E93A06" w:rsidRPr="00F7703D" w:rsidRDefault="00E93A06">
            <w:pPr>
              <w:rPr>
                <w:rFonts w:asciiTheme="minorHAnsi" w:hAnsiTheme="minorHAnsi"/>
                <w:sz w:val="22"/>
                <w:szCs w:val="22"/>
              </w:rPr>
            </w:pPr>
            <w:r w:rsidRPr="00C57B39">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65882DBF" w14:textId="24A0C43B" w:rsidR="00E93A06" w:rsidRPr="00F7703D" w:rsidRDefault="004A7149">
            <w:pPr>
              <w:rPr>
                <w:rFonts w:asciiTheme="minorHAnsi" w:hAnsiTheme="minorHAnsi"/>
                <w:sz w:val="22"/>
                <w:szCs w:val="22"/>
              </w:rPr>
            </w:pPr>
            <w:r>
              <w:rPr>
                <w:rFonts w:asciiTheme="minorHAnsi" w:hAnsiTheme="minorHAnsi"/>
                <w:sz w:val="22"/>
                <w:szCs w:val="22"/>
              </w:rPr>
              <w:t>Page 1</w:t>
            </w:r>
            <w:r w:rsidR="00C57B39">
              <w:rPr>
                <w:rFonts w:asciiTheme="minorHAnsi" w:hAnsiTheme="minorHAnsi"/>
                <w:sz w:val="22"/>
                <w:szCs w:val="22"/>
              </w:rPr>
              <w:t>4, Line 3</w:t>
            </w:r>
            <w:r w:rsidR="00F87B3D">
              <w:rPr>
                <w:rFonts w:asciiTheme="minorHAnsi" w:hAnsiTheme="minorHAnsi"/>
                <w:sz w:val="22"/>
                <w:szCs w:val="22"/>
              </w:rPr>
              <w:t>3</w:t>
            </w:r>
            <w:r w:rsidR="00061A14">
              <w:rPr>
                <w:rFonts w:asciiTheme="minorHAnsi" w:hAnsiTheme="minorHAnsi"/>
                <w:sz w:val="22"/>
                <w:szCs w:val="22"/>
              </w:rPr>
              <w:t>7</w:t>
            </w:r>
            <w:r w:rsidR="00C57B39">
              <w:rPr>
                <w:rFonts w:asciiTheme="minorHAnsi" w:hAnsiTheme="minorHAnsi"/>
                <w:sz w:val="22"/>
                <w:szCs w:val="22"/>
              </w:rPr>
              <w:t>-33</w:t>
            </w:r>
            <w:r w:rsidR="00061A14">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344FF332" w14:textId="532562EE" w:rsidR="00E93A06" w:rsidRPr="00F7703D" w:rsidRDefault="00847652">
            <w:pPr>
              <w:rPr>
                <w:rFonts w:asciiTheme="minorHAnsi" w:hAnsiTheme="minorHAnsi"/>
                <w:sz w:val="22"/>
                <w:szCs w:val="22"/>
              </w:rPr>
            </w:pPr>
            <w:r>
              <w:rPr>
                <w:rFonts w:asciiTheme="minorHAnsi" w:hAnsiTheme="minorHAnsi"/>
                <w:sz w:val="22"/>
                <w:szCs w:val="22"/>
              </w:rPr>
              <w:t>N/A</w:t>
            </w:r>
            <w:r w:rsidR="00A32E95">
              <w:rPr>
                <w:rFonts w:asciiTheme="minorHAnsi" w:hAnsiTheme="minorHAnsi"/>
                <w:sz w:val="22"/>
                <w:szCs w:val="22"/>
              </w:rPr>
              <w:t xml:space="preserve">. </w:t>
            </w:r>
            <w:r w:rsidR="00A32E95" w:rsidRPr="00A32E95">
              <w:rPr>
                <w:rFonts w:ascii="Times New Roman" w:hAnsi="Times New Roman" w:cs="Times New Roman"/>
              </w:rPr>
              <w:t>Participants will not be blin</w:t>
            </w:r>
            <w:r w:rsidR="00A32E95">
              <w:rPr>
                <w:rFonts w:ascii="Times New Roman" w:hAnsi="Times New Roman" w:cs="Times New Roman"/>
              </w:rPr>
              <w:t>d</w:t>
            </w:r>
            <w:r w:rsidR="00A32E95" w:rsidRPr="00A32E95">
              <w:rPr>
                <w:rFonts w:ascii="Times New Roman" w:hAnsi="Times New Roman" w:cs="Times New Roman"/>
              </w:rPr>
              <w:t>ed to allocation.</w:t>
            </w:r>
          </w:p>
        </w:tc>
      </w:tr>
      <w:permEnd w:id="1788479644"/>
      <w:permEnd w:id="110850709"/>
      <w:tr w:rsidR="00E93A06" w:rsidRPr="00F7703D" w14:paraId="60F1800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B016E4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8C49C54" w14:textId="77777777" w:rsidTr="009139EF">
        <w:tc>
          <w:tcPr>
            <w:tcW w:w="872" w:type="pct"/>
            <w:tcBorders>
              <w:top w:val="single" w:sz="4" w:space="0" w:color="auto"/>
              <w:left w:val="single" w:sz="4" w:space="0" w:color="auto"/>
              <w:bottom w:val="single" w:sz="4" w:space="0" w:color="auto"/>
              <w:right w:val="single" w:sz="4" w:space="0" w:color="auto"/>
            </w:tcBorders>
          </w:tcPr>
          <w:p w14:paraId="2BC95048" w14:textId="77777777" w:rsidR="00E93A06" w:rsidRPr="00F7703D" w:rsidRDefault="00E93A06">
            <w:pPr>
              <w:rPr>
                <w:rFonts w:asciiTheme="minorHAnsi" w:hAnsiTheme="minorHAnsi"/>
                <w:sz w:val="22"/>
                <w:szCs w:val="22"/>
              </w:rPr>
            </w:pPr>
            <w:permStart w:id="1181491063" w:edGrp="everyone" w:colFirst="3" w:colLast="3"/>
            <w:permStart w:id="1126527101"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6519956C" w14:textId="77777777" w:rsidR="00E93A06" w:rsidRPr="00F7703D" w:rsidRDefault="00E93A06">
            <w:pPr>
              <w:rPr>
                <w:rFonts w:asciiTheme="minorHAnsi" w:hAnsiTheme="minorHAnsi"/>
                <w:sz w:val="22"/>
                <w:szCs w:val="22"/>
              </w:rPr>
            </w:pPr>
            <w:hyperlink r:id="rId38" w:anchor="18a">
              <w:r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186441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duplicate measurements, training of assessors) and a description of study instruments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6EE5FB3" w14:textId="1C49B839" w:rsidR="00E93A06" w:rsidRPr="00F7703D" w:rsidRDefault="0084655D">
            <w:pPr>
              <w:rPr>
                <w:rFonts w:asciiTheme="minorHAnsi" w:hAnsiTheme="minorHAnsi"/>
                <w:sz w:val="22"/>
                <w:szCs w:val="22"/>
              </w:rPr>
            </w:pPr>
            <w:r>
              <w:rPr>
                <w:rFonts w:asciiTheme="minorHAnsi" w:hAnsiTheme="minorHAnsi"/>
                <w:sz w:val="22"/>
                <w:szCs w:val="22"/>
              </w:rPr>
              <w:t xml:space="preserve"> Page </w:t>
            </w:r>
            <w:r w:rsidR="00EC112E">
              <w:rPr>
                <w:rFonts w:asciiTheme="minorHAnsi" w:hAnsiTheme="minorHAnsi"/>
                <w:sz w:val="22"/>
                <w:szCs w:val="22"/>
              </w:rPr>
              <w:t>14</w:t>
            </w:r>
            <w:r w:rsidR="004539B3">
              <w:rPr>
                <w:rFonts w:asciiTheme="minorHAnsi" w:hAnsiTheme="minorHAnsi"/>
                <w:sz w:val="22"/>
                <w:szCs w:val="22"/>
              </w:rPr>
              <w:t>, Line 3</w:t>
            </w:r>
            <w:r w:rsidR="00B354CE">
              <w:rPr>
                <w:rFonts w:asciiTheme="minorHAnsi" w:hAnsiTheme="minorHAnsi"/>
                <w:sz w:val="22"/>
                <w:szCs w:val="22"/>
              </w:rPr>
              <w:t>40</w:t>
            </w:r>
            <w:r w:rsidR="002F60B9">
              <w:rPr>
                <w:rFonts w:asciiTheme="minorHAnsi" w:hAnsiTheme="minorHAnsi"/>
                <w:sz w:val="22"/>
                <w:szCs w:val="22"/>
              </w:rPr>
              <w:t>-34</w:t>
            </w:r>
            <w:r w:rsidR="00843FB7">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71DA24D9" w14:textId="5DE8C15D" w:rsidR="00E93A06" w:rsidRPr="00593513" w:rsidRDefault="00EC112E" w:rsidP="00593513">
            <w:pPr>
              <w:spacing w:line="480" w:lineRule="auto"/>
              <w:rPr>
                <w:rFonts w:ascii="Times New Roman" w:hAnsi="Times New Roman" w:cs="Times New Roman"/>
              </w:rPr>
            </w:pPr>
            <w:r w:rsidRPr="3ED72FD4">
              <w:rPr>
                <w:rFonts w:ascii="Times New Roman" w:hAnsi="Times New Roman" w:cs="Times New Roman"/>
              </w:rPr>
              <w:t xml:space="preserve">The study procedures common to both </w:t>
            </w:r>
            <w:r w:rsidRPr="00A65639">
              <w:rPr>
                <w:rFonts w:ascii="Times New Roman" w:hAnsi="Times New Roman" w:cs="Times New Roman"/>
              </w:rPr>
              <w:t>groups</w:t>
            </w:r>
            <w:r w:rsidRPr="3ED72FD4">
              <w:rPr>
                <w:rFonts w:ascii="Times New Roman" w:hAnsi="Times New Roman" w:cs="Times New Roman"/>
              </w:rPr>
              <w:t xml:space="preserve"> at the initial visit will include administering a questionnaire and reviewing the medical record to obtain baseline information about socio</w:t>
            </w:r>
            <w:r>
              <w:rPr>
                <w:rFonts w:ascii="Times New Roman" w:hAnsi="Times New Roman" w:cs="Times New Roman"/>
              </w:rPr>
              <w:t>-</w:t>
            </w:r>
            <w:r w:rsidRPr="3ED72FD4">
              <w:rPr>
                <w:rFonts w:ascii="Times New Roman" w:hAnsi="Times New Roman" w:cs="Times New Roman"/>
              </w:rPr>
              <w:t>demographics, chronic medical conditions, medication use, vital signs, physical exam findings, and collection of samples, including 15 mL of blood, 1 nasal or nasopharyngeal sample, sputum sample (for future research), and a urine sample. A</w:t>
            </w:r>
            <w:r w:rsidRPr="001D08D0">
              <w:rPr>
                <w:rFonts w:ascii="Times New Roman" w:hAnsi="Times New Roman" w:cs="Times New Roman"/>
              </w:rPr>
              <w:t>ll pa</w:t>
            </w:r>
            <w:r>
              <w:rPr>
                <w:rFonts w:ascii="Times New Roman" w:hAnsi="Times New Roman" w:cs="Times New Roman"/>
              </w:rPr>
              <w:t>rticipant</w:t>
            </w:r>
            <w:r w:rsidRPr="001D08D0">
              <w:rPr>
                <w:rFonts w:ascii="Times New Roman" w:hAnsi="Times New Roman" w:cs="Times New Roman"/>
              </w:rPr>
              <w:t>s</w:t>
            </w:r>
            <w:r w:rsidRPr="3ED72FD4">
              <w:rPr>
                <w:rFonts w:ascii="Times New Roman" w:hAnsi="Times New Roman" w:cs="Times New Roman"/>
              </w:rPr>
              <w:t xml:space="preserve"> will be followed throughout their hospitalization, and information about test results, antimicrobials prescribed and received, and clinical outcomes will be recorded. All </w:t>
            </w:r>
            <w:r w:rsidRPr="001D08D0">
              <w:rPr>
                <w:rFonts w:ascii="Times New Roman" w:hAnsi="Times New Roman" w:cs="Times New Roman"/>
              </w:rPr>
              <w:t>pa</w:t>
            </w:r>
            <w:r>
              <w:rPr>
                <w:rFonts w:ascii="Times New Roman" w:hAnsi="Times New Roman" w:cs="Times New Roman"/>
              </w:rPr>
              <w:t>rticipan</w:t>
            </w:r>
            <w:r w:rsidRPr="001D08D0">
              <w:rPr>
                <w:rFonts w:ascii="Times New Roman" w:hAnsi="Times New Roman" w:cs="Times New Roman"/>
              </w:rPr>
              <w:t>ts</w:t>
            </w:r>
            <w:r w:rsidRPr="3ED72FD4">
              <w:rPr>
                <w:rFonts w:ascii="Times New Roman" w:hAnsi="Times New Roman" w:cs="Times New Roman"/>
              </w:rPr>
              <w:t xml:space="preserve"> will participate in a follow-up visit (by telephone or in person) </w:t>
            </w:r>
            <w:proofErr w:type="gramStart"/>
            <w:r w:rsidRPr="3ED72FD4">
              <w:rPr>
                <w:rFonts w:ascii="Times New Roman" w:hAnsi="Times New Roman" w:cs="Times New Roman"/>
              </w:rPr>
              <w:t>at</w:t>
            </w:r>
            <w:proofErr w:type="gramEnd"/>
            <w:r w:rsidRPr="3ED72FD4">
              <w:rPr>
                <w:rFonts w:ascii="Times New Roman" w:hAnsi="Times New Roman" w:cs="Times New Roman"/>
              </w:rPr>
              <w:t xml:space="preserve"> day 30 </w:t>
            </w:r>
            <w:r w:rsidRPr="3ED72FD4">
              <w:rPr>
                <w:rFonts w:ascii="Times New Roman" w:eastAsia="Symbol" w:hAnsi="Times New Roman" w:cs="Times New Roman"/>
              </w:rPr>
              <w:t>±</w:t>
            </w:r>
            <w:r w:rsidRPr="3ED72FD4">
              <w:rPr>
                <w:rFonts w:ascii="Times New Roman" w:hAnsi="Times New Roman" w:cs="Times New Roman"/>
              </w:rPr>
              <w:t xml:space="preserve">3 days to obtain information about antimicrobial use, clinical outcomes, and post-discharge resource utilization. Home </w:t>
            </w:r>
            <w:r w:rsidRPr="3ED72FD4">
              <w:rPr>
                <w:rFonts w:ascii="Times New Roman" w:hAnsi="Times New Roman" w:cs="Times New Roman"/>
              </w:rPr>
              <w:lastRenderedPageBreak/>
              <w:t>visits may be conducted at the pa</w:t>
            </w:r>
            <w:r>
              <w:rPr>
                <w:rFonts w:ascii="Times New Roman" w:hAnsi="Times New Roman" w:cs="Times New Roman"/>
              </w:rPr>
              <w:t>rticipan</w:t>
            </w:r>
            <w:r w:rsidRPr="3ED72FD4">
              <w:rPr>
                <w:rFonts w:ascii="Times New Roman" w:hAnsi="Times New Roman" w:cs="Times New Roman"/>
              </w:rPr>
              <w:t xml:space="preserve">ts’ homes to complete the </w:t>
            </w:r>
            <w:proofErr w:type="gramStart"/>
            <w:r w:rsidRPr="3ED72FD4">
              <w:rPr>
                <w:rFonts w:ascii="Times New Roman" w:hAnsi="Times New Roman" w:cs="Times New Roman"/>
              </w:rPr>
              <w:t>follow up</w:t>
            </w:r>
            <w:proofErr w:type="gramEnd"/>
            <w:r w:rsidRPr="3ED72FD4">
              <w:rPr>
                <w:rFonts w:ascii="Times New Roman" w:hAnsi="Times New Roman" w:cs="Times New Roman"/>
              </w:rPr>
              <w:t xml:space="preserve"> encounter, if needed. </w:t>
            </w:r>
          </w:p>
        </w:tc>
      </w:tr>
      <w:tr w:rsidR="00E93A06" w:rsidRPr="00F7703D" w14:paraId="1F47FDB8" w14:textId="77777777" w:rsidTr="009139EF">
        <w:tc>
          <w:tcPr>
            <w:tcW w:w="872" w:type="pct"/>
            <w:tcBorders>
              <w:top w:val="single" w:sz="4" w:space="0" w:color="auto"/>
              <w:left w:val="single" w:sz="4" w:space="0" w:color="auto"/>
              <w:bottom w:val="single" w:sz="4" w:space="0" w:color="auto"/>
              <w:right w:val="single" w:sz="4" w:space="0" w:color="auto"/>
            </w:tcBorders>
          </w:tcPr>
          <w:p w14:paraId="09AE3A54" w14:textId="77777777" w:rsidR="00E93A06" w:rsidRPr="00F7703D" w:rsidRDefault="00E93A06">
            <w:pPr>
              <w:rPr>
                <w:rFonts w:asciiTheme="minorHAnsi" w:hAnsiTheme="minorHAnsi"/>
                <w:sz w:val="22"/>
                <w:szCs w:val="22"/>
              </w:rPr>
            </w:pPr>
            <w:permStart w:id="123350502" w:edGrp="everyone" w:colFirst="3" w:colLast="3"/>
            <w:permStart w:id="333197165" w:edGrp="everyone" w:colFirst="4" w:colLast="4"/>
            <w:permEnd w:id="1181491063"/>
            <w:permEnd w:id="1126527101"/>
            <w:r w:rsidRPr="00F7703D">
              <w:rPr>
                <w:rFonts w:asciiTheme="minorHAnsi" w:hAnsiTheme="minorHAnsi"/>
                <w:sz w:val="22"/>
                <w:szCs w:val="22"/>
              </w:rPr>
              <w:lastRenderedPageBreak/>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7C006CFF" w14:textId="77777777" w:rsidR="00E93A06" w:rsidRPr="00F7703D" w:rsidRDefault="00E93A06">
            <w:pPr>
              <w:rPr>
                <w:rFonts w:asciiTheme="minorHAnsi" w:hAnsiTheme="minorHAnsi"/>
                <w:sz w:val="22"/>
                <w:szCs w:val="22"/>
              </w:rPr>
            </w:pPr>
            <w:hyperlink r:id="rId39" w:anchor="18b">
              <w:r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762739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56F9328F" w14:textId="21EAFAF0" w:rsidR="00E93A06" w:rsidRPr="00F7703D" w:rsidRDefault="000E7CBD">
            <w:pPr>
              <w:rPr>
                <w:rFonts w:asciiTheme="minorHAnsi" w:hAnsiTheme="minorHAnsi"/>
                <w:sz w:val="22"/>
                <w:szCs w:val="22"/>
              </w:rPr>
            </w:pPr>
            <w:r>
              <w:rPr>
                <w:rFonts w:asciiTheme="minorHAnsi" w:hAnsiTheme="minorHAnsi"/>
                <w:sz w:val="22"/>
                <w:szCs w:val="22"/>
              </w:rPr>
              <w:t xml:space="preserve"> Page</w:t>
            </w:r>
            <w:r w:rsidR="00F53709">
              <w:rPr>
                <w:rFonts w:asciiTheme="minorHAnsi" w:hAnsiTheme="minorHAnsi"/>
                <w:sz w:val="22"/>
                <w:szCs w:val="22"/>
              </w:rPr>
              <w:t>s</w:t>
            </w:r>
            <w:r>
              <w:rPr>
                <w:rFonts w:asciiTheme="minorHAnsi" w:hAnsiTheme="minorHAnsi"/>
                <w:sz w:val="22"/>
                <w:szCs w:val="22"/>
              </w:rPr>
              <w:t xml:space="preserve"> </w:t>
            </w:r>
            <w:r w:rsidR="004539B3">
              <w:rPr>
                <w:rFonts w:asciiTheme="minorHAnsi" w:hAnsiTheme="minorHAnsi"/>
                <w:sz w:val="22"/>
                <w:szCs w:val="22"/>
              </w:rPr>
              <w:t>12-</w:t>
            </w:r>
            <w:r w:rsidR="00EC112E">
              <w:rPr>
                <w:rFonts w:asciiTheme="minorHAnsi" w:hAnsiTheme="minorHAnsi"/>
                <w:sz w:val="22"/>
                <w:szCs w:val="22"/>
              </w:rPr>
              <w:t>1</w:t>
            </w:r>
            <w:r w:rsidR="005D5E80">
              <w:rPr>
                <w:rFonts w:asciiTheme="minorHAnsi" w:hAnsiTheme="minorHAnsi"/>
                <w:sz w:val="22"/>
                <w:szCs w:val="22"/>
              </w:rPr>
              <w:t>3</w:t>
            </w:r>
            <w:r w:rsidR="004539B3">
              <w:rPr>
                <w:rFonts w:asciiTheme="minorHAnsi" w:hAnsiTheme="minorHAnsi"/>
                <w:sz w:val="22"/>
                <w:szCs w:val="22"/>
              </w:rPr>
              <w:t xml:space="preserve">, Line </w:t>
            </w:r>
            <w:r w:rsidR="00CF60A2">
              <w:rPr>
                <w:rFonts w:asciiTheme="minorHAnsi" w:hAnsiTheme="minorHAnsi"/>
                <w:sz w:val="22"/>
                <w:szCs w:val="22"/>
              </w:rPr>
              <w:t>30</w:t>
            </w:r>
            <w:r w:rsidR="008A3B24">
              <w:rPr>
                <w:rFonts w:asciiTheme="minorHAnsi" w:hAnsiTheme="minorHAnsi"/>
                <w:sz w:val="22"/>
                <w:szCs w:val="22"/>
              </w:rPr>
              <w:t>4</w:t>
            </w:r>
            <w:r w:rsidR="004539B3">
              <w:rPr>
                <w:rFonts w:asciiTheme="minorHAnsi" w:hAnsiTheme="minorHAnsi"/>
                <w:sz w:val="22"/>
                <w:szCs w:val="22"/>
              </w:rPr>
              <w:t>-</w:t>
            </w:r>
            <w:r w:rsidR="00CF60A2">
              <w:rPr>
                <w:rFonts w:asciiTheme="minorHAnsi" w:hAnsiTheme="minorHAnsi"/>
                <w:sz w:val="22"/>
                <w:szCs w:val="22"/>
              </w:rPr>
              <w:t>30</w:t>
            </w:r>
            <w:r w:rsidR="008A3B24">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31157576" w14:textId="7BCE7557" w:rsidR="00E93A06" w:rsidRPr="00F7703D" w:rsidRDefault="00EC112E" w:rsidP="00EC112E">
            <w:pPr>
              <w:spacing w:line="480" w:lineRule="auto"/>
              <w:rPr>
                <w:rFonts w:asciiTheme="minorHAnsi" w:hAnsiTheme="minorHAnsi"/>
                <w:sz w:val="22"/>
                <w:szCs w:val="22"/>
              </w:rPr>
            </w:pPr>
            <w:bookmarkStart w:id="5" w:name="_Hlk193886015"/>
            <w:r w:rsidRPr="00013C7D">
              <w:rPr>
                <w:rFonts w:ascii="Times New Roman" w:hAnsi="Times New Roman" w:cs="Times New Roman"/>
              </w:rPr>
              <w:t xml:space="preserve">Retention will be enhanced by several methods. Participants will be provided with the option of following up </w:t>
            </w:r>
            <w:proofErr w:type="gramStart"/>
            <w:r w:rsidRPr="00013C7D">
              <w:rPr>
                <w:rFonts w:ascii="Times New Roman" w:hAnsi="Times New Roman" w:cs="Times New Roman"/>
              </w:rPr>
              <w:t>by either</w:t>
            </w:r>
            <w:proofErr w:type="gramEnd"/>
            <w:r w:rsidRPr="00013C7D">
              <w:rPr>
                <w:rFonts w:ascii="Times New Roman" w:hAnsi="Times New Roman" w:cs="Times New Roman"/>
              </w:rPr>
              <w:t xml:space="preserve"> telephone or in person, depending on preference and their available resources. There will be a 3-day grace period for the 30-day follow-up visit, during which participants can follow up.</w:t>
            </w:r>
            <w:bookmarkEnd w:id="5"/>
          </w:p>
        </w:tc>
      </w:tr>
      <w:tr w:rsidR="00E93A06" w:rsidRPr="00F7703D" w14:paraId="1BCFF236" w14:textId="77777777" w:rsidTr="009139EF">
        <w:tc>
          <w:tcPr>
            <w:tcW w:w="872" w:type="pct"/>
            <w:tcBorders>
              <w:top w:val="single" w:sz="4" w:space="0" w:color="auto"/>
              <w:left w:val="single" w:sz="4" w:space="0" w:color="auto"/>
              <w:bottom w:val="single" w:sz="4" w:space="0" w:color="auto"/>
              <w:right w:val="single" w:sz="4" w:space="0" w:color="auto"/>
            </w:tcBorders>
          </w:tcPr>
          <w:p w14:paraId="27DD4B1F" w14:textId="77777777" w:rsidR="00E93A06" w:rsidRPr="00F7703D" w:rsidRDefault="00E93A06">
            <w:pPr>
              <w:rPr>
                <w:rFonts w:asciiTheme="minorHAnsi" w:hAnsiTheme="minorHAnsi"/>
                <w:sz w:val="22"/>
                <w:szCs w:val="22"/>
              </w:rPr>
            </w:pPr>
            <w:permStart w:id="1058672428" w:edGrp="everyone" w:colFirst="3" w:colLast="3"/>
            <w:permStart w:id="1860925183" w:edGrp="everyone" w:colFirst="4" w:colLast="4"/>
            <w:permEnd w:id="123350502"/>
            <w:permEnd w:id="33319716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F979E7A" w14:textId="77777777" w:rsidR="00E93A06" w:rsidRPr="00F7703D" w:rsidRDefault="00E93A06">
            <w:pPr>
              <w:rPr>
                <w:rFonts w:asciiTheme="minorHAnsi" w:hAnsiTheme="minorHAnsi"/>
                <w:sz w:val="22"/>
                <w:szCs w:val="22"/>
              </w:rPr>
            </w:pPr>
            <w:hyperlink r:id="rId40" w:anchor="19">
              <w:r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26A7B3B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AA5736E" w14:textId="06AAB6A2" w:rsidR="00E93A06" w:rsidRPr="00F7703D" w:rsidRDefault="000E7CBD">
            <w:pPr>
              <w:rPr>
                <w:rFonts w:asciiTheme="minorHAnsi" w:hAnsiTheme="minorHAnsi"/>
                <w:sz w:val="22"/>
                <w:szCs w:val="22"/>
              </w:rPr>
            </w:pPr>
            <w:r>
              <w:rPr>
                <w:rFonts w:asciiTheme="minorHAnsi" w:hAnsiTheme="minorHAnsi"/>
                <w:sz w:val="22"/>
                <w:szCs w:val="22"/>
              </w:rPr>
              <w:t xml:space="preserve"> Page</w:t>
            </w:r>
            <w:r w:rsidR="004620B0">
              <w:rPr>
                <w:rFonts w:asciiTheme="minorHAnsi" w:hAnsiTheme="minorHAnsi"/>
                <w:sz w:val="22"/>
                <w:szCs w:val="22"/>
              </w:rPr>
              <w:t>s</w:t>
            </w:r>
            <w:r>
              <w:rPr>
                <w:rFonts w:asciiTheme="minorHAnsi" w:hAnsiTheme="minorHAnsi"/>
                <w:sz w:val="22"/>
                <w:szCs w:val="22"/>
              </w:rPr>
              <w:t xml:space="preserve"> </w:t>
            </w:r>
            <w:r w:rsidR="00A06F5B">
              <w:rPr>
                <w:rFonts w:asciiTheme="minorHAnsi" w:hAnsiTheme="minorHAnsi"/>
                <w:sz w:val="22"/>
                <w:szCs w:val="22"/>
              </w:rPr>
              <w:t>2</w:t>
            </w:r>
            <w:r w:rsidR="00653FCE">
              <w:rPr>
                <w:rFonts w:asciiTheme="minorHAnsi" w:hAnsiTheme="minorHAnsi"/>
                <w:sz w:val="22"/>
                <w:szCs w:val="22"/>
              </w:rPr>
              <w:t>2-23</w:t>
            </w:r>
            <w:r w:rsidR="00E55178">
              <w:rPr>
                <w:rFonts w:asciiTheme="minorHAnsi" w:hAnsiTheme="minorHAnsi"/>
                <w:sz w:val="22"/>
                <w:szCs w:val="22"/>
              </w:rPr>
              <w:t>, Line 4</w:t>
            </w:r>
            <w:r w:rsidR="00653FCE">
              <w:rPr>
                <w:rFonts w:asciiTheme="minorHAnsi" w:hAnsiTheme="minorHAnsi"/>
                <w:sz w:val="22"/>
                <w:szCs w:val="22"/>
              </w:rPr>
              <w:t>9</w:t>
            </w:r>
            <w:r w:rsidR="00ED5919">
              <w:rPr>
                <w:rFonts w:asciiTheme="minorHAnsi" w:hAnsiTheme="minorHAnsi"/>
                <w:sz w:val="22"/>
                <w:szCs w:val="22"/>
              </w:rPr>
              <w:t>5</w:t>
            </w:r>
            <w:r w:rsidR="00653FCE">
              <w:rPr>
                <w:rFonts w:asciiTheme="minorHAnsi" w:hAnsiTheme="minorHAnsi"/>
                <w:sz w:val="22"/>
                <w:szCs w:val="22"/>
              </w:rPr>
              <w:t>-50</w:t>
            </w:r>
            <w:r w:rsidR="00ED5919">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2D342FC6" w14:textId="3A946BB7" w:rsidR="001128D8" w:rsidRDefault="001128D8" w:rsidP="00A32E95">
            <w:pPr>
              <w:spacing w:line="480" w:lineRule="auto"/>
            </w:pPr>
            <w:bookmarkStart w:id="6" w:name="_Hlk193105035"/>
            <w:bookmarkStart w:id="7" w:name="_Toc346288237"/>
            <w:bookmarkStart w:id="8" w:name="_Toc417809575"/>
            <w:r w:rsidRPr="001128D8">
              <w:rPr>
                <w:rFonts w:ascii="Times New Roman" w:hAnsi="Times New Roman" w:cs="Times New Roman"/>
              </w:rPr>
              <w:t>Study participant research data, which is for purposes of statistical analysis and scientific reporting, will be entered onsite into a secure Research Electronic Data Capture (</w:t>
            </w:r>
            <w:proofErr w:type="spellStart"/>
            <w:r w:rsidRPr="001128D8">
              <w:rPr>
                <w:rFonts w:ascii="Times New Roman" w:hAnsi="Times New Roman" w:cs="Times New Roman"/>
              </w:rPr>
              <w:t>REDCap</w:t>
            </w:r>
            <w:proofErr w:type="spellEnd"/>
            <w:r w:rsidRPr="001128D8">
              <w:rPr>
                <w:rFonts w:ascii="Times New Roman" w:hAnsi="Times New Roman" w:cs="Times New Roman"/>
              </w:rPr>
              <w:t xml:space="preserve">) database and stored in a </w:t>
            </w:r>
            <w:r w:rsidR="00A06F5B">
              <w:rPr>
                <w:rFonts w:ascii="Times New Roman" w:hAnsi="Times New Roman" w:cs="Times New Roman"/>
                <w:color w:val="000000" w:themeColor="text1"/>
              </w:rPr>
              <w:t>HIPAA-compliant online drive or secure cloud storage</w:t>
            </w:r>
            <w:r w:rsidRPr="001128D8">
              <w:rPr>
                <w:rFonts w:ascii="Times New Roman" w:hAnsi="Times New Roman" w:cs="Times New Roman"/>
              </w:rPr>
              <w:t xml:space="preserve">. This will not include the </w:t>
            </w:r>
            <w:proofErr w:type="gramStart"/>
            <w:r w:rsidRPr="001128D8">
              <w:rPr>
                <w:rFonts w:ascii="Times New Roman" w:hAnsi="Times New Roman" w:cs="Times New Roman"/>
              </w:rPr>
              <w:t>participant’s</w:t>
            </w:r>
            <w:proofErr w:type="gramEnd"/>
            <w:r w:rsidRPr="001128D8">
              <w:rPr>
                <w:rFonts w:ascii="Times New Roman" w:hAnsi="Times New Roman" w:cs="Times New Roman"/>
              </w:rPr>
              <w:t xml:space="preserve"> </w:t>
            </w:r>
            <w:proofErr w:type="gramStart"/>
            <w:r w:rsidRPr="001128D8">
              <w:rPr>
                <w:rFonts w:ascii="Times New Roman" w:hAnsi="Times New Roman" w:cs="Times New Roman"/>
              </w:rPr>
              <w:t>contact</w:t>
            </w:r>
            <w:proofErr w:type="gramEnd"/>
            <w:r w:rsidRPr="001128D8">
              <w:rPr>
                <w:rFonts w:ascii="Times New Roman" w:hAnsi="Times New Roman" w:cs="Times New Roman"/>
              </w:rPr>
              <w:t xml:space="preserve"> or other identifying information. Rather, individual participants and their research data will be identified by a unique study identification number</w:t>
            </w:r>
            <w:r>
              <w:t xml:space="preserve">. </w:t>
            </w:r>
            <w:r w:rsidRPr="001128D8">
              <w:rPr>
                <w:rFonts w:ascii="Times New Roman" w:hAnsi="Times New Roman" w:cs="Times New Roman"/>
              </w:rPr>
              <w:t xml:space="preserve">The study data entry and study management systems used by clinical sites and by Duke research staff will be secured and password protected. At the end of the study, all study databases will be de-identified and archived in the </w:t>
            </w:r>
            <w:r w:rsidR="00A06F5B">
              <w:rPr>
                <w:rFonts w:ascii="Times New Roman" w:hAnsi="Times New Roman" w:cs="Times New Roman"/>
              </w:rPr>
              <w:t>secure online cloud storage</w:t>
            </w:r>
            <w:r>
              <w:rPr>
                <w:rFonts w:ascii="Times New Roman" w:hAnsi="Times New Roman" w:cs="Times New Roman"/>
              </w:rPr>
              <w:t>.</w:t>
            </w:r>
            <w:r>
              <w:t xml:space="preserve"> </w:t>
            </w:r>
          </w:p>
          <w:p w14:paraId="084A0C8B" w14:textId="1502FA2E" w:rsidR="00E93A06" w:rsidRPr="004D66BC" w:rsidRDefault="001128D8" w:rsidP="004D66BC">
            <w:pPr>
              <w:spacing w:line="480" w:lineRule="auto"/>
              <w:rPr>
                <w:rFonts w:ascii="Times New Roman" w:hAnsi="Times New Roman" w:cs="Times New Roman"/>
              </w:rPr>
            </w:pPr>
            <w:r w:rsidRPr="001128D8">
              <w:rPr>
                <w:rFonts w:ascii="Times New Roman" w:hAnsi="Times New Roman" w:cs="Times New Roman"/>
              </w:rPr>
              <w:lastRenderedPageBreak/>
              <w:t>Samples and data will be stored using codes assigned by the investigators. Data will</w:t>
            </w:r>
            <w:r w:rsidR="00C75616">
              <w:rPr>
                <w:rFonts w:ascii="Times New Roman" w:hAnsi="Times New Roman" w:cs="Times New Roman"/>
              </w:rPr>
              <w:t xml:space="preserve"> </w:t>
            </w:r>
            <w:r w:rsidRPr="001128D8">
              <w:rPr>
                <w:rFonts w:ascii="Times New Roman" w:hAnsi="Times New Roman" w:cs="Times New Roman"/>
              </w:rPr>
              <w:t>be kept in password protected computers. Only investigators will have access to the samples and data</w:t>
            </w:r>
            <w:r>
              <w:rPr>
                <w:rFonts w:ascii="Times New Roman" w:hAnsi="Times New Roman" w:cs="Times New Roman"/>
              </w:rPr>
              <w:t>.</w:t>
            </w:r>
            <w:bookmarkEnd w:id="6"/>
            <w:r w:rsidR="00F2521E" w:rsidRPr="001128D8">
              <w:rPr>
                <w:rFonts w:ascii="Times New Roman" w:hAnsi="Times New Roman" w:cs="Times New Roman"/>
              </w:rPr>
              <w:t xml:space="preserve"> </w:t>
            </w:r>
            <w:bookmarkEnd w:id="7"/>
            <w:bookmarkEnd w:id="8"/>
          </w:p>
        </w:tc>
      </w:tr>
      <w:tr w:rsidR="00E93A06" w:rsidRPr="00F7703D" w14:paraId="5EAB0CB0" w14:textId="77777777" w:rsidTr="009139EF">
        <w:tc>
          <w:tcPr>
            <w:tcW w:w="872" w:type="pct"/>
            <w:tcBorders>
              <w:top w:val="single" w:sz="4" w:space="0" w:color="auto"/>
              <w:left w:val="single" w:sz="4" w:space="0" w:color="auto"/>
              <w:bottom w:val="single" w:sz="4" w:space="0" w:color="auto"/>
              <w:right w:val="single" w:sz="4" w:space="0" w:color="auto"/>
            </w:tcBorders>
          </w:tcPr>
          <w:p w14:paraId="138BC08F" w14:textId="77777777" w:rsidR="00E93A06" w:rsidRPr="00F7703D" w:rsidRDefault="00E93A06">
            <w:pPr>
              <w:rPr>
                <w:rFonts w:asciiTheme="minorHAnsi" w:hAnsiTheme="minorHAnsi"/>
                <w:sz w:val="22"/>
                <w:szCs w:val="22"/>
              </w:rPr>
            </w:pPr>
            <w:permStart w:id="823491630" w:edGrp="everyone" w:colFirst="3" w:colLast="3"/>
            <w:permStart w:id="1119106019" w:edGrp="everyone" w:colFirst="4" w:colLast="4"/>
            <w:permEnd w:id="1058672428"/>
            <w:permEnd w:id="1860925183"/>
            <w:r w:rsidRPr="00F7703D">
              <w:rPr>
                <w:rFonts w:asciiTheme="minorHAnsi" w:hAnsiTheme="minorHAnsi"/>
                <w:sz w:val="22"/>
                <w:szCs w:val="22"/>
              </w:rPr>
              <w:lastRenderedPageBreak/>
              <w:t>Statistics: outcomes</w:t>
            </w:r>
          </w:p>
        </w:tc>
        <w:tc>
          <w:tcPr>
            <w:tcW w:w="257" w:type="pct"/>
            <w:tcBorders>
              <w:top w:val="single" w:sz="4" w:space="0" w:color="auto"/>
              <w:left w:val="single" w:sz="4" w:space="0" w:color="auto"/>
              <w:bottom w:val="single" w:sz="4" w:space="0" w:color="auto"/>
              <w:right w:val="single" w:sz="4" w:space="0" w:color="auto"/>
            </w:tcBorders>
          </w:tcPr>
          <w:p w14:paraId="7366F79A" w14:textId="77777777" w:rsidR="00E93A06" w:rsidRPr="00F7703D" w:rsidRDefault="00E93A06">
            <w:pPr>
              <w:rPr>
                <w:rFonts w:asciiTheme="minorHAnsi" w:hAnsiTheme="minorHAnsi"/>
                <w:sz w:val="22"/>
                <w:szCs w:val="22"/>
              </w:rPr>
            </w:pPr>
            <w:hyperlink r:id="rId41" w:anchor="20a">
              <w:r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5035BDFD"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Statistical methods for </w:t>
            </w:r>
            <w:proofErr w:type="spellStart"/>
            <w:r w:rsidRPr="00F7703D">
              <w:rPr>
                <w:rFonts w:asciiTheme="minorHAnsi" w:hAnsiTheme="minorHAnsi"/>
                <w:sz w:val="22"/>
                <w:szCs w:val="22"/>
              </w:rPr>
              <w:t>analysing</w:t>
            </w:r>
            <w:proofErr w:type="spellEnd"/>
            <w:r w:rsidRPr="00F7703D">
              <w:rPr>
                <w:rFonts w:asciiTheme="minorHAnsi" w:hAnsiTheme="minorHAnsi"/>
                <w:sz w:val="22"/>
                <w:szCs w:val="22"/>
              </w:rPr>
              <w:t xml:space="preserve">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8C6743E" w14:textId="321135AE" w:rsidR="00E93A06" w:rsidRPr="00F7703D" w:rsidRDefault="00FC6ED9">
            <w:pPr>
              <w:rPr>
                <w:rFonts w:asciiTheme="minorHAnsi" w:hAnsiTheme="minorHAnsi"/>
                <w:sz w:val="22"/>
                <w:szCs w:val="22"/>
              </w:rPr>
            </w:pPr>
            <w:r>
              <w:rPr>
                <w:rFonts w:asciiTheme="minorHAnsi" w:hAnsiTheme="minorHAnsi"/>
                <w:sz w:val="22"/>
                <w:szCs w:val="22"/>
              </w:rPr>
              <w:t xml:space="preserve"> Page </w:t>
            </w:r>
            <w:r w:rsidR="00CC76BB">
              <w:rPr>
                <w:rFonts w:asciiTheme="minorHAnsi" w:hAnsiTheme="minorHAnsi"/>
                <w:sz w:val="22"/>
                <w:szCs w:val="22"/>
              </w:rPr>
              <w:t>2</w:t>
            </w:r>
            <w:r w:rsidR="00484DCF">
              <w:rPr>
                <w:rFonts w:asciiTheme="minorHAnsi" w:hAnsiTheme="minorHAnsi"/>
                <w:sz w:val="22"/>
                <w:szCs w:val="22"/>
              </w:rPr>
              <w:t>3-24</w:t>
            </w:r>
            <w:r w:rsidR="00A53D71">
              <w:rPr>
                <w:rFonts w:asciiTheme="minorHAnsi" w:hAnsiTheme="minorHAnsi"/>
                <w:sz w:val="22"/>
                <w:szCs w:val="22"/>
              </w:rPr>
              <w:t xml:space="preserve">, Line </w:t>
            </w:r>
            <w:r w:rsidR="00484DCF">
              <w:rPr>
                <w:rFonts w:asciiTheme="minorHAnsi" w:hAnsiTheme="minorHAnsi"/>
                <w:sz w:val="22"/>
                <w:szCs w:val="22"/>
              </w:rPr>
              <w:t>50</w:t>
            </w:r>
            <w:r w:rsidR="00552A3E">
              <w:rPr>
                <w:rFonts w:asciiTheme="minorHAnsi" w:hAnsiTheme="minorHAnsi"/>
                <w:sz w:val="22"/>
                <w:szCs w:val="22"/>
              </w:rPr>
              <w:t>8</w:t>
            </w:r>
            <w:r w:rsidR="00A53D71">
              <w:rPr>
                <w:rFonts w:asciiTheme="minorHAnsi" w:hAnsiTheme="minorHAnsi"/>
                <w:sz w:val="22"/>
                <w:szCs w:val="22"/>
              </w:rPr>
              <w:t>-5</w:t>
            </w:r>
            <w:r w:rsidR="005514A9">
              <w:rPr>
                <w:rFonts w:asciiTheme="minorHAnsi" w:hAnsiTheme="minorHAnsi"/>
                <w:sz w:val="22"/>
                <w:szCs w:val="22"/>
              </w:rPr>
              <w:t>4</w:t>
            </w:r>
            <w:r w:rsidR="00552A3E">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01670A6D" w14:textId="77777777" w:rsidR="009F401D" w:rsidRPr="00A01968" w:rsidRDefault="009F401D" w:rsidP="009F401D">
            <w:pPr>
              <w:spacing w:line="480" w:lineRule="auto"/>
              <w:rPr>
                <w:rFonts w:ascii="Times New Roman" w:hAnsi="Times New Roman" w:cs="Times New Roman"/>
              </w:rPr>
            </w:pPr>
            <w:r w:rsidRPr="00A01968">
              <w:rPr>
                <w:rFonts w:ascii="Times New Roman" w:hAnsi="Times New Roman" w:cs="Times New Roman"/>
              </w:rPr>
              <w:t xml:space="preserve">The primary </w:t>
            </w:r>
            <w:proofErr w:type="gramStart"/>
            <w:r w:rsidRPr="00A01968">
              <w:rPr>
                <w:rFonts w:ascii="Times New Roman" w:hAnsi="Times New Roman" w:cs="Times New Roman"/>
              </w:rPr>
              <w:t>analysis</w:t>
            </w:r>
            <w:proofErr w:type="gramEnd"/>
            <w:r w:rsidRPr="00A01968">
              <w:rPr>
                <w:rFonts w:ascii="Times New Roman" w:hAnsi="Times New Roman" w:cs="Times New Roman"/>
              </w:rPr>
              <w:t xml:space="preserve"> population will be the intention-to-treat population (based on whether </w:t>
            </w:r>
            <w:r>
              <w:rPr>
                <w:rFonts w:ascii="Times New Roman" w:hAnsi="Times New Roman" w:cs="Times New Roman"/>
              </w:rPr>
              <w:t xml:space="preserve">a </w:t>
            </w:r>
            <w:r w:rsidRPr="00A01968">
              <w:rPr>
                <w:rFonts w:ascii="Times New Roman" w:hAnsi="Times New Roman" w:cs="Times New Roman"/>
              </w:rPr>
              <w:t>patient is enrolled from a cluster that is in usual care or intervention phase). A secondary per-protocol analysis will also be performed, based on whether patient receives usual care or intervention-based care.</w:t>
            </w:r>
          </w:p>
          <w:p w14:paraId="638D1419" w14:textId="48DBC344" w:rsidR="009F401D" w:rsidRDefault="009F401D" w:rsidP="009F401D">
            <w:pPr>
              <w:spacing w:line="480" w:lineRule="auto"/>
              <w:rPr>
                <w:rFonts w:ascii="Times New Roman" w:hAnsi="Times New Roman" w:cs="Times New Roman"/>
              </w:rPr>
            </w:pPr>
            <w:r w:rsidRPr="18BDAF49">
              <w:rPr>
                <w:rFonts w:ascii="Times New Roman" w:hAnsi="Times New Roman" w:cs="Times New Roman"/>
              </w:rPr>
              <w:t xml:space="preserve">The co-primary endpoint of total duration of antibacterial prescription for the index presentation will be treated as continuous and will be analyzed using a mixed effects model, to </w:t>
            </w:r>
            <w:proofErr w:type="gramStart"/>
            <w:r w:rsidRPr="18BDAF49">
              <w:rPr>
                <w:rFonts w:ascii="Times New Roman" w:hAnsi="Times New Roman" w:cs="Times New Roman"/>
              </w:rPr>
              <w:t>take into account</w:t>
            </w:r>
            <w:proofErr w:type="gramEnd"/>
            <w:r w:rsidRPr="18BDAF49">
              <w:rPr>
                <w:rFonts w:ascii="Times New Roman" w:hAnsi="Times New Roman" w:cs="Times New Roman"/>
              </w:rPr>
              <w:t xml:space="preserve"> dependence by time and by </w:t>
            </w:r>
            <w:r>
              <w:rPr>
                <w:rFonts w:ascii="Times New Roman" w:hAnsi="Times New Roman" w:cs="Times New Roman"/>
              </w:rPr>
              <w:t xml:space="preserve">pairs of </w:t>
            </w:r>
            <w:r w:rsidRPr="00285043">
              <w:rPr>
                <w:rFonts w:ascii="Times New Roman" w:hAnsi="Times New Roman" w:cs="Times New Roman"/>
              </w:rPr>
              <w:t>ward</w:t>
            </w:r>
            <w:r>
              <w:rPr>
                <w:rFonts w:ascii="Times New Roman" w:hAnsi="Times New Roman" w:cs="Times New Roman"/>
              </w:rPr>
              <w:t>s (clusters)</w:t>
            </w:r>
            <w:r w:rsidRPr="18BDAF49">
              <w:rPr>
                <w:rFonts w:ascii="Times New Roman" w:hAnsi="Times New Roman" w:cs="Times New Roman"/>
              </w:rPr>
              <w:t xml:space="preserve">. </w:t>
            </w:r>
            <w:r w:rsidRPr="18BDAF49">
              <w:rPr>
                <w:rFonts w:ascii="Times New Roman" w:hAnsi="Times New Roman" w:cs="Times New Roman"/>
                <w:color w:val="212121"/>
              </w:rPr>
              <w:t xml:space="preserve">Based on the expected impact of the </w:t>
            </w:r>
            <w:proofErr w:type="spellStart"/>
            <w:r w:rsidR="004814B0">
              <w:rPr>
                <w:rFonts w:ascii="Times New Roman" w:hAnsi="Times New Roman" w:cs="Times New Roman"/>
                <w:color w:val="212121"/>
              </w:rPr>
              <w:t>RespiQuestAB</w:t>
            </w:r>
            <w:proofErr w:type="spellEnd"/>
            <w:r w:rsidR="004814B0">
              <w:rPr>
                <w:rFonts w:ascii="Times New Roman" w:hAnsi="Times New Roman" w:cs="Times New Roman"/>
                <w:color w:val="212121"/>
              </w:rPr>
              <w:t xml:space="preserve"> </w:t>
            </w:r>
            <w:r w:rsidRPr="18BDAF49">
              <w:rPr>
                <w:rFonts w:ascii="Times New Roman" w:hAnsi="Times New Roman" w:cs="Times New Roman"/>
                <w:color w:val="212121"/>
              </w:rPr>
              <w:t>on early antibacterial therapy and based on statistical considerations, we chose to use a maximum of 14 days for total duration of antibacterial therapy. A truncated window was chosen for logistical practicality, clinical significance, and to restrict the distribution of the outcome such that outliers do not overinflate the variance leading to reduced power.</w:t>
            </w:r>
            <w:r w:rsidRPr="18BDAF49">
              <w:rPr>
                <w:rFonts w:ascii="Times New Roman" w:hAnsi="Times New Roman" w:cs="Times New Roman"/>
              </w:rPr>
              <w:t xml:space="preserve"> The statistical model will account </w:t>
            </w:r>
            <w:r w:rsidRPr="18BDAF49">
              <w:rPr>
                <w:rFonts w:ascii="Times New Roman" w:hAnsi="Times New Roman" w:cs="Times New Roman"/>
              </w:rPr>
              <w:lastRenderedPageBreak/>
              <w:t xml:space="preserve">for possible changes in time trend, include a fixed effect for the intervention, and include random intercepts for both the </w:t>
            </w:r>
            <w:r w:rsidRPr="009E77F9">
              <w:rPr>
                <w:rFonts w:ascii="Times New Roman" w:hAnsi="Times New Roman" w:cs="Times New Roman"/>
              </w:rPr>
              <w:t>cluster (pairs of wards</w:t>
            </w:r>
            <w:r w:rsidRPr="18BDAF49">
              <w:rPr>
                <w:rFonts w:ascii="Times New Roman" w:hAnsi="Times New Roman" w:cs="Times New Roman"/>
              </w:rPr>
              <w:t xml:space="preserve">) and cluster-by-time interaction. The coefficient and confidence interval on the fixed effect for intervention will be used to assess effectiveness. The statistical model will also include random intercepts for both the cluster (pairs of </w:t>
            </w:r>
            <w:proofErr w:type="gramStart"/>
            <w:r w:rsidRPr="18BDAF49">
              <w:rPr>
                <w:rFonts w:ascii="Times New Roman" w:hAnsi="Times New Roman" w:cs="Times New Roman"/>
              </w:rPr>
              <w:t>wards</w:t>
            </w:r>
            <w:proofErr w:type="gramEnd"/>
            <w:r w:rsidRPr="18BDAF49">
              <w:rPr>
                <w:rFonts w:ascii="Times New Roman" w:hAnsi="Times New Roman" w:cs="Times New Roman"/>
              </w:rPr>
              <w:t xml:space="preserve">) and cluster-by-time interaction. Both co-primary endpoints will be assessed at type I error of 0.025 to </w:t>
            </w:r>
            <w:proofErr w:type="gramStart"/>
            <w:r w:rsidRPr="18BDAF49">
              <w:rPr>
                <w:rFonts w:ascii="Times New Roman" w:hAnsi="Times New Roman" w:cs="Times New Roman"/>
              </w:rPr>
              <w:t>take into account</w:t>
            </w:r>
            <w:proofErr w:type="gramEnd"/>
            <w:r w:rsidRPr="18BDAF49">
              <w:rPr>
                <w:rFonts w:ascii="Times New Roman" w:hAnsi="Times New Roman" w:cs="Times New Roman"/>
              </w:rPr>
              <w:t xml:space="preserve"> multiple testing. Additionally, prior data indicates that we can expect about 18% of the patients to have zero antibiotic days. As a sensitivity analysis, we will also analyze this co-primary endpoint using a zero-inflated negative binomial mixed effects model with the same specification described above.</w:t>
            </w:r>
          </w:p>
          <w:p w14:paraId="31D4E4CB" w14:textId="6B66D883" w:rsidR="0035271C" w:rsidRPr="00A01968" w:rsidRDefault="0035271C" w:rsidP="009F401D">
            <w:pPr>
              <w:spacing w:line="480" w:lineRule="auto"/>
              <w:rPr>
                <w:rFonts w:ascii="Times New Roman" w:hAnsi="Times New Roman" w:cs="Times New Roman"/>
              </w:rPr>
            </w:pPr>
            <w:r w:rsidRPr="00A01968">
              <w:rPr>
                <w:rFonts w:ascii="Times New Roman" w:hAnsi="Times New Roman" w:cs="Times New Roman"/>
              </w:rPr>
              <w:t>The co-primary endpoint of clinical outcomes (</w:t>
            </w:r>
            <w:r w:rsidRPr="00A01968">
              <w:rPr>
                <w:rFonts w:ascii="Times New Roman" w:eastAsia="Arial" w:hAnsi="Times New Roman" w:cs="Times New Roman"/>
              </w:rPr>
              <w:t>composite of adverse outcomes that could be attributed to withholding antibacterials)</w:t>
            </w:r>
            <w:r w:rsidRPr="00A01968">
              <w:rPr>
                <w:rFonts w:ascii="Times New Roman" w:hAnsi="Times New Roman" w:cs="Times New Roman"/>
              </w:rPr>
              <w:t xml:space="preserve"> by day 30 will be treated as binary and will be analyzed using a regression model that similarly accounts for the dependent data structure. The statistical model will similarly account for possible changes in the underlying time trend and will include a fixed effect for the intervention, with the confidence interval on the fixed effect for </w:t>
            </w:r>
            <w:r w:rsidRPr="00A01968">
              <w:rPr>
                <w:rFonts w:ascii="Times New Roman" w:hAnsi="Times New Roman" w:cs="Times New Roman"/>
              </w:rPr>
              <w:lastRenderedPageBreak/>
              <w:t xml:space="preserve">intervention being used to assess non-inferiority. The intervention will be considered non-inferior to the control if the upper 97.5% confidence interval is less than the non-inferiority margin of 10%. Both co-primary endpoints will be assessed at type I error of 0.025 to </w:t>
            </w:r>
            <w:proofErr w:type="gramStart"/>
            <w:r w:rsidRPr="00A01968">
              <w:rPr>
                <w:rFonts w:ascii="Times New Roman" w:hAnsi="Times New Roman" w:cs="Times New Roman"/>
              </w:rPr>
              <w:t>take into account</w:t>
            </w:r>
            <w:proofErr w:type="gramEnd"/>
            <w:r w:rsidRPr="00A01968">
              <w:rPr>
                <w:rFonts w:ascii="Times New Roman" w:hAnsi="Times New Roman" w:cs="Times New Roman"/>
              </w:rPr>
              <w:t xml:space="preserve"> multiple testing.</w:t>
            </w:r>
          </w:p>
          <w:p w14:paraId="3066467E" w14:textId="445E6AC8" w:rsidR="00E93A06" w:rsidRPr="009F1A4A" w:rsidRDefault="0035271C" w:rsidP="009F401D">
            <w:pPr>
              <w:spacing w:line="480" w:lineRule="auto"/>
              <w:rPr>
                <w:rFonts w:ascii="Times New Roman" w:hAnsi="Times New Roman" w:cs="Times New Roman"/>
              </w:rPr>
            </w:pPr>
            <w:r w:rsidRPr="00A01968">
              <w:rPr>
                <w:rFonts w:ascii="Times New Roman" w:hAnsi="Times New Roman" w:cs="Times New Roman"/>
              </w:rPr>
              <w:t>All secondary and exploratory endpoints that are continuous will be analyzed using the same type of statistical model as is used to analyze the co-primary end</w:t>
            </w:r>
            <w:r>
              <w:rPr>
                <w:rFonts w:ascii="Times New Roman" w:hAnsi="Times New Roman" w:cs="Times New Roman"/>
              </w:rPr>
              <w:t>p</w:t>
            </w:r>
            <w:r w:rsidRPr="00A01968">
              <w:rPr>
                <w:rFonts w:ascii="Times New Roman" w:hAnsi="Times New Roman" w:cs="Times New Roman"/>
              </w:rPr>
              <w:t xml:space="preserve">oint of total duration of antibacterial prescription. All secondary and exploratory endpoints that are binary will be analyzed using the same type of statistical model as is used to analyze the co-primary endpoint of clinical outcomes by day 30. Ordinal outcomes will be analyzed using an ordinal regression approach in the GEE framework. Secondary and exploratory endpoints will be assessed using only coefficients and confidence intervals. </w:t>
            </w:r>
          </w:p>
        </w:tc>
      </w:tr>
      <w:tr w:rsidR="00E93A06" w:rsidRPr="00F7703D" w14:paraId="21A0ECF6" w14:textId="77777777" w:rsidTr="009139EF">
        <w:tc>
          <w:tcPr>
            <w:tcW w:w="872" w:type="pct"/>
            <w:tcBorders>
              <w:top w:val="single" w:sz="4" w:space="0" w:color="auto"/>
              <w:left w:val="single" w:sz="4" w:space="0" w:color="auto"/>
              <w:bottom w:val="single" w:sz="4" w:space="0" w:color="auto"/>
              <w:right w:val="single" w:sz="4" w:space="0" w:color="auto"/>
            </w:tcBorders>
          </w:tcPr>
          <w:p w14:paraId="6312AFA0" w14:textId="77777777" w:rsidR="00E93A06" w:rsidRPr="00F7703D" w:rsidRDefault="00E93A06">
            <w:pPr>
              <w:rPr>
                <w:rFonts w:asciiTheme="minorHAnsi" w:hAnsiTheme="minorHAnsi"/>
                <w:sz w:val="22"/>
                <w:szCs w:val="22"/>
              </w:rPr>
            </w:pPr>
            <w:permStart w:id="833237086" w:edGrp="everyone" w:colFirst="3" w:colLast="3"/>
            <w:permStart w:id="1095369348" w:edGrp="everyone" w:colFirst="4" w:colLast="4"/>
            <w:permEnd w:id="823491630"/>
            <w:permEnd w:id="1119106019"/>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5EE87859" w14:textId="77777777" w:rsidR="00E93A06" w:rsidRPr="00F7703D" w:rsidRDefault="00E93A06">
            <w:pPr>
              <w:rPr>
                <w:rFonts w:asciiTheme="minorHAnsi" w:hAnsiTheme="minorHAnsi"/>
                <w:sz w:val="22"/>
                <w:szCs w:val="22"/>
              </w:rPr>
            </w:pPr>
            <w:hyperlink r:id="rId42" w:anchor="20b">
              <w:r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175DC56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36AB672" w14:textId="7D83A7DB" w:rsidR="00E93A06" w:rsidRPr="00F7703D" w:rsidRDefault="00FC6ED9">
            <w:pPr>
              <w:rPr>
                <w:rFonts w:asciiTheme="minorHAnsi" w:hAnsiTheme="minorHAnsi"/>
                <w:sz w:val="22"/>
                <w:szCs w:val="22"/>
              </w:rPr>
            </w:pPr>
            <w:r>
              <w:rPr>
                <w:rFonts w:asciiTheme="minorHAnsi" w:hAnsiTheme="minorHAnsi"/>
                <w:sz w:val="22"/>
                <w:szCs w:val="22"/>
              </w:rPr>
              <w:t xml:space="preserve">Page </w:t>
            </w:r>
            <w:r w:rsidR="00F05480">
              <w:rPr>
                <w:rFonts w:asciiTheme="minorHAnsi" w:hAnsiTheme="minorHAnsi"/>
                <w:sz w:val="22"/>
                <w:szCs w:val="22"/>
              </w:rPr>
              <w:t>2</w:t>
            </w:r>
            <w:r w:rsidR="007C34E8">
              <w:rPr>
                <w:rFonts w:asciiTheme="minorHAnsi" w:hAnsiTheme="minorHAnsi"/>
                <w:sz w:val="22"/>
                <w:szCs w:val="22"/>
              </w:rPr>
              <w:t>5</w:t>
            </w:r>
            <w:r w:rsidR="00F05480">
              <w:rPr>
                <w:rFonts w:asciiTheme="minorHAnsi" w:hAnsiTheme="minorHAnsi"/>
                <w:sz w:val="22"/>
                <w:szCs w:val="22"/>
              </w:rPr>
              <w:t>, Line 5</w:t>
            </w:r>
            <w:r w:rsidR="00F86064">
              <w:rPr>
                <w:rFonts w:asciiTheme="minorHAnsi" w:hAnsiTheme="minorHAnsi"/>
                <w:sz w:val="22"/>
                <w:szCs w:val="22"/>
              </w:rPr>
              <w:t>5</w:t>
            </w:r>
            <w:r w:rsidR="00081E63">
              <w:rPr>
                <w:rFonts w:asciiTheme="minorHAnsi" w:hAnsiTheme="minorHAnsi"/>
                <w:sz w:val="22"/>
                <w:szCs w:val="22"/>
              </w:rPr>
              <w:t>3</w:t>
            </w:r>
            <w:r w:rsidR="007C34E8">
              <w:rPr>
                <w:rFonts w:asciiTheme="minorHAnsi" w:hAnsiTheme="minorHAnsi"/>
                <w:sz w:val="22"/>
                <w:szCs w:val="22"/>
              </w:rPr>
              <w:t>-55</w:t>
            </w:r>
            <w:r w:rsidR="00081E63">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2FE5E578" w14:textId="75335BC3" w:rsidR="00E93A06" w:rsidRPr="009F1A4A" w:rsidRDefault="00FB1D46" w:rsidP="009F401D">
            <w:pPr>
              <w:spacing w:line="480" w:lineRule="auto"/>
              <w:rPr>
                <w:rFonts w:ascii="Times New Roman" w:hAnsi="Times New Roman" w:cs="Times New Roman"/>
                <w:b/>
                <w:bCs/>
              </w:rPr>
            </w:pPr>
            <w:r w:rsidRPr="00A01968">
              <w:rPr>
                <w:rFonts w:ascii="Times New Roman" w:hAnsi="Times New Roman" w:cs="Times New Roman"/>
              </w:rPr>
              <w:t xml:space="preserve">Subgroup analyses will be conducted to examine the differential effect of intervention on the co-primary endpoint of total duration of antibacterial prescription by sex, baseline disease severity, age group, duration of symptoms before randomization, and presence of </w:t>
            </w:r>
            <w:r w:rsidRPr="00A01968">
              <w:rPr>
                <w:rFonts w:ascii="Times New Roman" w:hAnsi="Times New Roman" w:cs="Times New Roman"/>
              </w:rPr>
              <w:lastRenderedPageBreak/>
              <w:t xml:space="preserve">comorbidities. Effect modification will be assessed by adding main effects and interactions between the </w:t>
            </w:r>
            <w:proofErr w:type="gramStart"/>
            <w:r w:rsidRPr="00A01968">
              <w:rPr>
                <w:rFonts w:ascii="Times New Roman" w:hAnsi="Times New Roman" w:cs="Times New Roman"/>
              </w:rPr>
              <w:t>aforementioned baseline</w:t>
            </w:r>
            <w:proofErr w:type="gramEnd"/>
            <w:r w:rsidRPr="00A01968">
              <w:rPr>
                <w:rFonts w:ascii="Times New Roman" w:hAnsi="Times New Roman" w:cs="Times New Roman"/>
              </w:rPr>
              <w:t xml:space="preserve"> covariates and intervention, with the p-value on the interaction testing for significant effect modification. A forest plot will be created to visually display the intervention effects within each level of the subgroup.</w:t>
            </w:r>
            <w:r w:rsidRPr="006468F8">
              <w:rPr>
                <w:rFonts w:ascii="Times New Roman" w:hAnsi="Times New Roman" w:cs="Times New Roman"/>
                <w:b/>
                <w:bCs/>
              </w:rPr>
              <w:t xml:space="preserve"> </w:t>
            </w:r>
          </w:p>
        </w:tc>
      </w:tr>
      <w:tr w:rsidR="00E93A06" w:rsidRPr="00F7703D" w14:paraId="1DE58485" w14:textId="77777777" w:rsidTr="009139EF">
        <w:tc>
          <w:tcPr>
            <w:tcW w:w="872" w:type="pct"/>
            <w:tcBorders>
              <w:top w:val="single" w:sz="4" w:space="0" w:color="auto"/>
              <w:left w:val="single" w:sz="4" w:space="0" w:color="auto"/>
              <w:bottom w:val="single" w:sz="4" w:space="0" w:color="auto"/>
              <w:right w:val="single" w:sz="4" w:space="0" w:color="auto"/>
            </w:tcBorders>
          </w:tcPr>
          <w:p w14:paraId="35AF4DF8" w14:textId="77777777" w:rsidR="00E93A06" w:rsidRPr="00F7703D" w:rsidRDefault="00E93A06">
            <w:pPr>
              <w:rPr>
                <w:rFonts w:asciiTheme="minorHAnsi" w:hAnsiTheme="minorHAnsi"/>
                <w:sz w:val="22"/>
                <w:szCs w:val="22"/>
              </w:rPr>
            </w:pPr>
            <w:permStart w:id="1463188937" w:edGrp="everyone" w:colFirst="3" w:colLast="3"/>
            <w:permStart w:id="108333039" w:edGrp="everyone" w:colFirst="4" w:colLast="4"/>
            <w:permEnd w:id="833237086"/>
            <w:permEnd w:id="1095369348"/>
            <w:r w:rsidRPr="00F7703D">
              <w:rPr>
                <w:rFonts w:asciiTheme="minorHAnsi" w:hAnsiTheme="minorHAnsi"/>
                <w:sz w:val="22"/>
                <w:szCs w:val="22"/>
              </w:rPr>
              <w:lastRenderedPageBreak/>
              <w:t xml:space="preserve">Statistics: </w:t>
            </w:r>
            <w:proofErr w:type="gramStart"/>
            <w:r w:rsidRPr="00F7703D">
              <w:rPr>
                <w:rFonts w:asciiTheme="minorHAnsi" w:hAnsiTheme="minorHAnsi"/>
                <w:sz w:val="22"/>
                <w:szCs w:val="22"/>
              </w:rPr>
              <w:t>analysis</w:t>
            </w:r>
            <w:proofErr w:type="gramEnd"/>
            <w:r w:rsidRPr="00F7703D">
              <w:rPr>
                <w:rFonts w:asciiTheme="minorHAnsi" w:hAnsiTheme="minorHAnsi"/>
                <w:sz w:val="22"/>
                <w:szCs w:val="22"/>
              </w:rPr>
              <w:t xml:space="preserve"> population and missing data</w:t>
            </w:r>
          </w:p>
        </w:tc>
        <w:tc>
          <w:tcPr>
            <w:tcW w:w="257" w:type="pct"/>
            <w:tcBorders>
              <w:top w:val="single" w:sz="4" w:space="0" w:color="auto"/>
              <w:left w:val="single" w:sz="4" w:space="0" w:color="auto"/>
              <w:bottom w:val="single" w:sz="4" w:space="0" w:color="auto"/>
              <w:right w:val="single" w:sz="4" w:space="0" w:color="auto"/>
            </w:tcBorders>
          </w:tcPr>
          <w:p w14:paraId="214EEA34" w14:textId="77777777" w:rsidR="00E93A06" w:rsidRPr="00F7703D" w:rsidRDefault="00E93A06">
            <w:pPr>
              <w:rPr>
                <w:rFonts w:asciiTheme="minorHAnsi" w:hAnsiTheme="minorHAnsi"/>
                <w:sz w:val="22"/>
                <w:szCs w:val="22"/>
              </w:rPr>
            </w:pPr>
            <w:hyperlink r:id="rId43" w:anchor="20c">
              <w:r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B7B8ED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xml:space="preserve">, as </w:t>
            </w:r>
            <w:proofErr w:type="spellStart"/>
            <w:r w:rsidRPr="00F7703D">
              <w:rPr>
                <w:rFonts w:asciiTheme="minorHAnsi" w:hAnsiTheme="minorHAnsi"/>
                <w:sz w:val="22"/>
                <w:szCs w:val="22"/>
              </w:rPr>
              <w:t>randomised</w:t>
            </w:r>
            <w:proofErr w:type="spellEnd"/>
            <w:r w:rsidRPr="00F7703D">
              <w:rPr>
                <w:rFonts w:asciiTheme="minorHAnsi" w:hAnsiTheme="minorHAnsi"/>
                <w:sz w:val="22"/>
                <w:szCs w:val="22"/>
              </w:rPr>
              <w:t xml:space="preserve"> analysis), and any statistical methods to handle missing data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multiple imputation)</w:t>
            </w:r>
          </w:p>
        </w:tc>
        <w:tc>
          <w:tcPr>
            <w:tcW w:w="837" w:type="pct"/>
            <w:tcBorders>
              <w:top w:val="single" w:sz="4" w:space="0" w:color="auto"/>
              <w:left w:val="single" w:sz="4" w:space="0" w:color="auto"/>
              <w:bottom w:val="single" w:sz="4" w:space="0" w:color="auto"/>
              <w:right w:val="single" w:sz="4" w:space="0" w:color="auto"/>
            </w:tcBorders>
          </w:tcPr>
          <w:p w14:paraId="7E232EDB" w14:textId="4917AF0F" w:rsidR="00E93A06" w:rsidRPr="00F7703D" w:rsidRDefault="00FC6ED9">
            <w:pPr>
              <w:rPr>
                <w:rFonts w:asciiTheme="minorHAnsi" w:hAnsiTheme="minorHAnsi"/>
                <w:sz w:val="22"/>
                <w:szCs w:val="22"/>
              </w:rPr>
            </w:pPr>
            <w:r>
              <w:rPr>
                <w:rFonts w:asciiTheme="minorHAnsi" w:hAnsiTheme="minorHAnsi"/>
                <w:sz w:val="22"/>
                <w:szCs w:val="22"/>
              </w:rPr>
              <w:t xml:space="preserve">Page </w:t>
            </w:r>
            <w:r w:rsidR="00F05480">
              <w:rPr>
                <w:rFonts w:asciiTheme="minorHAnsi" w:hAnsiTheme="minorHAnsi"/>
                <w:sz w:val="22"/>
                <w:szCs w:val="22"/>
              </w:rPr>
              <w:t>2</w:t>
            </w:r>
            <w:r w:rsidR="00BF6AC5">
              <w:rPr>
                <w:rFonts w:asciiTheme="minorHAnsi" w:hAnsiTheme="minorHAnsi"/>
                <w:sz w:val="22"/>
                <w:szCs w:val="22"/>
              </w:rPr>
              <w:t>5</w:t>
            </w:r>
            <w:r w:rsidR="00F05480">
              <w:rPr>
                <w:rFonts w:asciiTheme="minorHAnsi" w:hAnsiTheme="minorHAnsi"/>
                <w:sz w:val="22"/>
                <w:szCs w:val="22"/>
              </w:rPr>
              <w:t>, Line 5</w:t>
            </w:r>
            <w:r w:rsidR="00BF6AC5">
              <w:rPr>
                <w:rFonts w:asciiTheme="minorHAnsi" w:hAnsiTheme="minorHAnsi"/>
                <w:sz w:val="22"/>
                <w:szCs w:val="22"/>
              </w:rPr>
              <w:t>4</w:t>
            </w:r>
            <w:r w:rsidR="006A0F1C">
              <w:rPr>
                <w:rFonts w:asciiTheme="minorHAnsi" w:hAnsiTheme="minorHAnsi"/>
                <w:sz w:val="22"/>
                <w:szCs w:val="22"/>
              </w:rPr>
              <w:t>4</w:t>
            </w:r>
            <w:r w:rsidR="00BF6AC5">
              <w:rPr>
                <w:rFonts w:asciiTheme="minorHAnsi" w:hAnsiTheme="minorHAnsi"/>
                <w:sz w:val="22"/>
                <w:szCs w:val="22"/>
              </w:rPr>
              <w:t>-5</w:t>
            </w:r>
            <w:r w:rsidR="00BD7EEA">
              <w:rPr>
                <w:rFonts w:asciiTheme="minorHAnsi" w:hAnsiTheme="minorHAnsi"/>
                <w:sz w:val="22"/>
                <w:szCs w:val="22"/>
              </w:rPr>
              <w:t>5</w:t>
            </w:r>
            <w:r w:rsidR="0024793C">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26C991A7" w14:textId="3349BFEB" w:rsidR="00E93A06" w:rsidRPr="00F7703D" w:rsidRDefault="00FB1D46" w:rsidP="008C6E93">
            <w:pPr>
              <w:spacing w:line="480" w:lineRule="auto"/>
              <w:rPr>
                <w:rFonts w:asciiTheme="minorHAnsi" w:hAnsiTheme="minorHAnsi"/>
                <w:sz w:val="22"/>
                <w:szCs w:val="22"/>
              </w:rPr>
            </w:pPr>
            <w:r w:rsidRPr="00A01968">
              <w:rPr>
                <w:rFonts w:ascii="Times New Roman" w:hAnsi="Times New Roman" w:cs="Times New Roman"/>
              </w:rPr>
              <w:t xml:space="preserve">Although this study is a cluster-randomized stepped wedge trial (i.e., a different set of patients is followed up at each time point within each cluster), we anticipate some missing data on the primary endpoints since the patients will be followed for 30 days. The mixed effects model is valid under the missing at random framework. For both the mixed effects and GEE models, we will </w:t>
            </w:r>
            <w:proofErr w:type="gramStart"/>
            <w:r w:rsidRPr="00A01968">
              <w:rPr>
                <w:rFonts w:ascii="Times New Roman" w:hAnsi="Times New Roman" w:cs="Times New Roman"/>
              </w:rPr>
              <w:t>take into account</w:t>
            </w:r>
            <w:proofErr w:type="gramEnd"/>
            <w:r w:rsidRPr="00A01968">
              <w:rPr>
                <w:rFonts w:ascii="Times New Roman" w:hAnsi="Times New Roman" w:cs="Times New Roman"/>
              </w:rPr>
              <w:t xml:space="preserve"> missing data by first examining if there are any baseline (i.e., participant characteristic) variables associated with loss to follow-up. Then, we will </w:t>
            </w:r>
            <w:proofErr w:type="gramStart"/>
            <w:r w:rsidRPr="00A01968">
              <w:rPr>
                <w:rFonts w:ascii="Times New Roman" w:hAnsi="Times New Roman" w:cs="Times New Roman"/>
              </w:rPr>
              <w:t>adjust for</w:t>
            </w:r>
            <w:proofErr w:type="gramEnd"/>
            <w:r w:rsidRPr="00A01968">
              <w:rPr>
                <w:rFonts w:ascii="Times New Roman" w:hAnsi="Times New Roman" w:cs="Times New Roman"/>
              </w:rPr>
              <w:t xml:space="preserve"> these variables </w:t>
            </w:r>
            <w:proofErr w:type="gramStart"/>
            <w:r w:rsidRPr="00A01968">
              <w:rPr>
                <w:rFonts w:ascii="Times New Roman" w:hAnsi="Times New Roman" w:cs="Times New Roman"/>
              </w:rPr>
              <w:t>in</w:t>
            </w:r>
            <w:proofErr w:type="gramEnd"/>
            <w:r w:rsidRPr="00A01968">
              <w:rPr>
                <w:rFonts w:ascii="Times New Roman" w:hAnsi="Times New Roman" w:cs="Times New Roman"/>
              </w:rPr>
              <w:t xml:space="preserve"> the statistical models. As an additional sensitivity analysis, we will also adjust for any participant-level or cluster-level characteristics that are imbalanced by time that the clusters cross over.</w:t>
            </w:r>
          </w:p>
        </w:tc>
      </w:tr>
      <w:permEnd w:id="1463188937"/>
      <w:permEnd w:id="108333039"/>
      <w:tr w:rsidR="00E93A06" w:rsidRPr="00F7703D" w14:paraId="3585FF1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919956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72C10BA5" w14:textId="77777777" w:rsidTr="009139EF">
        <w:tc>
          <w:tcPr>
            <w:tcW w:w="872" w:type="pct"/>
            <w:tcBorders>
              <w:top w:val="single" w:sz="4" w:space="0" w:color="auto"/>
              <w:left w:val="single" w:sz="4" w:space="0" w:color="auto"/>
              <w:bottom w:val="single" w:sz="4" w:space="0" w:color="auto"/>
              <w:right w:val="single" w:sz="4" w:space="0" w:color="auto"/>
            </w:tcBorders>
          </w:tcPr>
          <w:p w14:paraId="7096F6CE" w14:textId="77777777" w:rsidR="00E93A06" w:rsidRPr="00F7703D" w:rsidRDefault="00E93A06">
            <w:pPr>
              <w:rPr>
                <w:rFonts w:asciiTheme="minorHAnsi" w:hAnsiTheme="minorHAnsi"/>
                <w:sz w:val="22"/>
                <w:szCs w:val="22"/>
              </w:rPr>
            </w:pPr>
            <w:permStart w:id="412312426" w:edGrp="everyone" w:colFirst="3" w:colLast="3"/>
            <w:permStart w:id="1297809536" w:edGrp="everyone" w:colFirst="4" w:colLast="4"/>
            <w:r w:rsidRPr="00F7703D">
              <w:rPr>
                <w:rFonts w:asciiTheme="minorHAnsi" w:hAnsiTheme="minorHAnsi"/>
                <w:sz w:val="22"/>
                <w:szCs w:val="22"/>
              </w:rPr>
              <w:lastRenderedPageBreak/>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6A872F8D" w14:textId="77777777" w:rsidR="00E93A06" w:rsidRPr="00F7703D" w:rsidRDefault="00E93A06">
            <w:pPr>
              <w:rPr>
                <w:rFonts w:asciiTheme="minorHAnsi" w:hAnsiTheme="minorHAnsi"/>
                <w:sz w:val="22"/>
                <w:szCs w:val="22"/>
              </w:rPr>
            </w:pPr>
            <w:hyperlink r:id="rId44" w:anchor="21a">
              <w:r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5F3811A8"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50A4748" w14:textId="7D7966C3" w:rsidR="00E93A06" w:rsidRPr="00F7703D" w:rsidRDefault="00FC6ED9">
            <w:pPr>
              <w:rPr>
                <w:rFonts w:asciiTheme="minorHAnsi" w:hAnsiTheme="minorHAnsi"/>
                <w:sz w:val="22"/>
                <w:szCs w:val="22"/>
              </w:rPr>
            </w:pPr>
            <w:r>
              <w:rPr>
                <w:rFonts w:asciiTheme="minorHAnsi" w:hAnsiTheme="minorHAnsi"/>
                <w:sz w:val="22"/>
                <w:szCs w:val="22"/>
              </w:rPr>
              <w:t xml:space="preserve"> Page </w:t>
            </w:r>
            <w:r w:rsidR="007F4568">
              <w:rPr>
                <w:rFonts w:asciiTheme="minorHAnsi" w:hAnsiTheme="minorHAnsi"/>
                <w:sz w:val="22"/>
                <w:szCs w:val="22"/>
              </w:rPr>
              <w:t>2</w:t>
            </w:r>
            <w:r w:rsidR="00876479">
              <w:rPr>
                <w:rFonts w:asciiTheme="minorHAnsi" w:hAnsiTheme="minorHAnsi"/>
                <w:sz w:val="22"/>
                <w:szCs w:val="22"/>
              </w:rPr>
              <w:t>7</w:t>
            </w:r>
            <w:r w:rsidR="007F4568">
              <w:rPr>
                <w:rFonts w:asciiTheme="minorHAnsi" w:hAnsiTheme="minorHAnsi"/>
                <w:sz w:val="22"/>
                <w:szCs w:val="22"/>
              </w:rPr>
              <w:t>, Line 5</w:t>
            </w:r>
            <w:r w:rsidR="00876479">
              <w:rPr>
                <w:rFonts w:asciiTheme="minorHAnsi" w:hAnsiTheme="minorHAnsi"/>
                <w:sz w:val="22"/>
                <w:szCs w:val="22"/>
              </w:rPr>
              <w:t>9</w:t>
            </w:r>
            <w:r w:rsidR="002B2A2A">
              <w:rPr>
                <w:rFonts w:asciiTheme="minorHAnsi" w:hAnsiTheme="minorHAnsi"/>
                <w:sz w:val="22"/>
                <w:szCs w:val="22"/>
              </w:rPr>
              <w:t>5</w:t>
            </w:r>
            <w:r w:rsidR="001C6703">
              <w:rPr>
                <w:rFonts w:asciiTheme="minorHAnsi" w:hAnsiTheme="minorHAnsi"/>
                <w:sz w:val="22"/>
                <w:szCs w:val="22"/>
              </w:rPr>
              <w:t>-</w:t>
            </w:r>
            <w:r w:rsidR="001C48F4">
              <w:rPr>
                <w:rFonts w:asciiTheme="minorHAnsi" w:hAnsiTheme="minorHAnsi"/>
                <w:sz w:val="22"/>
                <w:szCs w:val="22"/>
              </w:rPr>
              <w:t>60</w:t>
            </w:r>
            <w:r w:rsidR="002B2A2A">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765D422F" w14:textId="62967C22" w:rsidR="00E93A06" w:rsidRPr="00F7703D" w:rsidRDefault="0035271C" w:rsidP="00556CF4">
            <w:pPr>
              <w:spacing w:line="480" w:lineRule="auto"/>
              <w:rPr>
                <w:rFonts w:asciiTheme="minorHAnsi" w:hAnsiTheme="minorHAnsi"/>
                <w:sz w:val="22"/>
                <w:szCs w:val="22"/>
              </w:rPr>
            </w:pPr>
            <w:r w:rsidRPr="005346B6">
              <w:rPr>
                <w:rFonts w:ascii="Times New Roman" w:hAnsi="Times New Roman" w:cs="Times New Roman"/>
              </w:rPr>
              <w:t xml:space="preserve">To oversee the </w:t>
            </w:r>
            <w:r>
              <w:rPr>
                <w:rFonts w:ascii="Times New Roman" w:hAnsi="Times New Roman" w:cs="Times New Roman"/>
              </w:rPr>
              <w:t xml:space="preserve">TREAT-SL </w:t>
            </w:r>
            <w:r w:rsidRPr="005346B6">
              <w:rPr>
                <w:rFonts w:ascii="Times New Roman" w:hAnsi="Times New Roman" w:cs="Times New Roman"/>
              </w:rPr>
              <w:t xml:space="preserve">clinical trial, a Data Safety Monitoring Board (DSMB) </w:t>
            </w:r>
            <w:r>
              <w:rPr>
                <w:rFonts w:ascii="Times New Roman" w:hAnsi="Times New Roman" w:cs="Times New Roman"/>
              </w:rPr>
              <w:t>will</w:t>
            </w:r>
            <w:r w:rsidRPr="005346B6">
              <w:rPr>
                <w:rFonts w:ascii="Times New Roman" w:hAnsi="Times New Roman" w:cs="Times New Roman"/>
              </w:rPr>
              <w:t xml:space="preserve"> </w:t>
            </w:r>
            <w:r>
              <w:rPr>
                <w:rFonts w:ascii="Times New Roman" w:hAnsi="Times New Roman" w:cs="Times New Roman"/>
              </w:rPr>
              <w:t>be</w:t>
            </w:r>
            <w:r w:rsidRPr="005346B6">
              <w:rPr>
                <w:rFonts w:ascii="Times New Roman" w:hAnsi="Times New Roman" w:cs="Times New Roman"/>
              </w:rPr>
              <w:t xml:space="preserve"> established as an independent committee responsible for ensuring the safety of research subjects</w:t>
            </w:r>
            <w:r>
              <w:t xml:space="preserve">. </w:t>
            </w:r>
            <w:r w:rsidRPr="00424A15">
              <w:rPr>
                <w:rFonts w:ascii="Times New Roman" w:hAnsi="Times New Roman" w:cs="Times New Roman"/>
              </w:rPr>
              <w:t xml:space="preserve">It is anticipated that the DSMB will meet every 6 months to review the accumulating data. The DSMB will weigh any trade-offs between short-term versus long-term results. The DSMB would be asked to offer proper perspective on any therapeutic or diagnostic testing advances that may occur </w:t>
            </w:r>
            <w:proofErr w:type="gramStart"/>
            <w:r w:rsidRPr="00424A15">
              <w:rPr>
                <w:rFonts w:ascii="Times New Roman" w:hAnsi="Times New Roman" w:cs="Times New Roman"/>
              </w:rPr>
              <w:t>during the course of</w:t>
            </w:r>
            <w:proofErr w:type="gramEnd"/>
            <w:r w:rsidRPr="00424A15">
              <w:rPr>
                <w:rFonts w:ascii="Times New Roman" w:hAnsi="Times New Roman" w:cs="Times New Roman"/>
              </w:rPr>
              <w:t xml:space="preserve"> the trial</w:t>
            </w:r>
            <w:r w:rsidR="00847652">
              <w:rPr>
                <w:rFonts w:ascii="Times New Roman" w:hAnsi="Times New Roman" w:cs="Times New Roman"/>
              </w:rPr>
              <w:t xml:space="preserve">. </w:t>
            </w:r>
            <w:bookmarkStart w:id="9" w:name="_Hlk202948837"/>
            <w:r w:rsidR="00847652">
              <w:rPr>
                <w:rFonts w:ascii="Times New Roman" w:hAnsi="Times New Roman" w:cs="Times New Roman"/>
              </w:rPr>
              <w:t>The DSMB will be comprised of a physician from Sri Lanka, a physician from the US, and a statistician. The DSMB will be independent from the sponsor and competing interests</w:t>
            </w:r>
            <w:bookmarkEnd w:id="9"/>
            <w:r w:rsidR="00847652">
              <w:rPr>
                <w:rFonts w:ascii="Times New Roman" w:hAnsi="Times New Roman" w:cs="Times New Roman"/>
              </w:rPr>
              <w:t xml:space="preserve">. </w:t>
            </w:r>
            <w:bookmarkStart w:id="10" w:name="_Hlk203396448"/>
            <w:r w:rsidR="00847652">
              <w:rPr>
                <w:rFonts w:ascii="Times New Roman" w:hAnsi="Times New Roman" w:cs="Times New Roman"/>
              </w:rPr>
              <w:t>A charter has been formed and appended as an annexure</w:t>
            </w:r>
            <w:r w:rsidR="009A5DEE">
              <w:rPr>
                <w:rFonts w:ascii="Times New Roman" w:hAnsi="Times New Roman" w:cs="Times New Roman"/>
              </w:rPr>
              <w:t xml:space="preserve"> (additional file 1)</w:t>
            </w:r>
            <w:r w:rsidR="00847652">
              <w:rPr>
                <w:rFonts w:ascii="Times New Roman" w:hAnsi="Times New Roman" w:cs="Times New Roman"/>
              </w:rPr>
              <w:t>.</w:t>
            </w:r>
            <w:bookmarkEnd w:id="10"/>
          </w:p>
        </w:tc>
      </w:tr>
      <w:tr w:rsidR="00E93A06" w:rsidRPr="00F7703D" w14:paraId="6EAA30E1" w14:textId="77777777" w:rsidTr="009139EF">
        <w:tc>
          <w:tcPr>
            <w:tcW w:w="872" w:type="pct"/>
            <w:tcBorders>
              <w:top w:val="single" w:sz="4" w:space="0" w:color="auto"/>
              <w:left w:val="single" w:sz="4" w:space="0" w:color="auto"/>
              <w:bottom w:val="single" w:sz="4" w:space="0" w:color="auto"/>
              <w:right w:val="single" w:sz="4" w:space="0" w:color="auto"/>
            </w:tcBorders>
          </w:tcPr>
          <w:p w14:paraId="72E89B78" w14:textId="77777777" w:rsidR="00E93A06" w:rsidRPr="00F7703D" w:rsidRDefault="00E93A06">
            <w:pPr>
              <w:rPr>
                <w:rFonts w:asciiTheme="minorHAnsi" w:hAnsiTheme="minorHAnsi"/>
                <w:sz w:val="22"/>
                <w:szCs w:val="22"/>
              </w:rPr>
            </w:pPr>
            <w:permStart w:id="945972979" w:edGrp="everyone" w:colFirst="3" w:colLast="3"/>
            <w:permStart w:id="1290482919" w:edGrp="everyone" w:colFirst="4" w:colLast="4"/>
            <w:permEnd w:id="412312426"/>
            <w:permEnd w:id="1297809536"/>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60A14566" w14:textId="77777777" w:rsidR="00E93A06" w:rsidRPr="00F7703D" w:rsidRDefault="00E93A06">
            <w:pPr>
              <w:rPr>
                <w:rFonts w:asciiTheme="minorHAnsi" w:hAnsiTheme="minorHAnsi"/>
                <w:sz w:val="22"/>
                <w:szCs w:val="22"/>
              </w:rPr>
            </w:pPr>
            <w:hyperlink r:id="rId45" w:anchor="21b">
              <w:r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5F04F2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0F19FACB"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2B6ECE0" w14:textId="2E63AB66" w:rsidR="00E93A06" w:rsidRPr="009B2CE8" w:rsidRDefault="009B2CE8" w:rsidP="004A7149">
            <w:pPr>
              <w:spacing w:line="480" w:lineRule="auto"/>
              <w:rPr>
                <w:rFonts w:ascii="Times New Roman" w:hAnsi="Times New Roman" w:cs="Times New Roman"/>
                <w:sz w:val="22"/>
                <w:szCs w:val="22"/>
              </w:rPr>
            </w:pPr>
            <w:r>
              <w:rPr>
                <w:rFonts w:ascii="Times New Roman" w:hAnsi="Times New Roman" w:cs="Times New Roman"/>
              </w:rPr>
              <w:t xml:space="preserve">N/A. </w:t>
            </w:r>
            <w:r w:rsidR="00847652" w:rsidRPr="009B2CE8">
              <w:rPr>
                <w:rFonts w:ascii="Times New Roman" w:hAnsi="Times New Roman" w:cs="Times New Roman"/>
              </w:rPr>
              <w:t>The</w:t>
            </w:r>
            <w:r w:rsidR="007A554F" w:rsidRPr="009B2CE8">
              <w:rPr>
                <w:rFonts w:ascii="Times New Roman" w:hAnsi="Times New Roman" w:cs="Times New Roman"/>
              </w:rPr>
              <w:t>re</w:t>
            </w:r>
            <w:r w:rsidR="00847652" w:rsidRPr="009B2CE8">
              <w:rPr>
                <w:rFonts w:ascii="Times New Roman" w:hAnsi="Times New Roman" w:cs="Times New Roman"/>
              </w:rPr>
              <w:t xml:space="preserve"> will be no interim analyses, but the DSMB will review safety data every 6 months and make decisions to terminate the trial. </w:t>
            </w:r>
          </w:p>
        </w:tc>
      </w:tr>
      <w:tr w:rsidR="00E93A06" w:rsidRPr="00F7703D" w14:paraId="79F917C7" w14:textId="77777777" w:rsidTr="009139EF">
        <w:tc>
          <w:tcPr>
            <w:tcW w:w="872" w:type="pct"/>
            <w:tcBorders>
              <w:top w:val="single" w:sz="4" w:space="0" w:color="auto"/>
              <w:left w:val="single" w:sz="4" w:space="0" w:color="auto"/>
              <w:bottom w:val="single" w:sz="4" w:space="0" w:color="auto"/>
              <w:right w:val="single" w:sz="4" w:space="0" w:color="auto"/>
            </w:tcBorders>
          </w:tcPr>
          <w:p w14:paraId="122209F9" w14:textId="77777777" w:rsidR="00E93A06" w:rsidRPr="00F7703D" w:rsidRDefault="00E93A06">
            <w:pPr>
              <w:rPr>
                <w:rFonts w:asciiTheme="minorHAnsi" w:hAnsiTheme="minorHAnsi"/>
                <w:sz w:val="22"/>
                <w:szCs w:val="22"/>
              </w:rPr>
            </w:pPr>
            <w:permStart w:id="1227433781" w:edGrp="everyone" w:colFirst="3" w:colLast="3"/>
            <w:permStart w:id="1209818500" w:edGrp="everyone" w:colFirst="4" w:colLast="4"/>
            <w:permEnd w:id="945972979"/>
            <w:permEnd w:id="129048291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EE54E07" w14:textId="77777777" w:rsidR="00E93A06" w:rsidRPr="00F7703D" w:rsidRDefault="00E93A06">
            <w:pPr>
              <w:rPr>
                <w:rFonts w:asciiTheme="minorHAnsi" w:hAnsiTheme="minorHAnsi"/>
                <w:sz w:val="22"/>
                <w:szCs w:val="22"/>
              </w:rPr>
            </w:pPr>
            <w:hyperlink r:id="rId46" w:anchor="22">
              <w:r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7DEF41B3"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collecting, assessing, reporting, and managing solicited and spontaneously reported adverse events and other </w:t>
            </w:r>
            <w:r w:rsidRPr="00F7703D">
              <w:rPr>
                <w:rFonts w:asciiTheme="minorHAnsi" w:hAnsiTheme="minorHAnsi"/>
                <w:sz w:val="22"/>
                <w:szCs w:val="22"/>
              </w:rPr>
              <w:lastRenderedPageBreak/>
              <w:t>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5EB86417" w14:textId="46521216" w:rsidR="00E93A06" w:rsidRPr="00F7703D" w:rsidRDefault="00FC6ED9">
            <w:pPr>
              <w:rPr>
                <w:rFonts w:asciiTheme="minorHAnsi" w:hAnsiTheme="minorHAnsi"/>
                <w:sz w:val="22"/>
                <w:szCs w:val="22"/>
              </w:rPr>
            </w:pPr>
            <w:r>
              <w:rPr>
                <w:rFonts w:asciiTheme="minorHAnsi" w:hAnsiTheme="minorHAnsi"/>
                <w:sz w:val="22"/>
                <w:szCs w:val="22"/>
              </w:rPr>
              <w:lastRenderedPageBreak/>
              <w:t xml:space="preserve"> Page</w:t>
            </w:r>
            <w:r w:rsidR="007E704E">
              <w:rPr>
                <w:rFonts w:asciiTheme="minorHAnsi" w:hAnsiTheme="minorHAnsi"/>
                <w:sz w:val="22"/>
                <w:szCs w:val="22"/>
              </w:rPr>
              <w:t>s</w:t>
            </w:r>
            <w:r>
              <w:rPr>
                <w:rFonts w:asciiTheme="minorHAnsi" w:hAnsiTheme="minorHAnsi"/>
                <w:sz w:val="22"/>
                <w:szCs w:val="22"/>
              </w:rPr>
              <w:t xml:space="preserve"> </w:t>
            </w:r>
            <w:r w:rsidR="00562740">
              <w:rPr>
                <w:rFonts w:asciiTheme="minorHAnsi" w:hAnsiTheme="minorHAnsi"/>
                <w:sz w:val="22"/>
                <w:szCs w:val="22"/>
              </w:rPr>
              <w:t>2</w:t>
            </w:r>
            <w:r w:rsidR="000D0798">
              <w:rPr>
                <w:rFonts w:asciiTheme="minorHAnsi" w:hAnsiTheme="minorHAnsi"/>
                <w:sz w:val="22"/>
                <w:szCs w:val="22"/>
              </w:rPr>
              <w:t>6</w:t>
            </w:r>
            <w:r w:rsidR="007E704E">
              <w:rPr>
                <w:rFonts w:asciiTheme="minorHAnsi" w:hAnsiTheme="minorHAnsi"/>
                <w:sz w:val="22"/>
                <w:szCs w:val="22"/>
              </w:rPr>
              <w:t>-27</w:t>
            </w:r>
            <w:r w:rsidR="00562740">
              <w:rPr>
                <w:rFonts w:asciiTheme="minorHAnsi" w:hAnsiTheme="minorHAnsi"/>
                <w:sz w:val="22"/>
                <w:szCs w:val="22"/>
              </w:rPr>
              <w:t xml:space="preserve">, </w:t>
            </w:r>
            <w:proofErr w:type="gramStart"/>
            <w:r w:rsidR="00562740">
              <w:rPr>
                <w:rFonts w:asciiTheme="minorHAnsi" w:hAnsiTheme="minorHAnsi"/>
                <w:sz w:val="22"/>
                <w:szCs w:val="22"/>
              </w:rPr>
              <w:t>Line  5</w:t>
            </w:r>
            <w:r w:rsidR="001C48F4">
              <w:rPr>
                <w:rFonts w:asciiTheme="minorHAnsi" w:hAnsiTheme="minorHAnsi"/>
                <w:sz w:val="22"/>
                <w:szCs w:val="22"/>
              </w:rPr>
              <w:t>8</w:t>
            </w:r>
            <w:r w:rsidR="0018372A">
              <w:rPr>
                <w:rFonts w:asciiTheme="minorHAnsi" w:hAnsiTheme="minorHAnsi"/>
                <w:sz w:val="22"/>
                <w:szCs w:val="22"/>
              </w:rPr>
              <w:t>0</w:t>
            </w:r>
            <w:proofErr w:type="gramEnd"/>
            <w:r w:rsidR="007E704E">
              <w:rPr>
                <w:rFonts w:asciiTheme="minorHAnsi" w:hAnsiTheme="minorHAnsi"/>
                <w:sz w:val="22"/>
                <w:szCs w:val="22"/>
              </w:rPr>
              <w:t>-59</w:t>
            </w:r>
            <w:r w:rsidR="0018372A">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0696E62A" w14:textId="6E12212F" w:rsidR="00AD5EFD" w:rsidRPr="00F376D7" w:rsidRDefault="00AD5EFD" w:rsidP="00556CF4">
            <w:pPr>
              <w:spacing w:line="480" w:lineRule="auto"/>
              <w:rPr>
                <w:rFonts w:ascii="Times New Roman" w:hAnsi="Times New Roman" w:cs="Times New Roman"/>
              </w:rPr>
            </w:pPr>
            <w:r w:rsidRPr="00F376D7">
              <w:rPr>
                <w:rFonts w:ascii="Times New Roman" w:hAnsi="Times New Roman" w:cs="Times New Roman"/>
              </w:rPr>
              <w:t xml:space="preserve">We will capture the major potential adverse events related to antibacterial withholding in the safety component of the co-primary </w:t>
            </w:r>
            <w:r w:rsidRPr="00F376D7">
              <w:rPr>
                <w:rFonts w:ascii="Times New Roman" w:hAnsi="Times New Roman" w:cs="Times New Roman"/>
              </w:rPr>
              <w:lastRenderedPageBreak/>
              <w:t xml:space="preserve">endpoint. The adverse outcomes that comprise the primary safety endpoint will be included in endpoint </w:t>
            </w:r>
            <w:proofErr w:type="gramStart"/>
            <w:r w:rsidRPr="00F376D7">
              <w:rPr>
                <w:rFonts w:ascii="Times New Roman" w:hAnsi="Times New Roman" w:cs="Times New Roman"/>
              </w:rPr>
              <w:t>reporting, and</w:t>
            </w:r>
            <w:proofErr w:type="gramEnd"/>
            <w:r w:rsidRPr="00F376D7">
              <w:rPr>
                <w:rFonts w:ascii="Times New Roman" w:hAnsi="Times New Roman" w:cs="Times New Roman"/>
              </w:rPr>
              <w:t xml:space="preserve"> thus will not be reported a second time as adverse events (AEs). However, those that are categorized as serious adverse events (SAEs) will be reported.</w:t>
            </w:r>
            <w:r>
              <w:rPr>
                <w:rFonts w:ascii="Times New Roman" w:hAnsi="Times New Roman" w:cs="Times New Roman"/>
              </w:rPr>
              <w:t xml:space="preserve"> </w:t>
            </w:r>
            <w:r w:rsidRPr="00F376D7">
              <w:rPr>
                <w:rFonts w:ascii="Times New Roman" w:hAnsi="Times New Roman" w:cs="Times New Roman"/>
              </w:rPr>
              <w:t>Furthermore, these following additional events (not listed under the co-primary endpoint) will be captured and reported as AEs: the development of lung abscess/ empyema, and the development of pneumonia in non-pneumonia LRTI.</w:t>
            </w:r>
          </w:p>
          <w:p w14:paraId="66088C35" w14:textId="38BDB6B8" w:rsidR="00AD5EFD" w:rsidRPr="00F376D7" w:rsidRDefault="00AD5EFD" w:rsidP="00556CF4">
            <w:pPr>
              <w:spacing w:line="480" w:lineRule="auto"/>
              <w:rPr>
                <w:rFonts w:ascii="Times New Roman" w:hAnsi="Times New Roman" w:cs="Times New Roman"/>
              </w:rPr>
            </w:pPr>
            <w:r w:rsidRPr="00F376D7">
              <w:rPr>
                <w:rFonts w:ascii="Times New Roman" w:hAnsi="Times New Roman" w:cs="Times New Roman"/>
              </w:rPr>
              <w:t xml:space="preserve">An AE will be defined as any untoward medical occurrence in a participant temporally associated with the study intervention or other aspects of study </w:t>
            </w:r>
            <w:proofErr w:type="gramStart"/>
            <w:r w:rsidRPr="00F376D7">
              <w:rPr>
                <w:rFonts w:ascii="Times New Roman" w:hAnsi="Times New Roman" w:cs="Times New Roman"/>
              </w:rPr>
              <w:t>participation, but</w:t>
            </w:r>
            <w:proofErr w:type="gramEnd"/>
            <w:r w:rsidRPr="00F376D7">
              <w:rPr>
                <w:rFonts w:ascii="Times New Roman" w:hAnsi="Times New Roman" w:cs="Times New Roman"/>
              </w:rPr>
              <w:t xml:space="preserve"> not necessarily considered related to the participant’s participation in the research study. An SAE will be defined as an untoward medical occurrence that: (1) results in death or (2) is life-threatening.</w:t>
            </w:r>
            <w:r>
              <w:rPr>
                <w:rFonts w:ascii="Times New Roman" w:hAnsi="Times New Roman" w:cs="Times New Roman"/>
              </w:rPr>
              <w:t xml:space="preserve"> </w:t>
            </w:r>
            <w:r w:rsidRPr="00F376D7">
              <w:rPr>
                <w:rFonts w:ascii="Times New Roman" w:hAnsi="Times New Roman" w:cs="Times New Roman"/>
              </w:rPr>
              <w:t>Life-threatening will be defined as the following events: the development of septic shock (requiring vasopressor use), the need for mechanical ventilation, or the need for ECMO.</w:t>
            </w:r>
          </w:p>
          <w:p w14:paraId="62E4AE21" w14:textId="21EFB6B7" w:rsidR="00E93A06" w:rsidRPr="00F7703D" w:rsidRDefault="00AD5EFD" w:rsidP="00562411">
            <w:pPr>
              <w:spacing w:line="480" w:lineRule="auto"/>
              <w:rPr>
                <w:rFonts w:asciiTheme="minorHAnsi" w:hAnsiTheme="minorHAnsi"/>
                <w:sz w:val="22"/>
                <w:szCs w:val="22"/>
              </w:rPr>
            </w:pPr>
            <w:r w:rsidRPr="00F376D7">
              <w:rPr>
                <w:rFonts w:ascii="Times New Roman" w:hAnsi="Times New Roman" w:cs="Times New Roman"/>
              </w:rPr>
              <w:lastRenderedPageBreak/>
              <w:t>All adverse events (AEs and SAEs), as described above, occurring after study enrollment until the study day 30 follow-up visit will be recorded.</w:t>
            </w:r>
            <w:r>
              <w:rPr>
                <w:rFonts w:ascii="Times New Roman" w:hAnsi="Times New Roman" w:cs="Times New Roman"/>
              </w:rPr>
              <w:t xml:space="preserve"> </w:t>
            </w:r>
          </w:p>
        </w:tc>
      </w:tr>
      <w:tr w:rsidR="00E93A06" w:rsidRPr="00F7703D" w14:paraId="2F281A85" w14:textId="77777777" w:rsidTr="009139EF">
        <w:tc>
          <w:tcPr>
            <w:tcW w:w="872" w:type="pct"/>
            <w:tcBorders>
              <w:top w:val="single" w:sz="4" w:space="0" w:color="auto"/>
              <w:left w:val="single" w:sz="4" w:space="0" w:color="auto"/>
              <w:bottom w:val="single" w:sz="4" w:space="0" w:color="auto"/>
              <w:right w:val="single" w:sz="4" w:space="0" w:color="auto"/>
            </w:tcBorders>
          </w:tcPr>
          <w:p w14:paraId="64122DCB" w14:textId="77777777" w:rsidR="00E93A06" w:rsidRPr="00F7703D" w:rsidRDefault="00E93A06">
            <w:pPr>
              <w:rPr>
                <w:rFonts w:asciiTheme="minorHAnsi" w:hAnsiTheme="minorHAnsi"/>
                <w:sz w:val="22"/>
                <w:szCs w:val="22"/>
              </w:rPr>
            </w:pPr>
            <w:permStart w:id="1570710462" w:edGrp="everyone" w:colFirst="3" w:colLast="3"/>
            <w:permStart w:id="1600020258" w:edGrp="everyone" w:colFirst="4" w:colLast="4"/>
            <w:permEnd w:id="1227433781"/>
            <w:permEnd w:id="1209818500"/>
            <w:r w:rsidRPr="00F7703D">
              <w:rPr>
                <w:rFonts w:asciiTheme="minorHAnsi" w:hAnsiTheme="minorHAnsi"/>
                <w:sz w:val="22"/>
                <w:szCs w:val="22"/>
              </w:rPr>
              <w:lastRenderedPageBreak/>
              <w:t>Auditing</w:t>
            </w:r>
          </w:p>
        </w:tc>
        <w:tc>
          <w:tcPr>
            <w:tcW w:w="257" w:type="pct"/>
            <w:tcBorders>
              <w:top w:val="single" w:sz="4" w:space="0" w:color="auto"/>
              <w:left w:val="single" w:sz="4" w:space="0" w:color="auto"/>
              <w:bottom w:val="single" w:sz="4" w:space="0" w:color="auto"/>
              <w:right w:val="single" w:sz="4" w:space="0" w:color="auto"/>
            </w:tcBorders>
          </w:tcPr>
          <w:p w14:paraId="2873B25E" w14:textId="77777777" w:rsidR="00E93A06" w:rsidRPr="00F7703D" w:rsidRDefault="00E93A06">
            <w:pPr>
              <w:rPr>
                <w:rFonts w:asciiTheme="minorHAnsi" w:hAnsiTheme="minorHAnsi"/>
                <w:sz w:val="22"/>
                <w:szCs w:val="22"/>
              </w:rPr>
            </w:pPr>
            <w:hyperlink r:id="rId47" w:anchor="23">
              <w:r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798E9005"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D3801C8" w14:textId="1B87C071" w:rsidR="00E93A06" w:rsidRPr="00F7703D" w:rsidRDefault="00FC6ED9">
            <w:pPr>
              <w:rPr>
                <w:rFonts w:asciiTheme="minorHAnsi" w:hAnsiTheme="minorHAnsi"/>
                <w:sz w:val="22"/>
                <w:szCs w:val="22"/>
              </w:rPr>
            </w:pPr>
            <w:r>
              <w:rPr>
                <w:rFonts w:asciiTheme="minorHAnsi" w:hAnsiTheme="minorHAnsi"/>
                <w:sz w:val="22"/>
                <w:szCs w:val="22"/>
              </w:rPr>
              <w:t>Page</w:t>
            </w:r>
            <w:r w:rsidR="00F75245">
              <w:rPr>
                <w:rFonts w:asciiTheme="minorHAnsi" w:hAnsiTheme="minorHAnsi"/>
                <w:sz w:val="22"/>
                <w:szCs w:val="22"/>
              </w:rPr>
              <w:t>s</w:t>
            </w:r>
            <w:r w:rsidR="00556CF4">
              <w:rPr>
                <w:rFonts w:asciiTheme="minorHAnsi" w:hAnsiTheme="minorHAnsi"/>
                <w:sz w:val="22"/>
                <w:szCs w:val="22"/>
              </w:rPr>
              <w:t xml:space="preserve"> </w:t>
            </w:r>
            <w:r w:rsidR="00785950">
              <w:rPr>
                <w:rFonts w:asciiTheme="minorHAnsi" w:hAnsiTheme="minorHAnsi"/>
                <w:sz w:val="22"/>
                <w:szCs w:val="22"/>
              </w:rPr>
              <w:t>2</w:t>
            </w:r>
            <w:r w:rsidR="00F75245">
              <w:rPr>
                <w:rFonts w:asciiTheme="minorHAnsi" w:hAnsiTheme="minorHAnsi"/>
                <w:sz w:val="22"/>
                <w:szCs w:val="22"/>
              </w:rPr>
              <w:t>7-28</w:t>
            </w:r>
            <w:r w:rsidR="00785950">
              <w:rPr>
                <w:rFonts w:asciiTheme="minorHAnsi" w:hAnsiTheme="minorHAnsi"/>
                <w:sz w:val="22"/>
                <w:szCs w:val="22"/>
              </w:rPr>
              <w:t xml:space="preserve">, Line </w:t>
            </w:r>
            <w:r w:rsidR="00F75245">
              <w:rPr>
                <w:rFonts w:asciiTheme="minorHAnsi" w:hAnsiTheme="minorHAnsi"/>
                <w:sz w:val="22"/>
                <w:szCs w:val="22"/>
              </w:rPr>
              <w:t>60</w:t>
            </w:r>
            <w:r w:rsidR="003E20EE">
              <w:rPr>
                <w:rFonts w:asciiTheme="minorHAnsi" w:hAnsiTheme="minorHAnsi"/>
                <w:sz w:val="22"/>
                <w:szCs w:val="22"/>
              </w:rPr>
              <w:t>4</w:t>
            </w:r>
            <w:r w:rsidR="00F75245">
              <w:rPr>
                <w:rFonts w:asciiTheme="minorHAnsi" w:hAnsiTheme="minorHAnsi"/>
                <w:sz w:val="22"/>
                <w:szCs w:val="22"/>
              </w:rPr>
              <w:t>-6</w:t>
            </w:r>
            <w:r w:rsidR="00C362F1">
              <w:rPr>
                <w:rFonts w:asciiTheme="minorHAnsi" w:hAnsiTheme="minorHAnsi"/>
                <w:sz w:val="22"/>
                <w:szCs w:val="22"/>
              </w:rPr>
              <w:t>1</w:t>
            </w:r>
            <w:r w:rsidR="003E20EE">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04A85209" w14:textId="77777777" w:rsidR="00747E29" w:rsidRPr="00361B68" w:rsidRDefault="00747E29" w:rsidP="00556CF4">
            <w:pPr>
              <w:spacing w:line="480" w:lineRule="auto"/>
              <w:rPr>
                <w:rFonts w:ascii="Times New Roman" w:hAnsi="Times New Roman" w:cs="Times New Roman"/>
              </w:rPr>
            </w:pPr>
            <w:bookmarkStart w:id="11" w:name="_Hlk192061274"/>
            <w:r w:rsidRPr="00361B68">
              <w:rPr>
                <w:rFonts w:ascii="Times New Roman" w:hAnsi="Times New Roman" w:cs="Times New Roman"/>
                <w:highlight w:val="yellow"/>
              </w:rPr>
              <w:t>Quality ass</w:t>
            </w:r>
            <w:r w:rsidRPr="00361B68">
              <w:rPr>
                <w:rFonts w:ascii="Times New Roman" w:hAnsi="Times New Roman" w:cs="Times New Roman"/>
              </w:rPr>
              <w:t>urance personnel may conduct audits at the study sites. Audits will include, but not be limited to, examination of the audit trail of data handling and processes, standard operating procedures, presence of required documents, and the informed consent process. The investigators agree to accommodate and participate in audits conducted at a reasonable time and in a reasonable manner.</w:t>
            </w:r>
          </w:p>
          <w:p w14:paraId="485FC8A9" w14:textId="77777777" w:rsidR="00747E29" w:rsidRPr="00361B68" w:rsidRDefault="00747E29" w:rsidP="00556CF4">
            <w:pPr>
              <w:spacing w:line="480" w:lineRule="auto"/>
              <w:rPr>
                <w:rFonts w:ascii="Times New Roman" w:hAnsi="Times New Roman" w:cs="Times New Roman"/>
              </w:rPr>
            </w:pPr>
            <w:r w:rsidRPr="00361B68">
              <w:rPr>
                <w:rFonts w:ascii="Times New Roman" w:hAnsi="Times New Roman" w:cs="Times New Roman"/>
              </w:rPr>
              <w:t>Regulatory authorities from Sri Lanka or elsewhere may also inspect the study site during or after the study. The study site should contact the study leadership immediately if this occurs and must fully cooperate with governmental audits conducted at a reasonable time and in a reasonable manner.</w:t>
            </w:r>
          </w:p>
          <w:p w14:paraId="18A93A23" w14:textId="5074E8B4" w:rsidR="00E93A06" w:rsidRPr="00F7703D" w:rsidRDefault="00747E29" w:rsidP="00556CF4">
            <w:pPr>
              <w:spacing w:line="480" w:lineRule="auto"/>
              <w:rPr>
                <w:rFonts w:asciiTheme="minorHAnsi" w:hAnsiTheme="minorHAnsi"/>
                <w:sz w:val="22"/>
                <w:szCs w:val="22"/>
              </w:rPr>
            </w:pPr>
            <w:r w:rsidRPr="00361B68">
              <w:rPr>
                <w:rFonts w:ascii="Times New Roman" w:hAnsi="Times New Roman" w:cs="Times New Roman"/>
              </w:rPr>
              <w:t>The study leadership and study site will provide access to all trial related sites, source data/documents, and reports for the purpose of monitoring and auditing by the sponsor, and inspection by local and regulatory authorities</w:t>
            </w:r>
            <w:bookmarkEnd w:id="11"/>
            <w:r w:rsidR="00556CF4">
              <w:rPr>
                <w:rFonts w:ascii="Times New Roman" w:hAnsi="Times New Roman" w:cs="Times New Roman"/>
              </w:rPr>
              <w:t>.</w:t>
            </w:r>
          </w:p>
        </w:tc>
      </w:tr>
      <w:permEnd w:id="1570710462"/>
      <w:permEnd w:id="1600020258"/>
      <w:tr w:rsidR="00E93A06" w:rsidRPr="00F7703D" w14:paraId="5ADE47C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08E36E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19EE1EDE" w14:textId="77777777" w:rsidTr="009139EF">
        <w:tc>
          <w:tcPr>
            <w:tcW w:w="872" w:type="pct"/>
            <w:tcBorders>
              <w:top w:val="single" w:sz="4" w:space="0" w:color="auto"/>
              <w:left w:val="single" w:sz="4" w:space="0" w:color="auto"/>
              <w:bottom w:val="single" w:sz="4" w:space="0" w:color="auto"/>
              <w:right w:val="single" w:sz="4" w:space="0" w:color="auto"/>
            </w:tcBorders>
          </w:tcPr>
          <w:p w14:paraId="1C73F4FC" w14:textId="77777777" w:rsidR="00E93A06" w:rsidRPr="00F7703D" w:rsidRDefault="00E93A06">
            <w:pPr>
              <w:rPr>
                <w:rFonts w:asciiTheme="minorHAnsi" w:hAnsiTheme="minorHAnsi"/>
                <w:sz w:val="22"/>
                <w:szCs w:val="22"/>
              </w:rPr>
            </w:pPr>
            <w:permStart w:id="43733494" w:edGrp="everyone" w:colFirst="3" w:colLast="3"/>
            <w:permStart w:id="1315120405"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278A25AA" w14:textId="77777777" w:rsidR="00E93A06" w:rsidRPr="00F7703D" w:rsidRDefault="00E93A06">
            <w:pPr>
              <w:rPr>
                <w:rFonts w:asciiTheme="minorHAnsi" w:hAnsiTheme="minorHAnsi"/>
                <w:sz w:val="22"/>
                <w:szCs w:val="22"/>
              </w:rPr>
            </w:pPr>
            <w:hyperlink r:id="rId48" w:anchor="24">
              <w:r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79D3B47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49BFEF0F" w14:textId="10C82CC2" w:rsidR="00E93A06" w:rsidRPr="00F7703D" w:rsidRDefault="00FF0212">
            <w:pPr>
              <w:rPr>
                <w:rFonts w:asciiTheme="minorHAnsi" w:hAnsiTheme="minorHAnsi"/>
                <w:sz w:val="22"/>
                <w:szCs w:val="22"/>
              </w:rPr>
            </w:pPr>
            <w:r>
              <w:rPr>
                <w:rFonts w:asciiTheme="minorHAnsi" w:hAnsiTheme="minorHAnsi"/>
                <w:sz w:val="22"/>
                <w:szCs w:val="22"/>
              </w:rPr>
              <w:t xml:space="preserve">Page </w:t>
            </w:r>
            <w:r w:rsidR="00083F38">
              <w:rPr>
                <w:rFonts w:asciiTheme="minorHAnsi" w:hAnsiTheme="minorHAnsi"/>
                <w:sz w:val="22"/>
                <w:szCs w:val="22"/>
              </w:rPr>
              <w:t>2</w:t>
            </w:r>
            <w:r w:rsidR="00231C0E">
              <w:rPr>
                <w:rFonts w:asciiTheme="minorHAnsi" w:hAnsiTheme="minorHAnsi"/>
                <w:sz w:val="22"/>
                <w:szCs w:val="22"/>
              </w:rPr>
              <w:t>8</w:t>
            </w:r>
            <w:r w:rsidR="00083F38">
              <w:rPr>
                <w:rFonts w:asciiTheme="minorHAnsi" w:hAnsiTheme="minorHAnsi"/>
                <w:sz w:val="22"/>
                <w:szCs w:val="22"/>
              </w:rPr>
              <w:t xml:space="preserve">, Line </w:t>
            </w:r>
            <w:r w:rsidR="00231C0E">
              <w:rPr>
                <w:rFonts w:asciiTheme="minorHAnsi" w:hAnsiTheme="minorHAnsi"/>
                <w:sz w:val="22"/>
                <w:szCs w:val="22"/>
              </w:rPr>
              <w:t>61</w:t>
            </w:r>
            <w:r w:rsidR="00C3661E">
              <w:rPr>
                <w:rFonts w:asciiTheme="minorHAnsi" w:hAnsiTheme="minorHAnsi"/>
                <w:sz w:val="22"/>
                <w:szCs w:val="22"/>
              </w:rPr>
              <w:t>7</w:t>
            </w:r>
            <w:r w:rsidR="00231C0E">
              <w:rPr>
                <w:rFonts w:asciiTheme="minorHAnsi" w:hAnsiTheme="minorHAnsi"/>
                <w:sz w:val="22"/>
                <w:szCs w:val="22"/>
              </w:rPr>
              <w:t>-6</w:t>
            </w:r>
            <w:r w:rsidR="0039752B">
              <w:rPr>
                <w:rFonts w:asciiTheme="minorHAnsi" w:hAnsiTheme="minorHAnsi"/>
                <w:sz w:val="22"/>
                <w:szCs w:val="22"/>
              </w:rPr>
              <w:t>2</w:t>
            </w:r>
            <w:r w:rsidR="00C3661E">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6342EF95" w14:textId="5FE71F55" w:rsidR="00E93A06" w:rsidRPr="0039752B" w:rsidRDefault="00556CF4" w:rsidP="0039752B">
            <w:pPr>
              <w:spacing w:line="480" w:lineRule="auto"/>
              <w:rPr>
                <w:rFonts w:ascii="Times New Roman" w:hAnsi="Times New Roman" w:cs="Times New Roman"/>
              </w:rPr>
            </w:pPr>
            <w:r w:rsidRPr="00A01968">
              <w:rPr>
                <w:rFonts w:ascii="Times New Roman" w:hAnsi="Times New Roman" w:cs="Times New Roman"/>
              </w:rPr>
              <w:t xml:space="preserve">This study was approved by the Ethics Review Committee, Faculty of Medicine, University of Ruhuna, Sri Lanka (Reference no:2023/P/113) on </w:t>
            </w:r>
            <w:r w:rsidR="0072500A">
              <w:rPr>
                <w:rFonts w:ascii="Times New Roman" w:hAnsi="Times New Roman" w:cs="Times New Roman"/>
              </w:rPr>
              <w:t>30</w:t>
            </w:r>
            <w:r>
              <w:rPr>
                <w:rFonts w:ascii="Times New Roman" w:hAnsi="Times New Roman" w:cs="Times New Roman"/>
                <w:vertAlign w:val="superscript"/>
              </w:rPr>
              <w:t xml:space="preserve">th </w:t>
            </w:r>
            <w:r w:rsidR="0072500A">
              <w:rPr>
                <w:rFonts w:ascii="Times New Roman" w:hAnsi="Times New Roman" w:cs="Times New Roman"/>
              </w:rPr>
              <w:t xml:space="preserve">November </w:t>
            </w:r>
            <w:r w:rsidRPr="00A01968">
              <w:rPr>
                <w:rFonts w:ascii="Times New Roman" w:hAnsi="Times New Roman" w:cs="Times New Roman"/>
              </w:rPr>
              <w:t>2023</w:t>
            </w:r>
            <w:r>
              <w:rPr>
                <w:rFonts w:ascii="Times New Roman" w:hAnsi="Times New Roman" w:cs="Times New Roman"/>
              </w:rPr>
              <w:t xml:space="preserve"> and the Duke University Institutional Review Board (IRB)</w:t>
            </w:r>
            <w:r w:rsidDel="00AF517A">
              <w:rPr>
                <w:rFonts w:ascii="Times New Roman" w:hAnsi="Times New Roman" w:cs="Times New Roman"/>
              </w:rPr>
              <w:t xml:space="preserve"> </w:t>
            </w:r>
            <w:r w:rsidRPr="003876BA">
              <w:rPr>
                <w:rFonts w:ascii="Times New Roman" w:hAnsi="Times New Roman" w:cs="Times New Roman"/>
              </w:rPr>
              <w:t>(</w:t>
            </w:r>
            <w:r w:rsidRPr="003876BA">
              <w:rPr>
                <w:rFonts w:ascii="Times New Roman" w:hAnsi="Times New Roman" w:cs="Times New Roman"/>
                <w:color w:val="000000"/>
                <w:shd w:val="clear" w:color="auto" w:fill="FFFFFF"/>
              </w:rPr>
              <w:t xml:space="preserve">IRB no: </w:t>
            </w:r>
            <w:r w:rsidRPr="009720B2">
              <w:rPr>
                <w:rFonts w:ascii="Times New Roman" w:hAnsi="Times New Roman" w:cs="Times New Roman"/>
                <w:color w:val="000000"/>
                <w:shd w:val="clear" w:color="auto" w:fill="FFFFFF"/>
              </w:rPr>
              <w:t>Pro00114347) on 04</w:t>
            </w:r>
            <w:r w:rsidRPr="0088609F">
              <w:rPr>
                <w:rFonts w:ascii="Times New Roman" w:hAnsi="Times New Roman" w:cs="Times New Roman"/>
                <w:color w:val="000000"/>
                <w:shd w:val="clear" w:color="auto" w:fill="FFFFFF"/>
                <w:vertAlign w:val="superscript"/>
              </w:rPr>
              <w:t>th</w:t>
            </w:r>
            <w:r>
              <w:rPr>
                <w:rFonts w:ascii="Times New Roman" w:hAnsi="Times New Roman" w:cs="Times New Roman"/>
                <w:color w:val="000000"/>
                <w:shd w:val="clear" w:color="auto" w:fill="FFFFFF"/>
              </w:rPr>
              <w:t xml:space="preserve"> September</w:t>
            </w:r>
            <w:r w:rsidRPr="009720B2">
              <w:rPr>
                <w:rFonts w:ascii="Times New Roman" w:hAnsi="Times New Roman" w:cs="Times New Roman"/>
                <w:color w:val="000000"/>
                <w:shd w:val="clear" w:color="auto" w:fill="FFFFFF"/>
              </w:rPr>
              <w:t>2024.</w:t>
            </w:r>
            <w:r w:rsidRPr="009720B2">
              <w:rPr>
                <w:rFonts w:ascii="Times New Roman" w:hAnsi="Times New Roman" w:cs="Times New Roman"/>
                <w:sz w:val="28"/>
                <w:szCs w:val="28"/>
              </w:rPr>
              <w:t xml:space="preserve"> </w:t>
            </w:r>
            <w:r>
              <w:rPr>
                <w:rFonts w:ascii="Times New Roman" w:hAnsi="Times New Roman" w:cs="Times New Roman"/>
              </w:rPr>
              <w:t xml:space="preserve">Furthermore, this clinical trial was </w:t>
            </w:r>
            <w:r w:rsidRPr="00EF59B5">
              <w:rPr>
                <w:rFonts w:ascii="Times New Roman" w:hAnsi="Times New Roman" w:cs="Times New Roman"/>
              </w:rPr>
              <w:t xml:space="preserve">registered </w:t>
            </w:r>
            <w:r>
              <w:rPr>
                <w:rFonts w:ascii="Times New Roman" w:hAnsi="Times New Roman" w:cs="Times New Roman"/>
              </w:rPr>
              <w:t>in</w:t>
            </w:r>
            <w:r w:rsidRPr="00EF59B5">
              <w:rPr>
                <w:rFonts w:ascii="Times New Roman" w:hAnsi="Times New Roman" w:cs="Times New Roman"/>
              </w:rPr>
              <w:t xml:space="preserve"> clinicaltrials.gov (</w:t>
            </w:r>
            <w:r w:rsidRPr="00D063CE">
              <w:rPr>
                <w:rFonts w:ascii="Times New Roman" w:hAnsi="Times New Roman" w:cs="Times New Roman"/>
              </w:rPr>
              <w:t xml:space="preserve">Clinicaltrials.gov identifier: </w:t>
            </w:r>
            <w:r w:rsidRPr="00D063CE">
              <w:rPr>
                <w:rFonts w:ascii="Times New Roman" w:hAnsi="Times New Roman" w:cs="Times New Roman"/>
                <w:color w:val="212121"/>
              </w:rPr>
              <w:t>NCT06331364</w:t>
            </w:r>
            <w:r w:rsidRPr="00EF59B5">
              <w:rPr>
                <w:rFonts w:ascii="Times New Roman" w:hAnsi="Times New Roman" w:cs="Times New Roman"/>
              </w:rPr>
              <w:t xml:space="preserve">) </w:t>
            </w:r>
            <w:r>
              <w:rPr>
                <w:rFonts w:ascii="Times New Roman" w:hAnsi="Times New Roman" w:cs="Times New Roman"/>
              </w:rPr>
              <w:t xml:space="preserve">and in the Sri Lanka Clinical Trial Registry (Reference no: SLCTR/2024/019). </w:t>
            </w:r>
            <w:r w:rsidRPr="00B83A1E">
              <w:rPr>
                <w:rFonts w:ascii="Times New Roman" w:hAnsi="Times New Roman" w:cs="Times New Roman"/>
              </w:rPr>
              <w:t>Additionally, obtaining administrative clearance from the Education, Training, and Research (ET&amp;R) unit of the Ministry of Health, Sri Lanka, was mandatory.</w:t>
            </w:r>
            <w:r>
              <w:rPr>
                <w:rFonts w:ascii="Times New Roman" w:hAnsi="Times New Roman" w:cs="Times New Roman"/>
              </w:rPr>
              <w:t xml:space="preserve"> </w:t>
            </w:r>
          </w:p>
        </w:tc>
      </w:tr>
      <w:tr w:rsidR="00E93A06" w:rsidRPr="00F7703D" w14:paraId="0B0A1E19" w14:textId="77777777" w:rsidTr="009139EF">
        <w:tc>
          <w:tcPr>
            <w:tcW w:w="872" w:type="pct"/>
            <w:tcBorders>
              <w:top w:val="single" w:sz="4" w:space="0" w:color="auto"/>
              <w:left w:val="single" w:sz="4" w:space="0" w:color="auto"/>
              <w:bottom w:val="single" w:sz="4" w:space="0" w:color="auto"/>
              <w:right w:val="single" w:sz="4" w:space="0" w:color="auto"/>
            </w:tcBorders>
          </w:tcPr>
          <w:p w14:paraId="5F22E82A" w14:textId="77777777" w:rsidR="00E93A06" w:rsidRPr="00F7703D" w:rsidRDefault="00E93A06">
            <w:pPr>
              <w:rPr>
                <w:rFonts w:asciiTheme="minorHAnsi" w:hAnsiTheme="minorHAnsi"/>
                <w:sz w:val="22"/>
                <w:szCs w:val="22"/>
              </w:rPr>
            </w:pPr>
            <w:permStart w:id="569867803" w:edGrp="everyone" w:colFirst="3" w:colLast="3"/>
            <w:permStart w:id="1907969068" w:edGrp="everyone" w:colFirst="4" w:colLast="4"/>
            <w:permEnd w:id="43733494"/>
            <w:permEnd w:id="131512040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93171F7" w14:textId="77777777" w:rsidR="00E93A06" w:rsidRPr="00F7703D" w:rsidRDefault="00E93A06">
            <w:pPr>
              <w:rPr>
                <w:rFonts w:asciiTheme="minorHAnsi" w:hAnsiTheme="minorHAnsi"/>
                <w:sz w:val="22"/>
                <w:szCs w:val="22"/>
              </w:rPr>
            </w:pPr>
            <w:hyperlink r:id="rId49" w:anchor="25">
              <w:r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8EE015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changes to eligibility criteria, outcomes, analyses) to relevant parties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DB68D65" w14:textId="5013A8FB" w:rsidR="00E93A06" w:rsidRPr="00F7703D" w:rsidRDefault="00FF0212">
            <w:pPr>
              <w:rPr>
                <w:rFonts w:asciiTheme="minorHAnsi" w:hAnsiTheme="minorHAnsi"/>
                <w:sz w:val="22"/>
                <w:szCs w:val="22"/>
              </w:rPr>
            </w:pPr>
            <w:r>
              <w:rPr>
                <w:rFonts w:asciiTheme="minorHAnsi" w:hAnsiTheme="minorHAnsi"/>
                <w:sz w:val="22"/>
                <w:szCs w:val="22"/>
              </w:rPr>
              <w:t xml:space="preserve">Page </w:t>
            </w:r>
            <w:r w:rsidR="000933F0">
              <w:rPr>
                <w:rFonts w:asciiTheme="minorHAnsi" w:hAnsiTheme="minorHAnsi"/>
                <w:sz w:val="22"/>
                <w:szCs w:val="22"/>
              </w:rPr>
              <w:t>2</w:t>
            </w:r>
            <w:r w:rsidR="00321485">
              <w:rPr>
                <w:rFonts w:asciiTheme="minorHAnsi" w:hAnsiTheme="minorHAnsi"/>
                <w:sz w:val="22"/>
                <w:szCs w:val="22"/>
              </w:rPr>
              <w:t>8</w:t>
            </w:r>
            <w:r w:rsidR="000933F0">
              <w:rPr>
                <w:rFonts w:asciiTheme="minorHAnsi" w:hAnsiTheme="minorHAnsi"/>
                <w:sz w:val="22"/>
                <w:szCs w:val="22"/>
              </w:rPr>
              <w:t xml:space="preserve">, Line </w:t>
            </w:r>
            <w:r w:rsidR="00321485">
              <w:rPr>
                <w:rFonts w:asciiTheme="minorHAnsi" w:hAnsiTheme="minorHAnsi"/>
                <w:sz w:val="22"/>
                <w:szCs w:val="22"/>
              </w:rPr>
              <w:t>62</w:t>
            </w:r>
            <w:r w:rsidR="00B7669D">
              <w:rPr>
                <w:rFonts w:asciiTheme="minorHAnsi" w:hAnsiTheme="minorHAnsi"/>
                <w:sz w:val="22"/>
                <w:szCs w:val="22"/>
              </w:rPr>
              <w:t>3</w:t>
            </w:r>
            <w:r w:rsidR="00AB630D">
              <w:rPr>
                <w:rFonts w:asciiTheme="minorHAnsi" w:hAnsiTheme="minorHAnsi"/>
                <w:sz w:val="22"/>
                <w:szCs w:val="22"/>
              </w:rPr>
              <w:t>-62</w:t>
            </w:r>
            <w:r w:rsidR="00B7669D">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F5B4245" w14:textId="29FD0E2C" w:rsidR="00E93A06" w:rsidRPr="00F7703D" w:rsidRDefault="00724965" w:rsidP="00965E77">
            <w:pPr>
              <w:spacing w:line="480" w:lineRule="auto"/>
              <w:rPr>
                <w:rFonts w:asciiTheme="minorHAnsi" w:hAnsiTheme="minorHAnsi"/>
                <w:sz w:val="22"/>
                <w:szCs w:val="22"/>
              </w:rPr>
            </w:pPr>
            <w:r w:rsidRPr="00D063CE">
              <w:rPr>
                <w:rFonts w:ascii="Times New Roman" w:hAnsi="Times New Roman" w:cs="Times New Roman"/>
              </w:rPr>
              <w:t xml:space="preserve">Any amendments to the protocol, other than administrative ones, will be approved by the University of Ruhuna </w:t>
            </w:r>
            <w:r w:rsidR="008F36A9" w:rsidRPr="00D063CE">
              <w:rPr>
                <w:rFonts w:ascii="Times New Roman" w:hAnsi="Times New Roman" w:cs="Times New Roman"/>
              </w:rPr>
              <w:t>ERC, Duke</w:t>
            </w:r>
            <w:r w:rsidRPr="00D063CE">
              <w:rPr>
                <w:rFonts w:ascii="Times New Roman" w:hAnsi="Times New Roman" w:cs="Times New Roman"/>
              </w:rPr>
              <w:t xml:space="preserve"> University IRB and SLCTR according to their procedures</w:t>
            </w:r>
            <w:r>
              <w:rPr>
                <w:rFonts w:ascii="Times New Roman" w:hAnsi="Times New Roman" w:cs="Times New Roman"/>
              </w:rPr>
              <w:t>.</w:t>
            </w:r>
          </w:p>
        </w:tc>
      </w:tr>
      <w:tr w:rsidR="00E93A06" w:rsidRPr="00F7703D" w14:paraId="76595E7D" w14:textId="77777777" w:rsidTr="009139EF">
        <w:tc>
          <w:tcPr>
            <w:tcW w:w="872" w:type="pct"/>
            <w:tcBorders>
              <w:top w:val="single" w:sz="4" w:space="0" w:color="auto"/>
              <w:left w:val="single" w:sz="4" w:space="0" w:color="auto"/>
              <w:bottom w:val="single" w:sz="4" w:space="0" w:color="auto"/>
              <w:right w:val="single" w:sz="4" w:space="0" w:color="auto"/>
            </w:tcBorders>
          </w:tcPr>
          <w:p w14:paraId="1E314E12" w14:textId="77777777" w:rsidR="00E93A06" w:rsidRPr="00F7703D" w:rsidRDefault="00E93A06">
            <w:pPr>
              <w:rPr>
                <w:rFonts w:asciiTheme="minorHAnsi" w:hAnsiTheme="minorHAnsi"/>
                <w:sz w:val="22"/>
                <w:szCs w:val="22"/>
              </w:rPr>
            </w:pPr>
            <w:permStart w:id="1639253154" w:edGrp="everyone" w:colFirst="3" w:colLast="3"/>
            <w:permStart w:id="1941911991" w:edGrp="everyone" w:colFirst="4" w:colLast="4"/>
            <w:permEnd w:id="569867803"/>
            <w:permEnd w:id="190796906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648CC9BA" w14:textId="77777777" w:rsidR="00E93A06" w:rsidRPr="00F7703D" w:rsidRDefault="00E93A06">
            <w:pPr>
              <w:rPr>
                <w:rFonts w:asciiTheme="minorHAnsi" w:hAnsiTheme="minorHAnsi"/>
                <w:sz w:val="22"/>
                <w:szCs w:val="22"/>
              </w:rPr>
            </w:pPr>
            <w:hyperlink r:id="rId50" w:anchor="26a">
              <w:r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823BF76"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Who will obtain informed consent or assent from potential trial participants or </w:t>
            </w:r>
            <w:proofErr w:type="spellStart"/>
            <w:r w:rsidRPr="00F7703D">
              <w:rPr>
                <w:rFonts w:asciiTheme="minorHAnsi" w:hAnsiTheme="minorHAnsi"/>
                <w:sz w:val="22"/>
                <w:szCs w:val="22"/>
              </w:rPr>
              <w:t>authorised</w:t>
            </w:r>
            <w:proofErr w:type="spellEnd"/>
            <w:r w:rsidRPr="00F7703D">
              <w:rPr>
                <w:rFonts w:asciiTheme="minorHAnsi" w:hAnsiTheme="minorHAnsi"/>
                <w:sz w:val="22"/>
                <w:szCs w:val="22"/>
              </w:rPr>
              <w:t xml:space="preserve"> </w:t>
            </w:r>
            <w:r w:rsidRPr="00F7703D">
              <w:rPr>
                <w:rFonts w:asciiTheme="minorHAnsi" w:hAnsiTheme="minorHAnsi"/>
                <w:sz w:val="22"/>
                <w:szCs w:val="22"/>
              </w:rPr>
              <w:lastRenderedPageBreak/>
              <w:t>surrogates, and how (see Item 32)</w:t>
            </w:r>
          </w:p>
        </w:tc>
        <w:tc>
          <w:tcPr>
            <w:tcW w:w="837" w:type="pct"/>
            <w:tcBorders>
              <w:top w:val="single" w:sz="4" w:space="0" w:color="auto"/>
              <w:left w:val="single" w:sz="4" w:space="0" w:color="auto"/>
              <w:bottom w:val="single" w:sz="4" w:space="0" w:color="auto"/>
              <w:right w:val="single" w:sz="4" w:space="0" w:color="auto"/>
            </w:tcBorders>
          </w:tcPr>
          <w:p w14:paraId="654E2EA7" w14:textId="73B8D3B5" w:rsidR="009860DF" w:rsidRDefault="009E671F">
            <w:pPr>
              <w:rPr>
                <w:rFonts w:asciiTheme="minorHAnsi" w:hAnsiTheme="minorHAnsi"/>
                <w:sz w:val="22"/>
                <w:szCs w:val="22"/>
              </w:rPr>
            </w:pPr>
            <w:r>
              <w:rPr>
                <w:rFonts w:asciiTheme="minorHAnsi" w:hAnsiTheme="minorHAnsi"/>
                <w:sz w:val="22"/>
                <w:szCs w:val="22"/>
              </w:rPr>
              <w:lastRenderedPageBreak/>
              <w:t xml:space="preserve">Page </w:t>
            </w:r>
            <w:r w:rsidR="009E4AB0">
              <w:rPr>
                <w:rFonts w:asciiTheme="minorHAnsi" w:hAnsiTheme="minorHAnsi"/>
                <w:sz w:val="22"/>
                <w:szCs w:val="22"/>
              </w:rPr>
              <w:t>12</w:t>
            </w:r>
            <w:r w:rsidR="00E21363">
              <w:rPr>
                <w:rFonts w:asciiTheme="minorHAnsi" w:hAnsiTheme="minorHAnsi"/>
                <w:sz w:val="22"/>
                <w:szCs w:val="22"/>
              </w:rPr>
              <w:t>, Line 2</w:t>
            </w:r>
            <w:r w:rsidR="006733FA">
              <w:rPr>
                <w:rFonts w:asciiTheme="minorHAnsi" w:hAnsiTheme="minorHAnsi"/>
                <w:sz w:val="22"/>
                <w:szCs w:val="22"/>
              </w:rPr>
              <w:t>9</w:t>
            </w:r>
            <w:r w:rsidR="00EC7567">
              <w:rPr>
                <w:rFonts w:asciiTheme="minorHAnsi" w:hAnsiTheme="minorHAnsi"/>
                <w:sz w:val="22"/>
                <w:szCs w:val="22"/>
              </w:rPr>
              <w:t>7</w:t>
            </w:r>
            <w:r w:rsidR="009860DF">
              <w:rPr>
                <w:rFonts w:asciiTheme="minorHAnsi" w:hAnsiTheme="minorHAnsi"/>
                <w:sz w:val="22"/>
                <w:szCs w:val="22"/>
              </w:rPr>
              <w:t>-</w:t>
            </w:r>
            <w:proofErr w:type="gramStart"/>
            <w:r w:rsidR="009860DF">
              <w:rPr>
                <w:rFonts w:asciiTheme="minorHAnsi" w:hAnsiTheme="minorHAnsi"/>
                <w:sz w:val="22"/>
                <w:szCs w:val="22"/>
              </w:rPr>
              <w:t>29</w:t>
            </w:r>
            <w:r w:rsidR="00EC7567">
              <w:rPr>
                <w:rFonts w:asciiTheme="minorHAnsi" w:hAnsiTheme="minorHAnsi"/>
                <w:sz w:val="22"/>
                <w:szCs w:val="22"/>
              </w:rPr>
              <w:t>8</w:t>
            </w:r>
            <w:r w:rsidR="009860DF">
              <w:rPr>
                <w:rFonts w:asciiTheme="minorHAnsi" w:hAnsiTheme="minorHAnsi"/>
                <w:sz w:val="22"/>
                <w:szCs w:val="22"/>
              </w:rPr>
              <w:t xml:space="preserve"> ,</w:t>
            </w:r>
            <w:proofErr w:type="gramEnd"/>
            <w:r w:rsidR="009860DF">
              <w:rPr>
                <w:rFonts w:asciiTheme="minorHAnsi" w:hAnsiTheme="minorHAnsi"/>
                <w:sz w:val="22"/>
                <w:szCs w:val="22"/>
              </w:rPr>
              <w:t xml:space="preserve"> </w:t>
            </w:r>
          </w:p>
          <w:p w14:paraId="5E74D201" w14:textId="5DFD5AEC" w:rsidR="00E93A06" w:rsidRPr="00F7703D" w:rsidRDefault="009860DF">
            <w:pPr>
              <w:rPr>
                <w:rFonts w:asciiTheme="minorHAnsi" w:hAnsiTheme="minorHAnsi"/>
                <w:sz w:val="22"/>
                <w:szCs w:val="22"/>
              </w:rPr>
            </w:pPr>
            <w:r>
              <w:rPr>
                <w:rFonts w:asciiTheme="minorHAnsi" w:hAnsiTheme="minorHAnsi"/>
                <w:sz w:val="22"/>
                <w:szCs w:val="22"/>
              </w:rPr>
              <w:t>Page 12, Line 29</w:t>
            </w:r>
            <w:r w:rsidR="00A32694">
              <w:rPr>
                <w:rFonts w:asciiTheme="minorHAnsi" w:hAnsiTheme="minorHAnsi"/>
                <w:sz w:val="22"/>
                <w:szCs w:val="22"/>
              </w:rPr>
              <w:t>9</w:t>
            </w:r>
            <w:r>
              <w:rPr>
                <w:rFonts w:asciiTheme="minorHAnsi" w:hAnsiTheme="minorHAnsi"/>
                <w:sz w:val="22"/>
                <w:szCs w:val="22"/>
              </w:rPr>
              <w:t>-30</w:t>
            </w:r>
            <w:r w:rsidR="00A32694">
              <w:rPr>
                <w:rFonts w:asciiTheme="minorHAnsi" w:hAnsiTheme="minorHAnsi"/>
                <w:sz w:val="22"/>
                <w:szCs w:val="22"/>
              </w:rPr>
              <w:t>3</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6F316BD2" w14:textId="7E09BA08" w:rsidR="000F4428" w:rsidRPr="000F4428" w:rsidRDefault="000F4428" w:rsidP="00CA5639">
            <w:pPr>
              <w:spacing w:line="480" w:lineRule="auto"/>
              <w:rPr>
                <w:rFonts w:ascii="Times New Roman" w:hAnsi="Times New Roman" w:cs="Times New Roman"/>
              </w:rPr>
            </w:pPr>
            <w:r w:rsidRPr="000F4428">
              <w:rPr>
                <w:rFonts w:ascii="Times New Roman" w:hAnsi="Times New Roman" w:cs="Times New Roman"/>
              </w:rPr>
              <w:t xml:space="preserve">The study will be explained in the local languages of Sinhala or Tamil or English by multilingual, trained research assistants. </w:t>
            </w:r>
          </w:p>
          <w:p w14:paraId="42A95CC9" w14:textId="30295ED7" w:rsidR="00E93A06" w:rsidRPr="009860DF" w:rsidRDefault="000F4428" w:rsidP="009860DF">
            <w:pPr>
              <w:spacing w:line="480" w:lineRule="auto"/>
              <w:rPr>
                <w:rFonts w:ascii="Times New Roman" w:hAnsi="Times New Roman" w:cs="Times New Roman"/>
                <w:b/>
                <w:bCs/>
              </w:rPr>
            </w:pPr>
            <w:r w:rsidRPr="000F4428">
              <w:rPr>
                <w:rFonts w:ascii="Times New Roman" w:hAnsi="Times New Roman" w:cs="Times New Roman"/>
              </w:rPr>
              <w:lastRenderedPageBreak/>
              <w:t>Potential participants will be screened for eligibility by study personnel during hospital admission. If they meet all inclusion criteria and do not meet any exclusion criteria, they will be offered enrollment following informed consent. Written, informed consent in Sinhala,</w:t>
            </w:r>
            <w:r w:rsidR="00266DD0">
              <w:rPr>
                <w:rFonts w:ascii="Times New Roman" w:hAnsi="Times New Roman" w:cs="Times New Roman"/>
              </w:rPr>
              <w:t xml:space="preserve"> </w:t>
            </w:r>
            <w:r w:rsidRPr="000F4428">
              <w:rPr>
                <w:rFonts w:ascii="Times New Roman" w:hAnsi="Times New Roman" w:cs="Times New Roman"/>
              </w:rPr>
              <w:t xml:space="preserve">Tamil, or English will be obtained from all adult patients and the parents or guardians of patients 14-17 years of age. </w:t>
            </w:r>
            <w:proofErr w:type="gramStart"/>
            <w:r w:rsidRPr="000F4428">
              <w:rPr>
                <w:rFonts w:ascii="Times New Roman" w:hAnsi="Times New Roman" w:cs="Times New Roman"/>
              </w:rPr>
              <w:t>Assent</w:t>
            </w:r>
            <w:proofErr w:type="gramEnd"/>
            <w:r w:rsidRPr="000F4428">
              <w:rPr>
                <w:rFonts w:ascii="Times New Roman" w:hAnsi="Times New Roman" w:cs="Times New Roman"/>
              </w:rPr>
              <w:t xml:space="preserve"> will be obtained from patients 14- 17 years of age</w:t>
            </w:r>
            <w:r w:rsidR="004A7149">
              <w:rPr>
                <w:rFonts w:ascii="Times New Roman" w:hAnsi="Times New Roman" w:cs="Times New Roman"/>
              </w:rPr>
              <w:t>.</w:t>
            </w:r>
          </w:p>
        </w:tc>
      </w:tr>
      <w:tr w:rsidR="00E93A06" w:rsidRPr="00F7703D" w14:paraId="3B89ABF8" w14:textId="77777777" w:rsidTr="009139EF">
        <w:tc>
          <w:tcPr>
            <w:tcW w:w="872" w:type="pct"/>
            <w:tcBorders>
              <w:top w:val="single" w:sz="4" w:space="0" w:color="auto"/>
              <w:left w:val="single" w:sz="4" w:space="0" w:color="auto"/>
              <w:bottom w:val="single" w:sz="4" w:space="0" w:color="auto"/>
              <w:right w:val="single" w:sz="4" w:space="0" w:color="auto"/>
            </w:tcBorders>
          </w:tcPr>
          <w:p w14:paraId="5D8AC896" w14:textId="77777777" w:rsidR="00E93A06" w:rsidRPr="00F7703D" w:rsidRDefault="00E93A06">
            <w:pPr>
              <w:rPr>
                <w:rFonts w:asciiTheme="minorHAnsi" w:hAnsiTheme="minorHAnsi"/>
                <w:sz w:val="22"/>
                <w:szCs w:val="22"/>
              </w:rPr>
            </w:pPr>
            <w:permStart w:id="11093476" w:edGrp="everyone" w:colFirst="3" w:colLast="3"/>
            <w:permStart w:id="402326084" w:edGrp="everyone" w:colFirst="4" w:colLast="4"/>
            <w:permEnd w:id="1639253154"/>
            <w:permEnd w:id="1941911991"/>
            <w:r w:rsidRPr="00F7703D">
              <w:rPr>
                <w:rFonts w:asciiTheme="minorHAnsi" w:hAnsiTheme="minorHAnsi"/>
                <w:sz w:val="22"/>
                <w:szCs w:val="22"/>
              </w:rPr>
              <w:lastRenderedPageBreak/>
              <w:t xml:space="preserve">Consent or </w:t>
            </w:r>
            <w:proofErr w:type="gramStart"/>
            <w:r w:rsidRPr="00F7703D">
              <w:rPr>
                <w:rFonts w:asciiTheme="minorHAnsi" w:hAnsiTheme="minorHAnsi"/>
                <w:sz w:val="22"/>
                <w:szCs w:val="22"/>
              </w:rPr>
              <w:t>assent:</w:t>
            </w:r>
            <w:proofErr w:type="gramEnd"/>
            <w:r w:rsidRPr="00F7703D">
              <w:rPr>
                <w:rFonts w:asciiTheme="minorHAnsi" w:hAnsiTheme="minorHAnsi"/>
                <w:sz w:val="22"/>
                <w:szCs w:val="22"/>
              </w:rPr>
              <w:t xml:space="preserve"> ancillary studies</w:t>
            </w:r>
          </w:p>
        </w:tc>
        <w:tc>
          <w:tcPr>
            <w:tcW w:w="257" w:type="pct"/>
            <w:tcBorders>
              <w:top w:val="single" w:sz="4" w:space="0" w:color="auto"/>
              <w:left w:val="single" w:sz="4" w:space="0" w:color="auto"/>
              <w:bottom w:val="single" w:sz="4" w:space="0" w:color="auto"/>
              <w:right w:val="single" w:sz="4" w:space="0" w:color="auto"/>
            </w:tcBorders>
          </w:tcPr>
          <w:p w14:paraId="303E00FA" w14:textId="77777777" w:rsidR="00E93A06" w:rsidRPr="00F7703D" w:rsidRDefault="00E93A06">
            <w:pPr>
              <w:rPr>
                <w:rFonts w:asciiTheme="minorHAnsi" w:hAnsiTheme="minorHAnsi"/>
                <w:sz w:val="22"/>
                <w:szCs w:val="22"/>
              </w:rPr>
            </w:pPr>
            <w:hyperlink r:id="rId51" w:anchor="26b">
              <w:r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5B85288"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B4311D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70FFDD4" w14:textId="038FD064" w:rsidR="00E93A06" w:rsidRPr="00F7703D" w:rsidRDefault="00C86AF2" w:rsidP="00EF2A4D">
            <w:pPr>
              <w:spacing w:line="480" w:lineRule="auto"/>
              <w:rPr>
                <w:rFonts w:asciiTheme="minorHAnsi" w:hAnsiTheme="minorHAnsi"/>
                <w:sz w:val="22"/>
                <w:szCs w:val="22"/>
              </w:rPr>
            </w:pPr>
            <w:r w:rsidRPr="00C86AF2">
              <w:rPr>
                <w:rFonts w:ascii="Times New Roman" w:hAnsi="Times New Roman" w:cs="Times New Roman"/>
                <w:sz w:val="22"/>
                <w:szCs w:val="22"/>
              </w:rPr>
              <w:t>N/A. However,</w:t>
            </w:r>
            <w:r>
              <w:rPr>
                <w:rFonts w:asciiTheme="minorHAnsi" w:hAnsiTheme="minorHAnsi"/>
                <w:sz w:val="22"/>
                <w:szCs w:val="22"/>
              </w:rPr>
              <w:t xml:space="preserve"> </w:t>
            </w:r>
            <w:r w:rsidRPr="00C86AF2">
              <w:rPr>
                <w:rFonts w:ascii="Times New Roman" w:hAnsi="Times New Roman" w:cs="Times New Roman"/>
              </w:rPr>
              <w:t>During the conduct of the study, an individual participant can choose to withdraw consent to have biological specimens stored for future research</w:t>
            </w:r>
            <w:r w:rsidR="00EF2A4D">
              <w:rPr>
                <w:rFonts w:ascii="Times New Roman" w:hAnsi="Times New Roman" w:cs="Times New Roman"/>
              </w:rPr>
              <w:t>.</w:t>
            </w:r>
          </w:p>
        </w:tc>
      </w:tr>
      <w:tr w:rsidR="00E93A06" w:rsidRPr="00F7703D" w14:paraId="58E249FD" w14:textId="77777777" w:rsidTr="009139EF">
        <w:tc>
          <w:tcPr>
            <w:tcW w:w="872" w:type="pct"/>
            <w:tcBorders>
              <w:top w:val="single" w:sz="4" w:space="0" w:color="auto"/>
              <w:left w:val="single" w:sz="4" w:space="0" w:color="auto"/>
              <w:bottom w:val="single" w:sz="4" w:space="0" w:color="auto"/>
              <w:right w:val="single" w:sz="4" w:space="0" w:color="auto"/>
            </w:tcBorders>
          </w:tcPr>
          <w:p w14:paraId="2B972FF9" w14:textId="77777777" w:rsidR="00E93A06" w:rsidRPr="00F7703D" w:rsidRDefault="00E93A06">
            <w:pPr>
              <w:rPr>
                <w:rFonts w:asciiTheme="minorHAnsi" w:hAnsiTheme="minorHAnsi"/>
                <w:sz w:val="22"/>
                <w:szCs w:val="22"/>
              </w:rPr>
            </w:pPr>
            <w:permStart w:id="2104307394" w:edGrp="everyone" w:colFirst="3" w:colLast="3"/>
            <w:permStart w:id="1456871981" w:edGrp="everyone" w:colFirst="4" w:colLast="4"/>
            <w:permEnd w:id="11093476"/>
            <w:permEnd w:id="402326084"/>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621825FE" w14:textId="77777777" w:rsidR="00E93A06" w:rsidRPr="00F7703D" w:rsidRDefault="00E93A06">
            <w:pPr>
              <w:rPr>
                <w:rFonts w:asciiTheme="minorHAnsi" w:hAnsiTheme="minorHAnsi"/>
                <w:sz w:val="22"/>
                <w:szCs w:val="22"/>
              </w:rPr>
            </w:pPr>
            <w:hyperlink r:id="rId52" w:anchor="27">
              <w:r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53766680" w14:textId="77777777" w:rsidR="00E93A06" w:rsidRPr="00F7703D" w:rsidRDefault="00E93A06">
            <w:pPr>
              <w:rPr>
                <w:rFonts w:asciiTheme="minorHAnsi" w:hAnsiTheme="minorHAnsi"/>
                <w:sz w:val="22"/>
                <w:szCs w:val="22"/>
              </w:rPr>
            </w:pPr>
            <w:proofErr w:type="gramStart"/>
            <w:r w:rsidRPr="00F7703D">
              <w:rPr>
                <w:rFonts w:asciiTheme="minorHAnsi" w:hAnsiTheme="minorHAnsi"/>
                <w:sz w:val="22"/>
                <w:szCs w:val="22"/>
              </w:rPr>
              <w:t>How</w:t>
            </w:r>
            <w:proofErr w:type="gramEnd"/>
            <w:r w:rsidRPr="00F7703D">
              <w:rPr>
                <w:rFonts w:asciiTheme="minorHAnsi" w:hAnsiTheme="minorHAnsi"/>
                <w:sz w:val="22"/>
                <w:szCs w:val="22"/>
              </w:rPr>
              <w:t xml:space="preserve"> personal information about potential and enrolled participants will be collected, shared, and maintained </w:t>
            </w:r>
            <w:proofErr w:type="gramStart"/>
            <w:r w:rsidRPr="00F7703D">
              <w:rPr>
                <w:rFonts w:asciiTheme="minorHAnsi" w:hAnsiTheme="minorHAnsi"/>
                <w:sz w:val="22"/>
                <w:szCs w:val="22"/>
              </w:rPr>
              <w:t>in order to</w:t>
            </w:r>
            <w:proofErr w:type="gramEnd"/>
            <w:r w:rsidRPr="00F7703D">
              <w:rPr>
                <w:rFonts w:asciiTheme="minorHAnsi" w:hAnsiTheme="minorHAnsi"/>
                <w:sz w:val="22"/>
                <w:szCs w:val="22"/>
              </w:rPr>
              <w:t xml:space="preserve">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0047258E" w14:textId="19A74625" w:rsidR="00E93A06" w:rsidRPr="00F7703D" w:rsidRDefault="00FF0212">
            <w:pPr>
              <w:rPr>
                <w:rFonts w:asciiTheme="minorHAnsi" w:hAnsiTheme="minorHAnsi"/>
                <w:sz w:val="22"/>
                <w:szCs w:val="22"/>
              </w:rPr>
            </w:pPr>
            <w:r>
              <w:rPr>
                <w:rFonts w:asciiTheme="minorHAnsi" w:hAnsiTheme="minorHAnsi"/>
                <w:sz w:val="22"/>
                <w:szCs w:val="22"/>
              </w:rPr>
              <w:t xml:space="preserve">Page </w:t>
            </w:r>
            <w:r w:rsidR="00266DD0">
              <w:rPr>
                <w:rFonts w:asciiTheme="minorHAnsi" w:hAnsiTheme="minorHAnsi"/>
                <w:sz w:val="22"/>
                <w:szCs w:val="22"/>
              </w:rPr>
              <w:t>2</w:t>
            </w:r>
            <w:r w:rsidR="00152FD0">
              <w:rPr>
                <w:rFonts w:asciiTheme="minorHAnsi" w:hAnsiTheme="minorHAnsi"/>
                <w:sz w:val="22"/>
                <w:szCs w:val="22"/>
              </w:rPr>
              <w:t>2</w:t>
            </w:r>
            <w:r w:rsidR="00D544F0">
              <w:rPr>
                <w:rFonts w:asciiTheme="minorHAnsi" w:hAnsiTheme="minorHAnsi"/>
                <w:sz w:val="22"/>
                <w:szCs w:val="22"/>
              </w:rPr>
              <w:t>, Line 4</w:t>
            </w:r>
            <w:r w:rsidR="009C1715">
              <w:rPr>
                <w:rFonts w:asciiTheme="minorHAnsi" w:hAnsiTheme="minorHAnsi"/>
                <w:sz w:val="22"/>
                <w:szCs w:val="22"/>
              </w:rPr>
              <w:t>90</w:t>
            </w:r>
            <w:r w:rsidR="00152FD0">
              <w:rPr>
                <w:rFonts w:asciiTheme="minorHAnsi" w:hAnsiTheme="minorHAnsi"/>
                <w:sz w:val="22"/>
                <w:szCs w:val="22"/>
              </w:rPr>
              <w:t>-50</w:t>
            </w:r>
            <w:r w:rsidR="004D31E7">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63B39E8C" w14:textId="77777777" w:rsidR="00266DD0" w:rsidRPr="007578C6" w:rsidRDefault="00266DD0" w:rsidP="00266DD0">
            <w:pPr>
              <w:spacing w:line="480" w:lineRule="auto"/>
              <w:rPr>
                <w:rFonts w:ascii="Times New Roman" w:hAnsi="Times New Roman" w:cs="Times New Roman"/>
                <w:b/>
                <w:bCs/>
                <w:color w:val="000000" w:themeColor="text1"/>
              </w:rPr>
            </w:pPr>
            <w:r w:rsidRPr="27DA3AC3">
              <w:rPr>
                <w:rFonts w:ascii="Times New Roman" w:hAnsi="Times New Roman" w:cs="Times New Roman"/>
                <w:color w:val="000000" w:themeColor="text1"/>
              </w:rPr>
              <w:t>Participant confidentiality is strictly held in trust by the participating investigators, their staff, and the sponsor(s) and their agents. The study participant’s contact information will be securely stored at each clinical site for internal use during the study. At the end of the study, all records will continue to be kept in a secure location for at least 5 years beyond the conclusion of the study.</w:t>
            </w:r>
          </w:p>
          <w:p w14:paraId="09656543" w14:textId="77777777" w:rsidR="00266DD0" w:rsidRDefault="00266DD0" w:rsidP="00266DD0">
            <w:pPr>
              <w:spacing w:line="480" w:lineRule="auto"/>
              <w:rPr>
                <w:rFonts w:ascii="Times New Roman" w:hAnsi="Times New Roman" w:cs="Times New Roman"/>
                <w:color w:val="000000" w:themeColor="text1"/>
              </w:rPr>
            </w:pPr>
            <w:r w:rsidRPr="1BA01142">
              <w:rPr>
                <w:rFonts w:ascii="Times New Roman" w:hAnsi="Times New Roman" w:cs="Times New Roman"/>
                <w:color w:val="000000" w:themeColor="text1"/>
              </w:rPr>
              <w:t xml:space="preserve">Study participant research data, which is for purposes of statistical analysis and scientific reporting, will be entered onsite into a secure </w:t>
            </w:r>
            <w:r w:rsidRPr="1BA01142">
              <w:rPr>
                <w:rFonts w:ascii="Times New Roman" w:hAnsi="Times New Roman" w:cs="Times New Roman"/>
                <w:color w:val="000000" w:themeColor="text1"/>
              </w:rPr>
              <w:lastRenderedPageBreak/>
              <w:t>Research Electronic Data Capture (</w:t>
            </w:r>
            <w:proofErr w:type="spellStart"/>
            <w:r w:rsidRPr="1BA01142">
              <w:rPr>
                <w:rFonts w:ascii="Times New Roman" w:hAnsi="Times New Roman" w:cs="Times New Roman"/>
                <w:color w:val="000000" w:themeColor="text1"/>
              </w:rPr>
              <w:t>REDCap</w:t>
            </w:r>
            <w:proofErr w:type="spellEnd"/>
            <w:r w:rsidRPr="1BA01142">
              <w:rPr>
                <w:rFonts w:ascii="Times New Roman" w:hAnsi="Times New Roman" w:cs="Times New Roman"/>
                <w:color w:val="000000" w:themeColor="text1"/>
              </w:rPr>
              <w:t>) database and stored in a</w:t>
            </w:r>
            <w:r>
              <w:rPr>
                <w:rFonts w:ascii="Times New Roman" w:hAnsi="Times New Roman" w:cs="Times New Roman"/>
                <w:color w:val="000000" w:themeColor="text1"/>
              </w:rPr>
              <w:t xml:space="preserve"> HIPAA-compliant online drive or secure cloud storage</w:t>
            </w:r>
            <w:r w:rsidRPr="1BA01142">
              <w:rPr>
                <w:rFonts w:ascii="Times New Roman" w:hAnsi="Times New Roman" w:cs="Times New Roman"/>
                <w:color w:val="000000" w:themeColor="text1"/>
              </w:rPr>
              <w:t xml:space="preserve">. </w:t>
            </w:r>
            <w:proofErr w:type="gramStart"/>
            <w:r w:rsidRPr="1BA01142">
              <w:rPr>
                <w:rFonts w:ascii="Times New Roman" w:hAnsi="Times New Roman" w:cs="Times New Roman"/>
                <w:color w:val="000000" w:themeColor="text1"/>
              </w:rPr>
              <w:t>These</w:t>
            </w:r>
            <w:proofErr w:type="gramEnd"/>
            <w:r w:rsidRPr="1BA01142">
              <w:rPr>
                <w:rFonts w:ascii="Times New Roman" w:hAnsi="Times New Roman" w:cs="Times New Roman"/>
                <w:color w:val="000000" w:themeColor="text1"/>
              </w:rPr>
              <w:t xml:space="preserve"> data will not include the participant’s contact or other identifying information. Rather, individual participants and their research data will be identified by a unique study identification number. The study data entry and study management systems used by clinical sites and by coordinating </w:t>
            </w:r>
            <w:proofErr w:type="gramStart"/>
            <w:r w:rsidRPr="1BA01142">
              <w:rPr>
                <w:rFonts w:ascii="Times New Roman" w:hAnsi="Times New Roman" w:cs="Times New Roman"/>
                <w:color w:val="000000" w:themeColor="text1"/>
              </w:rPr>
              <w:t>center</w:t>
            </w:r>
            <w:proofErr w:type="gramEnd"/>
            <w:r w:rsidRPr="1BA01142">
              <w:rPr>
                <w:rFonts w:ascii="Times New Roman" w:hAnsi="Times New Roman" w:cs="Times New Roman"/>
                <w:color w:val="000000" w:themeColor="text1"/>
              </w:rPr>
              <w:t xml:space="preserve"> will be secured and password protected. At the end of the study, all study databases will be de-identified and </w:t>
            </w:r>
            <w:proofErr w:type="gramStart"/>
            <w:r w:rsidRPr="1BA01142">
              <w:rPr>
                <w:rFonts w:ascii="Times New Roman" w:hAnsi="Times New Roman" w:cs="Times New Roman"/>
                <w:color w:val="000000" w:themeColor="text1"/>
              </w:rPr>
              <w:t>archived</w:t>
            </w:r>
            <w:proofErr w:type="gramEnd"/>
            <w:r w:rsidRPr="1BA01142">
              <w:rPr>
                <w:rFonts w:ascii="Times New Roman" w:hAnsi="Times New Roman" w:cs="Times New Roman"/>
                <w:color w:val="000000" w:themeColor="text1"/>
              </w:rPr>
              <w:t xml:space="preserve"> in the Duke Box folder</w:t>
            </w:r>
            <w:r>
              <w:rPr>
                <w:rFonts w:ascii="Times New Roman" w:hAnsi="Times New Roman" w:cs="Times New Roman"/>
                <w:color w:val="000000" w:themeColor="text1"/>
              </w:rPr>
              <w:t>.</w:t>
            </w:r>
          </w:p>
          <w:p w14:paraId="44785F06" w14:textId="1C5F26EF" w:rsidR="002F28CA" w:rsidRPr="00F7703D" w:rsidRDefault="002F28CA" w:rsidP="00266DD0">
            <w:pPr>
              <w:spacing w:line="480" w:lineRule="auto"/>
              <w:rPr>
                <w:rFonts w:asciiTheme="minorHAnsi" w:hAnsiTheme="minorHAnsi"/>
                <w:sz w:val="22"/>
                <w:szCs w:val="22"/>
              </w:rPr>
            </w:pPr>
            <w:r w:rsidRPr="001128D8">
              <w:rPr>
                <w:rFonts w:ascii="Times New Roman" w:hAnsi="Times New Roman" w:cs="Times New Roman"/>
              </w:rPr>
              <w:t>Samples and data will be stored using codes assigned by the investigators. Data will be kept in password protected computers. Only investigators will have access to the samples and data</w:t>
            </w:r>
          </w:p>
        </w:tc>
      </w:tr>
      <w:tr w:rsidR="00E93A06" w:rsidRPr="00F7703D" w14:paraId="07CD409F" w14:textId="77777777" w:rsidTr="009139EF">
        <w:tc>
          <w:tcPr>
            <w:tcW w:w="872" w:type="pct"/>
            <w:tcBorders>
              <w:top w:val="single" w:sz="4" w:space="0" w:color="auto"/>
              <w:left w:val="single" w:sz="4" w:space="0" w:color="auto"/>
              <w:bottom w:val="single" w:sz="4" w:space="0" w:color="auto"/>
              <w:right w:val="single" w:sz="4" w:space="0" w:color="auto"/>
            </w:tcBorders>
          </w:tcPr>
          <w:p w14:paraId="7C3D4AD8" w14:textId="77777777" w:rsidR="00E93A06" w:rsidRPr="00F7703D" w:rsidRDefault="00E93A06">
            <w:pPr>
              <w:rPr>
                <w:rFonts w:asciiTheme="minorHAnsi" w:hAnsiTheme="minorHAnsi"/>
                <w:sz w:val="22"/>
                <w:szCs w:val="22"/>
              </w:rPr>
            </w:pPr>
            <w:permStart w:id="1728256157" w:edGrp="everyone" w:colFirst="3" w:colLast="3"/>
            <w:permStart w:id="1229596766" w:edGrp="everyone" w:colFirst="4" w:colLast="4"/>
            <w:permEnd w:id="2104307394"/>
            <w:permEnd w:id="1456871981"/>
            <w:r w:rsidRPr="00F7703D">
              <w:rPr>
                <w:rFonts w:asciiTheme="minorHAnsi" w:hAnsiTheme="minorHAnsi"/>
                <w:sz w:val="22"/>
                <w:szCs w:val="22"/>
              </w:rPr>
              <w:lastRenderedPageBreak/>
              <w:t>Declaration of interests</w:t>
            </w:r>
          </w:p>
        </w:tc>
        <w:tc>
          <w:tcPr>
            <w:tcW w:w="257" w:type="pct"/>
            <w:tcBorders>
              <w:top w:val="single" w:sz="4" w:space="0" w:color="auto"/>
              <w:left w:val="single" w:sz="4" w:space="0" w:color="auto"/>
              <w:bottom w:val="single" w:sz="4" w:space="0" w:color="auto"/>
              <w:right w:val="single" w:sz="4" w:space="0" w:color="auto"/>
            </w:tcBorders>
          </w:tcPr>
          <w:p w14:paraId="566D3BCD" w14:textId="77777777" w:rsidR="00E93A06" w:rsidRPr="00F7703D" w:rsidRDefault="00E93A06">
            <w:pPr>
              <w:rPr>
                <w:rFonts w:asciiTheme="minorHAnsi" w:hAnsiTheme="minorHAnsi"/>
                <w:sz w:val="22"/>
                <w:szCs w:val="22"/>
              </w:rPr>
            </w:pPr>
            <w:hyperlink r:id="rId53" w:anchor="28">
              <w:r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379C00B7"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76D42CC4" w14:textId="2B04742F" w:rsidR="00E93A06" w:rsidRPr="00F7703D" w:rsidRDefault="009E671F">
            <w:pPr>
              <w:rPr>
                <w:rFonts w:asciiTheme="minorHAnsi" w:hAnsiTheme="minorHAnsi"/>
                <w:sz w:val="22"/>
                <w:szCs w:val="22"/>
              </w:rPr>
            </w:pPr>
            <w:r>
              <w:rPr>
                <w:rFonts w:asciiTheme="minorHAnsi" w:hAnsiTheme="minorHAnsi"/>
                <w:sz w:val="22"/>
                <w:szCs w:val="22"/>
              </w:rPr>
              <w:t xml:space="preserve">Page </w:t>
            </w:r>
            <w:r w:rsidR="000834B6">
              <w:rPr>
                <w:rFonts w:asciiTheme="minorHAnsi" w:hAnsiTheme="minorHAnsi"/>
                <w:sz w:val="22"/>
                <w:szCs w:val="22"/>
              </w:rPr>
              <w:t>3</w:t>
            </w:r>
            <w:r w:rsidR="00215110">
              <w:rPr>
                <w:rFonts w:asciiTheme="minorHAnsi" w:hAnsiTheme="minorHAnsi"/>
                <w:sz w:val="22"/>
                <w:szCs w:val="22"/>
              </w:rPr>
              <w:t>2, Line 6</w:t>
            </w:r>
            <w:r w:rsidR="00165E1C">
              <w:rPr>
                <w:rFonts w:asciiTheme="minorHAnsi" w:hAnsiTheme="minorHAnsi"/>
                <w:sz w:val="22"/>
                <w:szCs w:val="22"/>
              </w:rPr>
              <w:t>7</w:t>
            </w:r>
            <w:r w:rsidR="00054361">
              <w:rPr>
                <w:rFonts w:asciiTheme="minorHAnsi" w:hAnsiTheme="minorHAnsi"/>
                <w:sz w:val="22"/>
                <w:szCs w:val="22"/>
              </w:rPr>
              <w:t>5</w:t>
            </w:r>
            <w:r w:rsidR="00165E1C">
              <w:rPr>
                <w:rFonts w:asciiTheme="minorHAnsi" w:hAnsiTheme="minorHAnsi"/>
                <w:sz w:val="22"/>
                <w:szCs w:val="22"/>
              </w:rPr>
              <w:t>-67</w:t>
            </w:r>
            <w:r w:rsidR="00054361">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44C65590" w14:textId="51A01901" w:rsidR="00E93A06" w:rsidRPr="00F7703D" w:rsidRDefault="00C52899" w:rsidP="000834B6">
            <w:pPr>
              <w:spacing w:line="480" w:lineRule="auto"/>
              <w:rPr>
                <w:rFonts w:asciiTheme="minorHAnsi" w:hAnsiTheme="minorHAnsi"/>
                <w:sz w:val="22"/>
                <w:szCs w:val="22"/>
              </w:rPr>
            </w:pPr>
            <w:bookmarkStart w:id="12" w:name="_Hlk193200465"/>
            <w:r w:rsidRPr="00C52899">
              <w:rPr>
                <w:rFonts w:ascii="Times New Roman" w:hAnsi="Times New Roman" w:cs="Times New Roman"/>
              </w:rPr>
              <w:t xml:space="preserve">The authors have no personal, financial, or institutional interest in any of </w:t>
            </w:r>
            <w:r w:rsidR="002F28CA" w:rsidRPr="00C52899">
              <w:rPr>
                <w:rFonts w:ascii="Times New Roman" w:hAnsi="Times New Roman" w:cs="Times New Roman"/>
              </w:rPr>
              <w:t>the materials</w:t>
            </w:r>
            <w:r w:rsidRPr="00C52899">
              <w:rPr>
                <w:rFonts w:ascii="Times New Roman" w:hAnsi="Times New Roman" w:cs="Times New Roman"/>
              </w:rPr>
              <w:t>, or devices, being used in this trial</w:t>
            </w:r>
            <w:bookmarkEnd w:id="12"/>
            <w:r>
              <w:t>.</w:t>
            </w:r>
          </w:p>
        </w:tc>
      </w:tr>
      <w:tr w:rsidR="00E93A06" w:rsidRPr="00F7703D" w14:paraId="2CBBB4F6" w14:textId="77777777" w:rsidTr="009139EF">
        <w:tc>
          <w:tcPr>
            <w:tcW w:w="872" w:type="pct"/>
            <w:tcBorders>
              <w:top w:val="single" w:sz="4" w:space="0" w:color="auto"/>
              <w:left w:val="single" w:sz="4" w:space="0" w:color="auto"/>
              <w:bottom w:val="single" w:sz="4" w:space="0" w:color="auto"/>
              <w:right w:val="single" w:sz="4" w:space="0" w:color="auto"/>
            </w:tcBorders>
          </w:tcPr>
          <w:p w14:paraId="6834B5ED" w14:textId="77777777" w:rsidR="00E93A06" w:rsidRPr="00F7703D" w:rsidRDefault="00E93A06">
            <w:pPr>
              <w:rPr>
                <w:rFonts w:asciiTheme="minorHAnsi" w:hAnsiTheme="minorHAnsi"/>
                <w:sz w:val="22"/>
                <w:szCs w:val="22"/>
              </w:rPr>
            </w:pPr>
            <w:permStart w:id="1098280888" w:edGrp="everyone" w:colFirst="3" w:colLast="3"/>
            <w:permStart w:id="583433111" w:edGrp="everyone" w:colFirst="4" w:colLast="4"/>
            <w:permEnd w:id="1728256157"/>
            <w:permEnd w:id="122959676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9343EB5" w14:textId="77777777" w:rsidR="00E93A06" w:rsidRPr="00F7703D" w:rsidRDefault="00E93A06">
            <w:pPr>
              <w:rPr>
                <w:rFonts w:asciiTheme="minorHAnsi" w:hAnsiTheme="minorHAnsi"/>
                <w:sz w:val="22"/>
                <w:szCs w:val="22"/>
              </w:rPr>
            </w:pPr>
            <w:hyperlink r:id="rId54" w:anchor="29">
              <w:r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7456780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344768F4" w14:textId="196C7A92" w:rsidR="00E93A06" w:rsidRPr="00F7703D" w:rsidRDefault="009E671F">
            <w:pPr>
              <w:rPr>
                <w:rFonts w:asciiTheme="minorHAnsi" w:hAnsiTheme="minorHAnsi"/>
                <w:sz w:val="22"/>
                <w:szCs w:val="22"/>
              </w:rPr>
            </w:pPr>
            <w:r>
              <w:rPr>
                <w:rFonts w:asciiTheme="minorHAnsi" w:hAnsiTheme="minorHAnsi"/>
                <w:sz w:val="22"/>
                <w:szCs w:val="22"/>
              </w:rPr>
              <w:t>Page</w:t>
            </w:r>
            <w:r w:rsidR="00CE2E6A">
              <w:rPr>
                <w:rFonts w:asciiTheme="minorHAnsi" w:hAnsiTheme="minorHAnsi"/>
                <w:sz w:val="22"/>
                <w:szCs w:val="22"/>
              </w:rPr>
              <w:t>s</w:t>
            </w:r>
            <w:r>
              <w:rPr>
                <w:rFonts w:asciiTheme="minorHAnsi" w:hAnsiTheme="minorHAnsi"/>
                <w:sz w:val="22"/>
                <w:szCs w:val="22"/>
              </w:rPr>
              <w:t xml:space="preserve"> </w:t>
            </w:r>
            <w:r w:rsidR="001659B7">
              <w:rPr>
                <w:rFonts w:asciiTheme="minorHAnsi" w:hAnsiTheme="minorHAnsi"/>
                <w:sz w:val="22"/>
                <w:szCs w:val="22"/>
              </w:rPr>
              <w:t>2</w:t>
            </w:r>
            <w:r w:rsidR="00CE2E6A">
              <w:rPr>
                <w:rFonts w:asciiTheme="minorHAnsi" w:hAnsiTheme="minorHAnsi"/>
                <w:sz w:val="22"/>
                <w:szCs w:val="22"/>
              </w:rPr>
              <w:t>2-23</w:t>
            </w:r>
            <w:r w:rsidR="00215110">
              <w:rPr>
                <w:rFonts w:asciiTheme="minorHAnsi" w:hAnsiTheme="minorHAnsi"/>
                <w:sz w:val="22"/>
                <w:szCs w:val="22"/>
              </w:rPr>
              <w:t xml:space="preserve">, Line </w:t>
            </w:r>
            <w:r w:rsidR="00CE2E6A">
              <w:rPr>
                <w:rFonts w:asciiTheme="minorHAnsi" w:hAnsiTheme="minorHAnsi"/>
                <w:sz w:val="22"/>
                <w:szCs w:val="22"/>
              </w:rPr>
              <w:t>49</w:t>
            </w:r>
            <w:r w:rsidR="009A56E5">
              <w:rPr>
                <w:rFonts w:asciiTheme="minorHAnsi" w:hAnsiTheme="minorHAnsi"/>
                <w:sz w:val="22"/>
                <w:szCs w:val="22"/>
              </w:rPr>
              <w:t>5</w:t>
            </w:r>
            <w:r w:rsidR="00CE2E6A">
              <w:rPr>
                <w:rFonts w:asciiTheme="minorHAnsi" w:hAnsiTheme="minorHAnsi"/>
                <w:sz w:val="22"/>
                <w:szCs w:val="22"/>
              </w:rPr>
              <w:t>-50</w:t>
            </w:r>
            <w:r w:rsidR="009A56E5">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32922C56" w14:textId="56911635" w:rsidR="00E93A06" w:rsidRPr="00C86AF2" w:rsidRDefault="002F28CA" w:rsidP="001659B7">
            <w:pPr>
              <w:spacing w:line="480" w:lineRule="auto"/>
              <w:rPr>
                <w:rFonts w:ascii="Times New Roman" w:hAnsi="Times New Roman" w:cs="Times New Roman"/>
                <w:sz w:val="22"/>
                <w:szCs w:val="22"/>
              </w:rPr>
            </w:pPr>
            <w:r w:rsidRPr="002F28CA">
              <w:rPr>
                <w:rFonts w:ascii="Times New Roman" w:hAnsi="Times New Roman" w:cs="Times New Roman"/>
              </w:rPr>
              <w:t xml:space="preserve"> </w:t>
            </w:r>
            <w:r w:rsidR="00C86AF2" w:rsidRPr="00C86AF2">
              <w:rPr>
                <w:rFonts w:ascii="Times New Roman" w:hAnsi="Times New Roman" w:cs="Times New Roman"/>
              </w:rPr>
              <w:t xml:space="preserve">Data collected for this study will be analyzed and stored in a </w:t>
            </w:r>
            <w:r w:rsidR="007433E9">
              <w:rPr>
                <w:rFonts w:ascii="Times New Roman" w:hAnsi="Times New Roman" w:cs="Times New Roman"/>
              </w:rPr>
              <w:t>secure online drive</w:t>
            </w:r>
            <w:r w:rsidR="00C86AF2" w:rsidRPr="00C86AF2">
              <w:rPr>
                <w:rFonts w:ascii="Times New Roman" w:hAnsi="Times New Roman" w:cs="Times New Roman"/>
              </w:rPr>
              <w:t xml:space="preserve">, in collaboration with co-investigators from the University of Ruhuna. After the study is completed, the de identified, archived </w:t>
            </w:r>
            <w:r w:rsidR="00C86AF2" w:rsidRPr="00C86AF2">
              <w:rPr>
                <w:rFonts w:ascii="Times New Roman" w:hAnsi="Times New Roman" w:cs="Times New Roman"/>
              </w:rPr>
              <w:lastRenderedPageBreak/>
              <w:t xml:space="preserve">data will be transmitted to and stored in a </w:t>
            </w:r>
            <w:r w:rsidR="00E17588">
              <w:rPr>
                <w:rFonts w:ascii="Times New Roman" w:hAnsi="Times New Roman" w:cs="Times New Roman"/>
              </w:rPr>
              <w:t>secure cloud storage</w:t>
            </w:r>
            <w:r w:rsidR="00C86AF2" w:rsidRPr="00C86AF2">
              <w:rPr>
                <w:rFonts w:ascii="Times New Roman" w:hAnsi="Times New Roman" w:cs="Times New Roman"/>
              </w:rPr>
              <w:t xml:space="preserve">, under the supervision of </w:t>
            </w:r>
            <w:r w:rsidR="00361B68">
              <w:rPr>
                <w:rFonts w:ascii="Times New Roman" w:hAnsi="Times New Roman" w:cs="Times New Roman"/>
              </w:rPr>
              <w:t>PI</w:t>
            </w:r>
            <w:r w:rsidR="0029736C">
              <w:rPr>
                <w:rFonts w:ascii="Times New Roman" w:hAnsi="Times New Roman" w:cs="Times New Roman"/>
              </w:rPr>
              <w:t>.</w:t>
            </w:r>
          </w:p>
        </w:tc>
      </w:tr>
      <w:tr w:rsidR="00E93A06" w:rsidRPr="00F7703D" w14:paraId="02FCE2CE" w14:textId="77777777" w:rsidTr="009139EF">
        <w:tc>
          <w:tcPr>
            <w:tcW w:w="872" w:type="pct"/>
            <w:tcBorders>
              <w:top w:val="single" w:sz="4" w:space="0" w:color="auto"/>
              <w:left w:val="single" w:sz="4" w:space="0" w:color="auto"/>
              <w:bottom w:val="single" w:sz="4" w:space="0" w:color="auto"/>
              <w:right w:val="single" w:sz="4" w:space="0" w:color="auto"/>
            </w:tcBorders>
          </w:tcPr>
          <w:p w14:paraId="381A136A" w14:textId="77777777" w:rsidR="00E93A06" w:rsidRPr="00F7703D" w:rsidRDefault="00E93A06">
            <w:pPr>
              <w:rPr>
                <w:rFonts w:asciiTheme="minorHAnsi" w:hAnsiTheme="minorHAnsi"/>
                <w:sz w:val="22"/>
                <w:szCs w:val="22"/>
              </w:rPr>
            </w:pPr>
            <w:permStart w:id="871509923" w:edGrp="everyone" w:colFirst="3" w:colLast="3"/>
            <w:permStart w:id="1178434496" w:edGrp="everyone" w:colFirst="4" w:colLast="4"/>
            <w:permEnd w:id="1098280888"/>
            <w:permEnd w:id="583433111"/>
            <w:r w:rsidRPr="00F7703D">
              <w:rPr>
                <w:rFonts w:asciiTheme="minorHAnsi" w:hAnsiTheme="minorHAnsi"/>
                <w:sz w:val="22"/>
                <w:szCs w:val="22"/>
              </w:rPr>
              <w:lastRenderedPageBreak/>
              <w:t xml:space="preserve">Ancillary and </w:t>
            </w:r>
            <w:proofErr w:type="spellStart"/>
            <w:r w:rsidRPr="00F7703D">
              <w:rPr>
                <w:rFonts w:asciiTheme="minorHAnsi" w:hAnsiTheme="minorHAnsi"/>
                <w:sz w:val="22"/>
                <w:szCs w:val="22"/>
              </w:rPr>
              <w:t>post trial</w:t>
            </w:r>
            <w:proofErr w:type="spellEnd"/>
            <w:r w:rsidRPr="00F7703D">
              <w:rPr>
                <w:rFonts w:asciiTheme="minorHAnsi" w:hAnsiTheme="minorHAnsi"/>
                <w:sz w:val="22"/>
                <w:szCs w:val="22"/>
              </w:rPr>
              <w:t xml:space="preserve"> care</w:t>
            </w:r>
          </w:p>
        </w:tc>
        <w:tc>
          <w:tcPr>
            <w:tcW w:w="257" w:type="pct"/>
            <w:tcBorders>
              <w:top w:val="single" w:sz="4" w:space="0" w:color="auto"/>
              <w:left w:val="single" w:sz="4" w:space="0" w:color="auto"/>
              <w:bottom w:val="single" w:sz="4" w:space="0" w:color="auto"/>
              <w:right w:val="single" w:sz="4" w:space="0" w:color="auto"/>
            </w:tcBorders>
          </w:tcPr>
          <w:p w14:paraId="5B679F60" w14:textId="77777777" w:rsidR="00E93A06" w:rsidRPr="00F7703D" w:rsidRDefault="00E93A06">
            <w:pPr>
              <w:rPr>
                <w:rFonts w:asciiTheme="minorHAnsi" w:hAnsiTheme="minorHAnsi"/>
                <w:sz w:val="22"/>
                <w:szCs w:val="22"/>
              </w:rPr>
            </w:pPr>
            <w:hyperlink r:id="rId55" w:anchor="30">
              <w:r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315A05DC"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659F968C" w14:textId="25E93629" w:rsidR="00E93A06" w:rsidRPr="00F7703D" w:rsidRDefault="00F67C5D">
            <w:pPr>
              <w:rPr>
                <w:rFonts w:asciiTheme="minorHAnsi" w:hAnsiTheme="minorHAnsi"/>
                <w:sz w:val="22"/>
                <w:szCs w:val="22"/>
              </w:rPr>
            </w:pPr>
            <w:r>
              <w:rPr>
                <w:rFonts w:asciiTheme="minorHAnsi" w:hAnsiTheme="minorHAnsi"/>
                <w:sz w:val="22"/>
                <w:szCs w:val="22"/>
              </w:rPr>
              <w:t>Page 14</w:t>
            </w:r>
            <w:r w:rsidR="00C03E42">
              <w:rPr>
                <w:rFonts w:asciiTheme="minorHAnsi" w:hAnsiTheme="minorHAnsi"/>
                <w:sz w:val="22"/>
                <w:szCs w:val="22"/>
              </w:rPr>
              <w:t>-15</w:t>
            </w:r>
            <w:r>
              <w:rPr>
                <w:rFonts w:asciiTheme="minorHAnsi" w:hAnsiTheme="minorHAnsi"/>
                <w:sz w:val="22"/>
                <w:szCs w:val="22"/>
              </w:rPr>
              <w:t>, Lines 34</w:t>
            </w:r>
            <w:r w:rsidR="00BC2690">
              <w:rPr>
                <w:rFonts w:asciiTheme="minorHAnsi" w:hAnsiTheme="minorHAnsi"/>
                <w:sz w:val="22"/>
                <w:szCs w:val="22"/>
              </w:rPr>
              <w:t>9</w:t>
            </w:r>
            <w:r>
              <w:rPr>
                <w:rFonts w:asciiTheme="minorHAnsi" w:hAnsiTheme="minorHAnsi"/>
                <w:sz w:val="22"/>
                <w:szCs w:val="22"/>
              </w:rPr>
              <w:t>-3</w:t>
            </w:r>
            <w:r w:rsidR="00BC2690">
              <w:rPr>
                <w:rFonts w:asciiTheme="minorHAnsi" w:hAnsiTheme="minorHAnsi"/>
                <w:sz w:val="22"/>
                <w:szCs w:val="22"/>
              </w:rPr>
              <w:t>51</w:t>
            </w:r>
          </w:p>
        </w:tc>
        <w:tc>
          <w:tcPr>
            <w:tcW w:w="1407" w:type="pct"/>
            <w:tcBorders>
              <w:top w:val="single" w:sz="4" w:space="0" w:color="auto"/>
              <w:left w:val="single" w:sz="4" w:space="0" w:color="auto"/>
              <w:bottom w:val="single" w:sz="4" w:space="0" w:color="auto"/>
              <w:right w:val="single" w:sz="4" w:space="0" w:color="auto"/>
            </w:tcBorders>
          </w:tcPr>
          <w:p w14:paraId="365F5998" w14:textId="759BCF0F" w:rsidR="00E93A06" w:rsidRPr="00F7703D" w:rsidRDefault="002D6E23" w:rsidP="00035FCA">
            <w:pPr>
              <w:spacing w:line="480" w:lineRule="auto"/>
              <w:rPr>
                <w:rFonts w:asciiTheme="minorHAnsi" w:hAnsiTheme="minorHAnsi"/>
                <w:sz w:val="22"/>
                <w:szCs w:val="22"/>
              </w:rPr>
            </w:pPr>
            <w:r w:rsidRPr="002D6E23">
              <w:rPr>
                <w:rFonts w:ascii="Times New Roman" w:hAnsi="Times New Roman" w:cs="Times New Roman"/>
                <w:sz w:val="22"/>
                <w:szCs w:val="22"/>
              </w:rPr>
              <w:t>N/A. A</w:t>
            </w:r>
            <w:r w:rsidRPr="002D6E23">
              <w:rPr>
                <w:rFonts w:ascii="Times New Roman" w:hAnsi="Times New Roman" w:cs="Times New Roman"/>
              </w:rPr>
              <w:t>s patients will only remain in study until the last follow-up at day 30</w:t>
            </w:r>
            <w:r>
              <w:t>.</w:t>
            </w:r>
            <w:r w:rsidR="00847652">
              <w:t xml:space="preserve"> </w:t>
            </w:r>
            <w:r w:rsidR="00847652" w:rsidRPr="007433E9">
              <w:rPr>
                <w:rFonts w:ascii="Times New Roman" w:hAnsi="Times New Roman" w:cs="Times New Roman"/>
              </w:rPr>
              <w:t xml:space="preserve">Free care is available at the three public hospitals, as it is </w:t>
            </w:r>
            <w:proofErr w:type="gramStart"/>
            <w:r w:rsidR="00847652" w:rsidRPr="007433E9">
              <w:rPr>
                <w:rFonts w:ascii="Times New Roman" w:hAnsi="Times New Roman" w:cs="Times New Roman"/>
              </w:rPr>
              <w:t>to</w:t>
            </w:r>
            <w:proofErr w:type="gramEnd"/>
            <w:r w:rsidR="00847652" w:rsidRPr="007433E9">
              <w:rPr>
                <w:rFonts w:ascii="Times New Roman" w:hAnsi="Times New Roman" w:cs="Times New Roman"/>
              </w:rPr>
              <w:t xml:space="preserve"> all patients</w:t>
            </w:r>
            <w:r w:rsidR="00847652">
              <w:t>.</w:t>
            </w:r>
          </w:p>
        </w:tc>
      </w:tr>
      <w:tr w:rsidR="00E93A06" w:rsidRPr="00F7703D" w14:paraId="2CED8644" w14:textId="77777777" w:rsidTr="009139EF">
        <w:tc>
          <w:tcPr>
            <w:tcW w:w="872" w:type="pct"/>
            <w:tcBorders>
              <w:top w:val="single" w:sz="4" w:space="0" w:color="auto"/>
              <w:left w:val="single" w:sz="4" w:space="0" w:color="auto"/>
              <w:bottom w:val="single" w:sz="4" w:space="0" w:color="auto"/>
              <w:right w:val="single" w:sz="4" w:space="0" w:color="auto"/>
            </w:tcBorders>
          </w:tcPr>
          <w:p w14:paraId="3A95B05C" w14:textId="77777777" w:rsidR="00E93A06" w:rsidRPr="00F7703D" w:rsidRDefault="00E93A06">
            <w:pPr>
              <w:rPr>
                <w:rFonts w:asciiTheme="minorHAnsi" w:hAnsiTheme="minorHAnsi"/>
                <w:sz w:val="22"/>
                <w:szCs w:val="22"/>
              </w:rPr>
            </w:pPr>
            <w:permStart w:id="828134660" w:edGrp="everyone" w:colFirst="3" w:colLast="3"/>
            <w:permStart w:id="111695507" w:edGrp="everyone" w:colFirst="4" w:colLast="4"/>
            <w:permEnd w:id="871509923"/>
            <w:permEnd w:id="117843449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1B9B83C1" w14:textId="77777777" w:rsidR="00E93A06" w:rsidRPr="00F7703D" w:rsidRDefault="00E93A06">
            <w:pPr>
              <w:rPr>
                <w:rFonts w:asciiTheme="minorHAnsi" w:hAnsiTheme="minorHAnsi"/>
                <w:sz w:val="22"/>
                <w:szCs w:val="22"/>
              </w:rPr>
            </w:pPr>
            <w:hyperlink r:id="rId56" w:anchor="31a">
              <w:r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81A54C9"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investigators and </w:t>
            </w:r>
            <w:proofErr w:type="gramStart"/>
            <w:r w:rsidRPr="00F7703D">
              <w:rPr>
                <w:rFonts w:asciiTheme="minorHAnsi" w:hAnsiTheme="minorHAnsi"/>
                <w:sz w:val="22"/>
                <w:szCs w:val="22"/>
              </w:rPr>
              <w:t>sponsor</w:t>
            </w:r>
            <w:proofErr w:type="gramEnd"/>
            <w:r w:rsidRPr="00F7703D">
              <w:rPr>
                <w:rFonts w:asciiTheme="minorHAnsi" w:hAnsiTheme="minorHAnsi"/>
                <w:sz w:val="22"/>
                <w:szCs w:val="22"/>
              </w:rPr>
              <w:t xml:space="preserve"> to communicate trial results to participants, healthcare professionals, the public, and other relevant groups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65337C68" w14:textId="25833E00" w:rsidR="00E93A06" w:rsidRPr="00F7703D" w:rsidRDefault="009E671F">
            <w:pPr>
              <w:rPr>
                <w:rFonts w:asciiTheme="minorHAnsi" w:hAnsiTheme="minorHAnsi"/>
                <w:sz w:val="22"/>
                <w:szCs w:val="22"/>
              </w:rPr>
            </w:pPr>
            <w:r>
              <w:rPr>
                <w:rFonts w:asciiTheme="minorHAnsi" w:hAnsiTheme="minorHAnsi"/>
                <w:sz w:val="22"/>
                <w:szCs w:val="22"/>
              </w:rPr>
              <w:t xml:space="preserve">Page </w:t>
            </w:r>
            <w:r w:rsidR="00DD4E6B">
              <w:rPr>
                <w:rFonts w:asciiTheme="minorHAnsi" w:hAnsiTheme="minorHAnsi"/>
                <w:sz w:val="22"/>
                <w:szCs w:val="22"/>
              </w:rPr>
              <w:t>29</w:t>
            </w:r>
            <w:r w:rsidR="00BC6222">
              <w:rPr>
                <w:rFonts w:asciiTheme="minorHAnsi" w:hAnsiTheme="minorHAnsi"/>
                <w:sz w:val="22"/>
                <w:szCs w:val="22"/>
              </w:rPr>
              <w:t>-30</w:t>
            </w:r>
            <w:r w:rsidR="00215110">
              <w:rPr>
                <w:rFonts w:asciiTheme="minorHAnsi" w:hAnsiTheme="minorHAnsi"/>
                <w:sz w:val="22"/>
                <w:szCs w:val="22"/>
              </w:rPr>
              <w:t xml:space="preserve">, Line </w:t>
            </w:r>
            <w:r w:rsidR="00DD4E6B">
              <w:rPr>
                <w:rFonts w:asciiTheme="minorHAnsi" w:hAnsiTheme="minorHAnsi"/>
                <w:sz w:val="22"/>
                <w:szCs w:val="22"/>
              </w:rPr>
              <w:t>64</w:t>
            </w:r>
            <w:r w:rsidR="001233FB">
              <w:rPr>
                <w:rFonts w:asciiTheme="minorHAnsi" w:hAnsiTheme="minorHAnsi"/>
                <w:sz w:val="22"/>
                <w:szCs w:val="22"/>
              </w:rPr>
              <w:t>8</w:t>
            </w:r>
            <w:r w:rsidR="00DD4E6B">
              <w:rPr>
                <w:rFonts w:asciiTheme="minorHAnsi" w:hAnsiTheme="minorHAnsi"/>
                <w:sz w:val="22"/>
                <w:szCs w:val="22"/>
              </w:rPr>
              <w:t>-6</w:t>
            </w:r>
            <w:r w:rsidR="00BC6222">
              <w:rPr>
                <w:rFonts w:asciiTheme="minorHAnsi" w:hAnsiTheme="minorHAnsi"/>
                <w:sz w:val="22"/>
                <w:szCs w:val="22"/>
              </w:rPr>
              <w:t>5</w:t>
            </w:r>
            <w:r w:rsidR="001233FB">
              <w:rPr>
                <w:rFonts w:asciiTheme="minorHAnsi" w:hAnsiTheme="minorHAnsi"/>
                <w:sz w:val="22"/>
                <w:szCs w:val="22"/>
              </w:rPr>
              <w:t>2</w:t>
            </w:r>
            <w:r w:rsidR="0021511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03389660" w14:textId="32F3C36E" w:rsidR="00E93A06" w:rsidRPr="00DC5901" w:rsidRDefault="00796541" w:rsidP="00DC5901">
            <w:pPr>
              <w:spacing w:line="480" w:lineRule="auto"/>
              <w:rPr>
                <w:rFonts w:ascii="Times New Roman" w:eastAsia="Arial" w:hAnsi="Times New Roman" w:cs="Times New Roman"/>
              </w:rPr>
            </w:pPr>
            <w:r w:rsidRPr="4E29AF1E">
              <w:rPr>
                <w:rFonts w:ascii="Times New Roman" w:eastAsia="Arial" w:hAnsi="Times New Roman" w:cs="Times New Roman"/>
              </w:rPr>
              <w:t xml:space="preserve">The outcomes of this clinical trial will be published in peer-reviewed medical or public health journals with open access to ensure accessibility to a wide range of the research community, especially in LMICs. Manuscripts will also be submitted for </w:t>
            </w:r>
            <w:r w:rsidRPr="4E29AF1E">
              <w:rPr>
                <w:rFonts w:ascii="Times New Roman" w:hAnsi="Times New Roman" w:cs="Times New Roman"/>
              </w:rPr>
              <w:t>digital archiving in PubMed Central upon acceptance for publication.</w:t>
            </w:r>
            <w:r w:rsidRPr="4E29AF1E">
              <w:rPr>
                <w:rFonts w:ascii="Times New Roman" w:eastAsia="Arial" w:hAnsi="Times New Roman" w:cs="Times New Roman"/>
              </w:rPr>
              <w:t xml:space="preserve"> Additionally, results will be presented at local and international </w:t>
            </w:r>
            <w:proofErr w:type="gramStart"/>
            <w:r w:rsidRPr="4E29AF1E">
              <w:rPr>
                <w:rFonts w:ascii="Times New Roman" w:eastAsia="Arial" w:hAnsi="Times New Roman" w:cs="Times New Roman"/>
              </w:rPr>
              <w:t>conferences, and</w:t>
            </w:r>
            <w:proofErr w:type="gramEnd"/>
            <w:r w:rsidRPr="4E29AF1E">
              <w:rPr>
                <w:rFonts w:ascii="Times New Roman" w:eastAsia="Arial" w:hAnsi="Times New Roman" w:cs="Times New Roman"/>
              </w:rPr>
              <w:t xml:space="preserve"> will also be shared with the clinicians and hospitals involved in the trial.</w:t>
            </w:r>
          </w:p>
        </w:tc>
      </w:tr>
      <w:tr w:rsidR="00E93A06" w:rsidRPr="00796541" w14:paraId="603D3851" w14:textId="77777777" w:rsidTr="009139EF">
        <w:tc>
          <w:tcPr>
            <w:tcW w:w="872" w:type="pct"/>
            <w:tcBorders>
              <w:top w:val="single" w:sz="4" w:space="0" w:color="auto"/>
              <w:left w:val="single" w:sz="4" w:space="0" w:color="auto"/>
              <w:bottom w:val="single" w:sz="4" w:space="0" w:color="auto"/>
              <w:right w:val="single" w:sz="4" w:space="0" w:color="auto"/>
            </w:tcBorders>
          </w:tcPr>
          <w:p w14:paraId="2F44AAAF" w14:textId="77777777" w:rsidR="00E93A06" w:rsidRPr="00796541" w:rsidRDefault="00E93A06" w:rsidP="00796541">
            <w:pPr>
              <w:spacing w:line="480" w:lineRule="auto"/>
              <w:rPr>
                <w:rFonts w:asciiTheme="minorHAnsi" w:hAnsiTheme="minorHAnsi"/>
              </w:rPr>
            </w:pPr>
            <w:permStart w:id="1030164135" w:edGrp="everyone" w:colFirst="3" w:colLast="3"/>
            <w:permStart w:id="1895846896" w:edGrp="everyone" w:colFirst="4" w:colLast="4"/>
            <w:permEnd w:id="828134660"/>
            <w:permEnd w:id="111695507"/>
            <w:r w:rsidRPr="00796541">
              <w:rPr>
                <w:rFonts w:asciiTheme="minorHAnsi" w:hAnsiTheme="minorHAnsi"/>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7854CD18" w14:textId="77777777" w:rsidR="00E93A06" w:rsidRPr="00796541" w:rsidRDefault="00E93A06" w:rsidP="00796541">
            <w:pPr>
              <w:spacing w:line="480" w:lineRule="auto"/>
              <w:rPr>
                <w:rFonts w:asciiTheme="minorHAnsi" w:hAnsiTheme="minorHAnsi"/>
              </w:rPr>
            </w:pPr>
            <w:hyperlink r:id="rId57" w:anchor="31b">
              <w:r w:rsidRPr="00796541">
                <w:rPr>
                  <w:rStyle w:val="Hyperlink"/>
                  <w:rFonts w:asciiTheme="minorHAnsi" w:hAnsiTheme="minorHAnsi"/>
                </w:rPr>
                <w:t>#31b</w:t>
              </w:r>
            </w:hyperlink>
          </w:p>
        </w:tc>
        <w:tc>
          <w:tcPr>
            <w:tcW w:w="1627" w:type="pct"/>
            <w:tcBorders>
              <w:top w:val="single" w:sz="4" w:space="0" w:color="auto"/>
              <w:left w:val="single" w:sz="4" w:space="0" w:color="auto"/>
              <w:bottom w:val="single" w:sz="4" w:space="0" w:color="auto"/>
              <w:right w:val="single" w:sz="4" w:space="0" w:color="auto"/>
            </w:tcBorders>
          </w:tcPr>
          <w:p w14:paraId="684D0388" w14:textId="77777777" w:rsidR="00E93A06" w:rsidRPr="00796541" w:rsidRDefault="00E93A06" w:rsidP="00796541">
            <w:pPr>
              <w:spacing w:line="480" w:lineRule="auto"/>
              <w:rPr>
                <w:rFonts w:asciiTheme="minorHAnsi" w:hAnsiTheme="minorHAnsi"/>
              </w:rPr>
            </w:pPr>
            <w:r w:rsidRPr="00796541">
              <w:rPr>
                <w:rFonts w:asciiTheme="minorHAnsi" w:hAnsiTheme="minorHAnsi"/>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6D8D754F" w14:textId="6A024F09" w:rsidR="00E93A06" w:rsidRPr="009D409F" w:rsidRDefault="00CC256A" w:rsidP="00796541">
            <w:pPr>
              <w:spacing w:line="480" w:lineRule="auto"/>
              <w:rPr>
                <w:rFonts w:ascii="Times New Roman" w:hAnsi="Times New Roman" w:cs="Times New Roman"/>
              </w:rPr>
            </w:pPr>
            <w:r>
              <w:rPr>
                <w:rFonts w:asciiTheme="minorHAnsi" w:hAnsiTheme="minorHAnsi"/>
              </w:rPr>
              <w:t xml:space="preserve"> </w:t>
            </w:r>
            <w:r w:rsidRPr="009D409F">
              <w:rPr>
                <w:rFonts w:ascii="Times New Roman" w:hAnsi="Times New Roman" w:cs="Times New Roman"/>
                <w:sz w:val="22"/>
                <w:szCs w:val="22"/>
              </w:rPr>
              <w:t>Page 3</w:t>
            </w:r>
            <w:r w:rsidR="0023687E" w:rsidRPr="009D409F">
              <w:rPr>
                <w:rFonts w:ascii="Times New Roman" w:hAnsi="Times New Roman" w:cs="Times New Roman"/>
                <w:sz w:val="22"/>
                <w:szCs w:val="22"/>
              </w:rPr>
              <w:t>3</w:t>
            </w:r>
            <w:r w:rsidRPr="009D409F">
              <w:rPr>
                <w:rFonts w:ascii="Times New Roman" w:hAnsi="Times New Roman" w:cs="Times New Roman"/>
                <w:sz w:val="22"/>
                <w:szCs w:val="22"/>
              </w:rPr>
              <w:t>, Line 6</w:t>
            </w:r>
            <w:r w:rsidR="0023687E" w:rsidRPr="009D409F">
              <w:rPr>
                <w:rFonts w:ascii="Times New Roman" w:hAnsi="Times New Roman" w:cs="Times New Roman"/>
                <w:sz w:val="22"/>
                <w:szCs w:val="22"/>
              </w:rPr>
              <w:t>8</w:t>
            </w:r>
            <w:r w:rsidR="009D409F">
              <w:rPr>
                <w:rFonts w:ascii="Times New Roman" w:hAnsi="Times New Roman" w:cs="Times New Roman"/>
                <w:sz w:val="22"/>
                <w:szCs w:val="22"/>
              </w:rPr>
              <w:t>5</w:t>
            </w:r>
            <w:r w:rsidR="0023687E" w:rsidRPr="009D409F">
              <w:rPr>
                <w:rFonts w:ascii="Times New Roman" w:hAnsi="Times New Roman" w:cs="Times New Roman"/>
                <w:sz w:val="22"/>
                <w:szCs w:val="22"/>
              </w:rPr>
              <w:t>-68</w:t>
            </w:r>
            <w:r w:rsidR="009D409F">
              <w:rPr>
                <w:rFonts w:ascii="Times New Roman" w:hAnsi="Times New Roman" w:cs="Times New Roman"/>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5FBDEB70" w14:textId="20CD4B5B" w:rsidR="00DC4EFF" w:rsidRPr="00796541" w:rsidRDefault="00847652" w:rsidP="00796541">
            <w:pPr>
              <w:spacing w:line="480" w:lineRule="auto"/>
              <w:rPr>
                <w:rFonts w:ascii="Times New Roman" w:hAnsi="Times New Roman" w:cs="Times New Roman"/>
              </w:rPr>
            </w:pPr>
            <w:r w:rsidRPr="00796541">
              <w:rPr>
                <w:rFonts w:ascii="Times New Roman" w:hAnsi="Times New Roman" w:cs="Times New Roman"/>
              </w:rPr>
              <w:t xml:space="preserve">There will </w:t>
            </w:r>
            <w:r w:rsidR="00F537C4" w:rsidRPr="00796541">
              <w:rPr>
                <w:rFonts w:ascii="Times New Roman" w:hAnsi="Times New Roman" w:cs="Times New Roman"/>
              </w:rPr>
              <w:t>be no</w:t>
            </w:r>
            <w:r w:rsidR="00DC4EFF" w:rsidRPr="00796541">
              <w:rPr>
                <w:rFonts w:ascii="Times New Roman" w:hAnsi="Times New Roman" w:cs="Times New Roman"/>
              </w:rPr>
              <w:t xml:space="preserve"> use of professional writers.</w:t>
            </w:r>
          </w:p>
          <w:p w14:paraId="66DA5008" w14:textId="34481702" w:rsidR="00DC4EFF" w:rsidRPr="00796541" w:rsidRDefault="00DC4EFF" w:rsidP="00796541">
            <w:pPr>
              <w:spacing w:line="480" w:lineRule="auto"/>
              <w:rPr>
                <w:rFonts w:ascii="Times New Roman" w:hAnsi="Times New Roman" w:cs="Times New Roman"/>
              </w:rPr>
            </w:pPr>
            <w:r w:rsidRPr="00796541">
              <w:rPr>
                <w:rFonts w:ascii="Times New Roman" w:hAnsi="Times New Roman" w:cs="Times New Roman"/>
              </w:rPr>
              <w:t>All study team members who contributed significantly to the development</w:t>
            </w:r>
            <w:r w:rsidR="007A554F" w:rsidRPr="00796541">
              <w:rPr>
                <w:rFonts w:ascii="Times New Roman" w:hAnsi="Times New Roman" w:cs="Times New Roman"/>
              </w:rPr>
              <w:t xml:space="preserve"> or </w:t>
            </w:r>
            <w:r w:rsidRPr="00796541">
              <w:rPr>
                <w:rFonts w:ascii="Times New Roman" w:hAnsi="Times New Roman" w:cs="Times New Roman"/>
              </w:rPr>
              <w:t>implementation</w:t>
            </w:r>
            <w:r w:rsidR="007A554F" w:rsidRPr="00796541">
              <w:rPr>
                <w:rFonts w:ascii="Times New Roman" w:hAnsi="Times New Roman" w:cs="Times New Roman"/>
              </w:rPr>
              <w:t xml:space="preserve"> of the study</w:t>
            </w:r>
            <w:r w:rsidRPr="00796541">
              <w:rPr>
                <w:rFonts w:ascii="Times New Roman" w:hAnsi="Times New Roman" w:cs="Times New Roman"/>
              </w:rPr>
              <w:t xml:space="preserve">, or analysis </w:t>
            </w:r>
            <w:r w:rsidR="007A554F" w:rsidRPr="00796541">
              <w:rPr>
                <w:rFonts w:ascii="Times New Roman" w:hAnsi="Times New Roman" w:cs="Times New Roman"/>
              </w:rPr>
              <w:t xml:space="preserve">or publication </w:t>
            </w:r>
            <w:r w:rsidRPr="00796541">
              <w:rPr>
                <w:rFonts w:ascii="Times New Roman" w:hAnsi="Times New Roman" w:cs="Times New Roman"/>
              </w:rPr>
              <w:t xml:space="preserve">of the study </w:t>
            </w:r>
            <w:r w:rsidR="007A554F" w:rsidRPr="00796541">
              <w:rPr>
                <w:rFonts w:ascii="Times New Roman" w:hAnsi="Times New Roman" w:cs="Times New Roman"/>
              </w:rPr>
              <w:t xml:space="preserve">results, </w:t>
            </w:r>
            <w:r w:rsidRPr="00796541">
              <w:rPr>
                <w:rFonts w:ascii="Times New Roman" w:hAnsi="Times New Roman" w:cs="Times New Roman"/>
              </w:rPr>
              <w:t>will be eligible for authorship.</w:t>
            </w:r>
          </w:p>
        </w:tc>
      </w:tr>
      <w:tr w:rsidR="00E93A06" w:rsidRPr="00F7703D" w14:paraId="4A353FBD" w14:textId="77777777" w:rsidTr="009139EF">
        <w:tc>
          <w:tcPr>
            <w:tcW w:w="872" w:type="pct"/>
            <w:tcBorders>
              <w:top w:val="single" w:sz="4" w:space="0" w:color="auto"/>
              <w:left w:val="single" w:sz="4" w:space="0" w:color="auto"/>
              <w:bottom w:val="single" w:sz="4" w:space="0" w:color="auto"/>
              <w:right w:val="single" w:sz="4" w:space="0" w:color="auto"/>
            </w:tcBorders>
          </w:tcPr>
          <w:p w14:paraId="27A66D78" w14:textId="77777777" w:rsidR="00E93A06" w:rsidRPr="00F7703D" w:rsidRDefault="00E93A06">
            <w:pPr>
              <w:rPr>
                <w:rFonts w:asciiTheme="minorHAnsi" w:hAnsiTheme="minorHAnsi"/>
                <w:sz w:val="22"/>
                <w:szCs w:val="22"/>
              </w:rPr>
            </w:pPr>
            <w:permStart w:id="1259166981" w:edGrp="everyone" w:colFirst="3" w:colLast="3"/>
            <w:permStart w:id="1014525316" w:edGrp="everyone" w:colFirst="4" w:colLast="4"/>
            <w:permEnd w:id="1030164135"/>
            <w:permEnd w:id="1895846896"/>
            <w:r w:rsidRPr="00F7703D">
              <w:rPr>
                <w:rFonts w:asciiTheme="minorHAnsi" w:hAnsiTheme="minorHAnsi"/>
                <w:sz w:val="22"/>
                <w:szCs w:val="22"/>
              </w:rPr>
              <w:lastRenderedPageBreak/>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6C2599B" w14:textId="77777777" w:rsidR="00E93A06" w:rsidRPr="00F7703D" w:rsidRDefault="00E93A06">
            <w:pPr>
              <w:rPr>
                <w:rFonts w:asciiTheme="minorHAnsi" w:hAnsiTheme="minorHAnsi"/>
                <w:sz w:val="22"/>
                <w:szCs w:val="22"/>
              </w:rPr>
            </w:pPr>
            <w:hyperlink r:id="rId58" w:anchor="31c">
              <w:r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58F44DF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2F5F376C" w14:textId="17D12FC0" w:rsidR="00E93A06" w:rsidRPr="00F7703D" w:rsidRDefault="005863D5">
            <w:pPr>
              <w:rPr>
                <w:rFonts w:asciiTheme="minorHAnsi" w:hAnsiTheme="minorHAnsi"/>
                <w:sz w:val="22"/>
                <w:szCs w:val="22"/>
              </w:rPr>
            </w:pPr>
            <w:r>
              <w:rPr>
                <w:rFonts w:asciiTheme="minorHAnsi" w:hAnsiTheme="minorHAnsi"/>
                <w:sz w:val="22"/>
                <w:szCs w:val="22"/>
              </w:rPr>
              <w:t xml:space="preserve"> Page 3</w:t>
            </w:r>
            <w:r w:rsidR="0023687E">
              <w:rPr>
                <w:rFonts w:asciiTheme="minorHAnsi" w:hAnsiTheme="minorHAnsi"/>
                <w:sz w:val="22"/>
                <w:szCs w:val="22"/>
              </w:rPr>
              <w:t>0</w:t>
            </w:r>
            <w:r>
              <w:rPr>
                <w:rFonts w:asciiTheme="minorHAnsi" w:hAnsiTheme="minorHAnsi"/>
                <w:sz w:val="22"/>
                <w:szCs w:val="22"/>
              </w:rPr>
              <w:t>, Line 6</w:t>
            </w:r>
            <w:r w:rsidR="007566EE">
              <w:rPr>
                <w:rFonts w:asciiTheme="minorHAnsi" w:hAnsiTheme="minorHAnsi"/>
                <w:sz w:val="22"/>
                <w:szCs w:val="22"/>
              </w:rPr>
              <w:t>5</w:t>
            </w:r>
            <w:r w:rsidR="00933303">
              <w:rPr>
                <w:rFonts w:asciiTheme="minorHAnsi" w:hAnsiTheme="minorHAnsi"/>
                <w:sz w:val="22"/>
                <w:szCs w:val="22"/>
              </w:rPr>
              <w:t>3</w:t>
            </w:r>
            <w:r w:rsidR="0023687E">
              <w:rPr>
                <w:rFonts w:asciiTheme="minorHAnsi" w:hAnsiTheme="minorHAnsi"/>
                <w:sz w:val="22"/>
                <w:szCs w:val="22"/>
              </w:rPr>
              <w:t>-65</w:t>
            </w:r>
            <w:r w:rsidR="00933303">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72DE0365" w14:textId="451A43D8" w:rsidR="00E93A06" w:rsidRPr="00796541" w:rsidRDefault="00DC4EFF" w:rsidP="00796541">
            <w:pPr>
              <w:spacing w:line="480" w:lineRule="auto"/>
              <w:rPr>
                <w:rFonts w:ascii="Times New Roman" w:hAnsi="Times New Roman" w:cs="Times New Roman"/>
                <w:sz w:val="22"/>
                <w:szCs w:val="22"/>
              </w:rPr>
            </w:pPr>
            <w:r w:rsidRPr="00796541">
              <w:rPr>
                <w:rFonts w:ascii="Times New Roman" w:hAnsi="Times New Roman" w:cs="Times New Roman"/>
              </w:rPr>
              <w:t>The full protocol will be provided as a supplementary document upon publication of the results.</w:t>
            </w:r>
            <w:r w:rsidR="007A554F" w:rsidRPr="00796541">
              <w:rPr>
                <w:rFonts w:ascii="Times New Roman" w:hAnsi="Times New Roman" w:cs="Times New Roman"/>
              </w:rPr>
              <w:t xml:space="preserve"> We have not received permission from the regulatory authorities to share participant-level datasets. However, we may be able to publish the statistical code as supplementary documentation upon publication of the results.</w:t>
            </w:r>
          </w:p>
        </w:tc>
      </w:tr>
      <w:permEnd w:id="1259166981"/>
      <w:permEnd w:id="1014525316"/>
      <w:tr w:rsidR="00E93A06" w:rsidRPr="00F7703D" w14:paraId="29AF360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7DB0DD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558169A" w14:textId="77777777" w:rsidTr="009139EF">
        <w:tc>
          <w:tcPr>
            <w:tcW w:w="872" w:type="pct"/>
            <w:tcBorders>
              <w:top w:val="single" w:sz="4" w:space="0" w:color="auto"/>
              <w:left w:val="single" w:sz="4" w:space="0" w:color="auto"/>
              <w:bottom w:val="single" w:sz="4" w:space="0" w:color="auto"/>
              <w:right w:val="single" w:sz="4" w:space="0" w:color="auto"/>
            </w:tcBorders>
          </w:tcPr>
          <w:p w14:paraId="41B81EC8" w14:textId="77777777" w:rsidR="00E93A06" w:rsidRPr="00F7703D" w:rsidRDefault="00E93A06">
            <w:pPr>
              <w:rPr>
                <w:rFonts w:asciiTheme="minorHAnsi" w:hAnsiTheme="minorHAnsi"/>
                <w:sz w:val="22"/>
                <w:szCs w:val="22"/>
              </w:rPr>
            </w:pPr>
            <w:permStart w:id="1636043448" w:edGrp="everyone" w:colFirst="3" w:colLast="3"/>
            <w:permStart w:id="864962966"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4F81A4A3" w14:textId="77777777" w:rsidR="00E93A06" w:rsidRPr="00F7703D" w:rsidRDefault="00E93A06">
            <w:pPr>
              <w:rPr>
                <w:rFonts w:asciiTheme="minorHAnsi" w:hAnsiTheme="minorHAnsi"/>
                <w:sz w:val="22"/>
                <w:szCs w:val="22"/>
              </w:rPr>
            </w:pPr>
            <w:hyperlink r:id="rId59" w:anchor="32">
              <w:r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B95F415"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Model consent form and other related documentation given to participants and </w:t>
            </w:r>
            <w:proofErr w:type="spellStart"/>
            <w:r w:rsidRPr="00F7703D">
              <w:rPr>
                <w:rFonts w:asciiTheme="minorHAnsi" w:hAnsiTheme="minorHAnsi"/>
                <w:sz w:val="22"/>
                <w:szCs w:val="22"/>
              </w:rPr>
              <w:t>authorised</w:t>
            </w:r>
            <w:proofErr w:type="spellEnd"/>
            <w:r w:rsidRPr="00F7703D">
              <w:rPr>
                <w:rFonts w:asciiTheme="minorHAnsi" w:hAnsiTheme="minorHAnsi"/>
                <w:sz w:val="22"/>
                <w:szCs w:val="22"/>
              </w:rPr>
              <w:t xml:space="preserve"> surrogates</w:t>
            </w:r>
          </w:p>
        </w:tc>
        <w:tc>
          <w:tcPr>
            <w:tcW w:w="837" w:type="pct"/>
            <w:tcBorders>
              <w:top w:val="single" w:sz="4" w:space="0" w:color="auto"/>
              <w:left w:val="single" w:sz="4" w:space="0" w:color="auto"/>
              <w:bottom w:val="single" w:sz="4" w:space="0" w:color="auto"/>
              <w:right w:val="single" w:sz="4" w:space="0" w:color="auto"/>
            </w:tcBorders>
          </w:tcPr>
          <w:p w14:paraId="02C18E91" w14:textId="4C9AE58C" w:rsidR="00E93A06" w:rsidRPr="00F7703D" w:rsidRDefault="00574481">
            <w:pPr>
              <w:rPr>
                <w:rFonts w:asciiTheme="minorHAnsi" w:hAnsiTheme="minorHAnsi"/>
                <w:sz w:val="22"/>
                <w:szCs w:val="22"/>
              </w:rPr>
            </w:pPr>
            <w:r>
              <w:rPr>
                <w:rFonts w:asciiTheme="minorHAnsi" w:hAnsiTheme="minorHAnsi"/>
                <w:sz w:val="22"/>
                <w:szCs w:val="22"/>
              </w:rPr>
              <w:t xml:space="preserve"> Page 3</w:t>
            </w:r>
            <w:r w:rsidR="009B6172">
              <w:rPr>
                <w:rFonts w:asciiTheme="minorHAnsi" w:hAnsiTheme="minorHAnsi"/>
                <w:sz w:val="22"/>
                <w:szCs w:val="22"/>
              </w:rPr>
              <w:t>2</w:t>
            </w:r>
            <w:r>
              <w:rPr>
                <w:rFonts w:asciiTheme="minorHAnsi" w:hAnsiTheme="minorHAnsi"/>
                <w:sz w:val="22"/>
                <w:szCs w:val="22"/>
              </w:rPr>
              <w:t>, Line 6</w:t>
            </w:r>
            <w:r w:rsidR="00E75BB3">
              <w:rPr>
                <w:rFonts w:asciiTheme="minorHAnsi" w:hAnsiTheme="minorHAnsi"/>
                <w:sz w:val="22"/>
                <w:szCs w:val="22"/>
              </w:rPr>
              <w:t>71</w:t>
            </w:r>
            <w:r w:rsidR="009B6172">
              <w:rPr>
                <w:rFonts w:asciiTheme="minorHAnsi" w:hAnsiTheme="minorHAnsi"/>
                <w:sz w:val="22"/>
                <w:szCs w:val="22"/>
              </w:rPr>
              <w:t>-67</w:t>
            </w:r>
            <w:r w:rsidR="00E75BB3">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56870859" w14:textId="4C122D9F" w:rsidR="00E93A06" w:rsidRPr="004A6C05" w:rsidRDefault="0032513A" w:rsidP="00895059">
            <w:pPr>
              <w:spacing w:line="480" w:lineRule="auto"/>
              <w:rPr>
                <w:rFonts w:ascii="Times New Roman" w:hAnsi="Times New Roman" w:cs="Times New Roman"/>
                <w:sz w:val="22"/>
                <w:szCs w:val="22"/>
              </w:rPr>
            </w:pPr>
            <w:r>
              <w:rPr>
                <w:rFonts w:asciiTheme="minorHAnsi" w:hAnsiTheme="minorHAnsi"/>
                <w:sz w:val="22"/>
                <w:szCs w:val="22"/>
              </w:rPr>
              <w:t xml:space="preserve"> </w:t>
            </w:r>
            <w:r w:rsidR="004A6C05" w:rsidRPr="004A6C05">
              <w:rPr>
                <w:rFonts w:ascii="Times New Roman" w:hAnsi="Times New Roman" w:cs="Times New Roman"/>
              </w:rPr>
              <w:t>Informed consent forms were approved by the Ethical Review Committee, Faculty of Medicine, University of Ruhuna</w:t>
            </w:r>
            <w:r w:rsidR="00956524">
              <w:rPr>
                <w:rFonts w:ascii="Times New Roman" w:hAnsi="Times New Roman" w:cs="Times New Roman"/>
              </w:rPr>
              <w:t>, IRB-Duke University, SLCTR and ET&amp;R</w:t>
            </w:r>
            <w:r w:rsidR="004A6C05" w:rsidRPr="004A6C05">
              <w:rPr>
                <w:rFonts w:ascii="Times New Roman" w:hAnsi="Times New Roman" w:cs="Times New Roman"/>
              </w:rPr>
              <w:t>, and will be used in the trial. Informed consent forms can be provided by the principal investigator upon request.</w:t>
            </w:r>
          </w:p>
        </w:tc>
      </w:tr>
      <w:tr w:rsidR="00E93A06" w:rsidRPr="00F7703D" w14:paraId="1F6E57AC" w14:textId="77777777" w:rsidTr="009139EF">
        <w:tc>
          <w:tcPr>
            <w:tcW w:w="872" w:type="pct"/>
            <w:tcBorders>
              <w:top w:val="single" w:sz="4" w:space="0" w:color="auto"/>
              <w:left w:val="single" w:sz="4" w:space="0" w:color="auto"/>
              <w:bottom w:val="single" w:sz="4" w:space="0" w:color="auto"/>
              <w:right w:val="single" w:sz="4" w:space="0" w:color="auto"/>
            </w:tcBorders>
          </w:tcPr>
          <w:p w14:paraId="6F67DB5F" w14:textId="77777777" w:rsidR="00E93A06" w:rsidRPr="00F7703D" w:rsidRDefault="00E93A06">
            <w:pPr>
              <w:rPr>
                <w:rFonts w:asciiTheme="minorHAnsi" w:hAnsiTheme="minorHAnsi"/>
                <w:sz w:val="22"/>
                <w:szCs w:val="22"/>
              </w:rPr>
            </w:pPr>
            <w:permStart w:id="932518464" w:edGrp="everyone" w:colFirst="3" w:colLast="3"/>
            <w:permStart w:id="1166769338" w:edGrp="everyone" w:colFirst="4" w:colLast="4"/>
            <w:permEnd w:id="1636043448"/>
            <w:permEnd w:id="864962966"/>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7E57CC03" w14:textId="77777777" w:rsidR="00E93A06" w:rsidRPr="00F7703D" w:rsidRDefault="00E93A06">
            <w:pPr>
              <w:rPr>
                <w:rFonts w:asciiTheme="minorHAnsi" w:hAnsiTheme="minorHAnsi"/>
                <w:sz w:val="22"/>
                <w:szCs w:val="22"/>
              </w:rPr>
            </w:pPr>
            <w:hyperlink r:id="rId60" w:anchor="33">
              <w:r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093A7CB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3CF2211" w14:textId="48A7722A" w:rsidR="00E93A06" w:rsidRPr="00F7703D" w:rsidRDefault="00035D96">
            <w:pPr>
              <w:rPr>
                <w:rFonts w:asciiTheme="minorHAnsi" w:hAnsiTheme="minorHAnsi"/>
                <w:sz w:val="22"/>
                <w:szCs w:val="22"/>
              </w:rPr>
            </w:pPr>
            <w:r>
              <w:rPr>
                <w:rFonts w:asciiTheme="minorHAnsi" w:hAnsiTheme="minorHAnsi"/>
                <w:sz w:val="22"/>
                <w:szCs w:val="22"/>
              </w:rPr>
              <w:t xml:space="preserve"> Page </w:t>
            </w:r>
            <w:proofErr w:type="gramStart"/>
            <w:r>
              <w:rPr>
                <w:rFonts w:asciiTheme="minorHAnsi" w:hAnsiTheme="minorHAnsi"/>
                <w:sz w:val="22"/>
                <w:szCs w:val="22"/>
              </w:rPr>
              <w:t>2</w:t>
            </w:r>
            <w:r w:rsidR="009E0CE1">
              <w:rPr>
                <w:rFonts w:asciiTheme="minorHAnsi" w:hAnsiTheme="minorHAnsi"/>
                <w:sz w:val="22"/>
                <w:szCs w:val="22"/>
              </w:rPr>
              <w:t>3,Line</w:t>
            </w:r>
            <w:proofErr w:type="gramEnd"/>
            <w:r w:rsidR="009E0CE1">
              <w:rPr>
                <w:rFonts w:asciiTheme="minorHAnsi" w:hAnsiTheme="minorHAnsi"/>
                <w:sz w:val="22"/>
                <w:szCs w:val="22"/>
              </w:rPr>
              <w:t xml:space="preserve"> 50</w:t>
            </w:r>
            <w:r w:rsidR="0010303D">
              <w:rPr>
                <w:rFonts w:asciiTheme="minorHAnsi" w:hAnsiTheme="minorHAnsi"/>
                <w:sz w:val="22"/>
                <w:szCs w:val="22"/>
              </w:rPr>
              <w:t>4</w:t>
            </w:r>
            <w:r w:rsidR="009E0CE1">
              <w:rPr>
                <w:rFonts w:asciiTheme="minorHAnsi" w:hAnsiTheme="minorHAnsi"/>
                <w:sz w:val="22"/>
                <w:szCs w:val="22"/>
              </w:rPr>
              <w:t>-50</w:t>
            </w:r>
            <w:r w:rsidR="0010303D">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5C5AB8BF" w14:textId="20954F07" w:rsidR="00E93A06" w:rsidRPr="00FB1D46" w:rsidRDefault="00FB1D46" w:rsidP="00895059">
            <w:pPr>
              <w:spacing w:line="480" w:lineRule="auto"/>
              <w:rPr>
                <w:rFonts w:ascii="Times New Roman" w:hAnsi="Times New Roman" w:cs="Times New Roman"/>
                <w:sz w:val="22"/>
                <w:szCs w:val="22"/>
              </w:rPr>
            </w:pPr>
            <w:r w:rsidRPr="00FB1D46">
              <w:rPr>
                <w:rFonts w:ascii="Times New Roman" w:hAnsi="Times New Roman" w:cs="Times New Roman"/>
              </w:rPr>
              <w:t xml:space="preserve">With the participant’s approval and as approved by local IRBs, blood, sputum, urine, and nasal/ nasopharyngeal samples will be stored at the University of </w:t>
            </w:r>
            <w:proofErr w:type="gramStart"/>
            <w:r w:rsidRPr="00FB1D46">
              <w:rPr>
                <w:rFonts w:ascii="Times New Roman" w:hAnsi="Times New Roman" w:cs="Times New Roman"/>
              </w:rPr>
              <w:t>Ruhuna .</w:t>
            </w:r>
            <w:proofErr w:type="gramEnd"/>
            <w:r w:rsidRPr="00FB1D46">
              <w:rPr>
                <w:rFonts w:ascii="Times New Roman" w:hAnsi="Times New Roman" w:cs="Times New Roman"/>
              </w:rPr>
              <w:t xml:space="preserve"> These samples could be used for research into the etiology of infection and response to infection.</w:t>
            </w:r>
          </w:p>
        </w:tc>
      </w:tr>
    </w:tbl>
    <w:permEnd w:id="932518464"/>
    <w:permEnd w:id="1166769338"/>
    <w:p w14:paraId="6726249E"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1"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3D57B803" w14:textId="77777777" w:rsidR="0054779D" w:rsidRPr="00F7703D" w:rsidRDefault="0054779D">
      <w:pPr>
        <w:rPr>
          <w:rFonts w:asciiTheme="minorHAnsi" w:hAnsiTheme="minorHAnsi"/>
          <w:sz w:val="22"/>
          <w:szCs w:val="22"/>
        </w:rPr>
      </w:pPr>
    </w:p>
    <w:sectPr w:rsidR="0054779D" w:rsidRPr="00F7703D" w:rsidSect="00E93A06">
      <w:headerReference w:type="first" r:id="rId62"/>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11F9A" w14:textId="77777777" w:rsidR="00731BCA" w:rsidRDefault="00731BCA">
      <w:pPr>
        <w:spacing w:before="0" w:line="240" w:lineRule="auto"/>
      </w:pPr>
      <w:r>
        <w:separator/>
      </w:r>
    </w:p>
  </w:endnote>
  <w:endnote w:type="continuationSeparator" w:id="0">
    <w:p w14:paraId="21C32790" w14:textId="77777777" w:rsidR="00731BCA" w:rsidRDefault="00731BC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5A85F" w14:textId="77777777" w:rsidR="00731BCA" w:rsidRDefault="00731BCA">
      <w:r>
        <w:separator/>
      </w:r>
    </w:p>
  </w:footnote>
  <w:footnote w:type="continuationSeparator" w:id="0">
    <w:p w14:paraId="1B5D8C7B" w14:textId="77777777" w:rsidR="00731BCA" w:rsidRDefault="00731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1005" w14:textId="77777777" w:rsidR="00A943D5"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6ED26B8E" wp14:editId="1975126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0DDE3A38"/>
    <w:multiLevelType w:val="multilevel"/>
    <w:tmpl w:val="97D0A280"/>
    <w:lvl w:ilvl="0">
      <w:start w:val="1"/>
      <w:numFmt w:val="decimal"/>
      <w:lvlText w:val="%1."/>
      <w:lvlJc w:val="left"/>
      <w:pPr>
        <w:ind w:left="720" w:hanging="360"/>
      </w:pPr>
      <w:rPr>
        <w:rFonts w:hint="default"/>
      </w:rPr>
    </w:lvl>
    <w:lvl w:ilvl="1">
      <w:start w:val="2"/>
      <w:numFmt w:val="decimal"/>
      <w:isLgl/>
      <w:lvlText w:val="%1.%2"/>
      <w:lvlJc w:val="left"/>
      <w:pPr>
        <w:ind w:left="1432" w:hanging="6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3" w15:restartNumberingAfterBreak="0">
    <w:nsid w:val="117C27D1"/>
    <w:multiLevelType w:val="hybridMultilevel"/>
    <w:tmpl w:val="88802A5A"/>
    <w:lvl w:ilvl="0" w:tplc="1B12E272">
      <w:start w:val="1"/>
      <w:numFmt w:val="decimal"/>
      <w:lvlText w:val="%1."/>
      <w:lvlJc w:val="left"/>
      <w:pPr>
        <w:ind w:left="720" w:hanging="360"/>
      </w:pPr>
    </w:lvl>
    <w:lvl w:ilvl="1" w:tplc="CEE81E26">
      <w:start w:val="9"/>
      <w:numFmt w:val="lowerLetter"/>
      <w:lvlText w:val="%2."/>
      <w:lvlJc w:val="left"/>
      <w:pPr>
        <w:ind w:left="1440" w:hanging="360"/>
      </w:pPr>
    </w:lvl>
    <w:lvl w:ilvl="2" w:tplc="E5DA86A6">
      <w:start w:val="1"/>
      <w:numFmt w:val="lowerRoman"/>
      <w:lvlText w:val="%3."/>
      <w:lvlJc w:val="right"/>
      <w:pPr>
        <w:ind w:left="2160" w:hanging="180"/>
      </w:pPr>
    </w:lvl>
    <w:lvl w:ilvl="3" w:tplc="333E374E">
      <w:start w:val="1"/>
      <w:numFmt w:val="decimal"/>
      <w:lvlText w:val="%4."/>
      <w:lvlJc w:val="left"/>
      <w:pPr>
        <w:ind w:left="2880" w:hanging="360"/>
      </w:pPr>
    </w:lvl>
    <w:lvl w:ilvl="4" w:tplc="356A9AC2">
      <w:start w:val="1"/>
      <w:numFmt w:val="lowerLetter"/>
      <w:lvlText w:val="%5."/>
      <w:lvlJc w:val="left"/>
      <w:pPr>
        <w:ind w:left="3600" w:hanging="360"/>
      </w:pPr>
    </w:lvl>
    <w:lvl w:ilvl="5" w:tplc="A7CA5CA8">
      <w:start w:val="1"/>
      <w:numFmt w:val="lowerRoman"/>
      <w:lvlText w:val="%6."/>
      <w:lvlJc w:val="right"/>
      <w:pPr>
        <w:ind w:left="4320" w:hanging="180"/>
      </w:pPr>
    </w:lvl>
    <w:lvl w:ilvl="6" w:tplc="F216C450">
      <w:start w:val="1"/>
      <w:numFmt w:val="decimal"/>
      <w:lvlText w:val="%7."/>
      <w:lvlJc w:val="left"/>
      <w:pPr>
        <w:ind w:left="5040" w:hanging="360"/>
      </w:pPr>
    </w:lvl>
    <w:lvl w:ilvl="7" w:tplc="B5D071AE">
      <w:start w:val="1"/>
      <w:numFmt w:val="lowerLetter"/>
      <w:lvlText w:val="%8."/>
      <w:lvlJc w:val="left"/>
      <w:pPr>
        <w:ind w:left="5760" w:hanging="360"/>
      </w:pPr>
    </w:lvl>
    <w:lvl w:ilvl="8" w:tplc="B5785C9A">
      <w:start w:val="1"/>
      <w:numFmt w:val="lowerRoman"/>
      <w:lvlText w:val="%9."/>
      <w:lvlJc w:val="right"/>
      <w:pPr>
        <w:ind w:left="6480" w:hanging="180"/>
      </w:pPr>
    </w:lvl>
  </w:abstractNum>
  <w:abstractNum w:abstractNumId="4" w15:restartNumberingAfterBreak="0">
    <w:nsid w:val="11A3484F"/>
    <w:multiLevelType w:val="hybridMultilevel"/>
    <w:tmpl w:val="B0EE0EC6"/>
    <w:lvl w:ilvl="0" w:tplc="42C4BBDE">
      <w:start w:val="1"/>
      <w:numFmt w:val="lowerLetter"/>
      <w:lvlText w:val="%1."/>
      <w:lvlJc w:val="left"/>
      <w:pPr>
        <w:ind w:left="1080" w:hanging="360"/>
      </w:pPr>
      <w:rPr>
        <w:rFonts w:ascii="Arial" w:hAnsi="Arial" w:cs="Arial" w:hint="default"/>
        <w:vertAlign w:val="baseline"/>
      </w:rPr>
    </w:lvl>
    <w:lvl w:ilvl="1" w:tplc="9972530C">
      <w:start w:val="1"/>
      <w:numFmt w:val="lowerLetter"/>
      <w:lvlText w:val="%2."/>
      <w:lvlJc w:val="left"/>
      <w:pPr>
        <w:ind w:left="1800" w:hanging="360"/>
      </w:pPr>
    </w:lvl>
    <w:lvl w:ilvl="2" w:tplc="59707F4E">
      <w:start w:val="1"/>
      <w:numFmt w:val="lowerRoman"/>
      <w:lvlText w:val="%3."/>
      <w:lvlJc w:val="right"/>
      <w:pPr>
        <w:ind w:left="2520" w:hanging="180"/>
      </w:pPr>
    </w:lvl>
    <w:lvl w:ilvl="3" w:tplc="3360598C">
      <w:start w:val="1"/>
      <w:numFmt w:val="decimal"/>
      <w:lvlText w:val="%4."/>
      <w:lvlJc w:val="left"/>
      <w:pPr>
        <w:ind w:left="3240" w:hanging="360"/>
      </w:pPr>
    </w:lvl>
    <w:lvl w:ilvl="4" w:tplc="E01649BA">
      <w:start w:val="1"/>
      <w:numFmt w:val="lowerLetter"/>
      <w:lvlText w:val="%5."/>
      <w:lvlJc w:val="left"/>
      <w:pPr>
        <w:ind w:left="3960" w:hanging="360"/>
      </w:pPr>
    </w:lvl>
    <w:lvl w:ilvl="5" w:tplc="E384C366">
      <w:start w:val="1"/>
      <w:numFmt w:val="lowerRoman"/>
      <w:lvlText w:val="%6."/>
      <w:lvlJc w:val="right"/>
      <w:pPr>
        <w:ind w:left="4680" w:hanging="180"/>
      </w:pPr>
    </w:lvl>
    <w:lvl w:ilvl="6" w:tplc="AFEA4870">
      <w:start w:val="1"/>
      <w:numFmt w:val="decimal"/>
      <w:lvlText w:val="%7."/>
      <w:lvlJc w:val="left"/>
      <w:pPr>
        <w:ind w:left="5400" w:hanging="360"/>
      </w:pPr>
    </w:lvl>
    <w:lvl w:ilvl="7" w:tplc="809A00A4">
      <w:start w:val="1"/>
      <w:numFmt w:val="lowerLetter"/>
      <w:lvlText w:val="%8."/>
      <w:lvlJc w:val="left"/>
      <w:pPr>
        <w:ind w:left="6120" w:hanging="360"/>
      </w:pPr>
    </w:lvl>
    <w:lvl w:ilvl="8" w:tplc="D0C6EAB2">
      <w:start w:val="1"/>
      <w:numFmt w:val="lowerRoman"/>
      <w:lvlText w:val="%9."/>
      <w:lvlJc w:val="right"/>
      <w:pPr>
        <w:ind w:left="6840" w:hanging="180"/>
      </w:pPr>
    </w:lvl>
  </w:abstractNum>
  <w:abstractNum w:abstractNumId="5" w15:restartNumberingAfterBreak="0">
    <w:nsid w:val="3AC9BF33"/>
    <w:multiLevelType w:val="hybridMultilevel"/>
    <w:tmpl w:val="7860615C"/>
    <w:lvl w:ilvl="0" w:tplc="9E8862B2">
      <w:start w:val="1"/>
      <w:numFmt w:val="decimal"/>
      <w:lvlText w:val="%1."/>
      <w:lvlJc w:val="left"/>
      <w:pPr>
        <w:ind w:left="720" w:hanging="360"/>
      </w:pPr>
    </w:lvl>
    <w:lvl w:ilvl="1" w:tplc="E45ACF00">
      <w:start w:val="1"/>
      <w:numFmt w:val="lowerLetter"/>
      <w:lvlText w:val="%2."/>
      <w:lvlJc w:val="left"/>
      <w:pPr>
        <w:ind w:left="1440" w:hanging="360"/>
      </w:pPr>
    </w:lvl>
    <w:lvl w:ilvl="2" w:tplc="D3DC268E">
      <w:start w:val="1"/>
      <w:numFmt w:val="lowerRoman"/>
      <w:lvlText w:val="%3."/>
      <w:lvlJc w:val="right"/>
      <w:pPr>
        <w:ind w:left="2160" w:hanging="180"/>
      </w:pPr>
    </w:lvl>
    <w:lvl w:ilvl="3" w:tplc="9C723F2A">
      <w:start w:val="1"/>
      <w:numFmt w:val="decimal"/>
      <w:lvlText w:val="%4."/>
      <w:lvlJc w:val="left"/>
      <w:pPr>
        <w:ind w:left="2880" w:hanging="360"/>
      </w:pPr>
    </w:lvl>
    <w:lvl w:ilvl="4" w:tplc="BB9E1938">
      <w:start w:val="1"/>
      <w:numFmt w:val="lowerLetter"/>
      <w:lvlText w:val="%5."/>
      <w:lvlJc w:val="left"/>
      <w:pPr>
        <w:ind w:left="3600" w:hanging="360"/>
      </w:pPr>
    </w:lvl>
    <w:lvl w:ilvl="5" w:tplc="F2F8BDF8">
      <w:start w:val="1"/>
      <w:numFmt w:val="lowerRoman"/>
      <w:lvlText w:val="%6."/>
      <w:lvlJc w:val="right"/>
      <w:pPr>
        <w:ind w:left="4320" w:hanging="180"/>
      </w:pPr>
    </w:lvl>
    <w:lvl w:ilvl="6" w:tplc="7ACC8632">
      <w:start w:val="1"/>
      <w:numFmt w:val="decimal"/>
      <w:lvlText w:val="%7."/>
      <w:lvlJc w:val="left"/>
      <w:pPr>
        <w:ind w:left="5040" w:hanging="360"/>
      </w:pPr>
    </w:lvl>
    <w:lvl w:ilvl="7" w:tplc="D43ECEC6">
      <w:start w:val="1"/>
      <w:numFmt w:val="lowerLetter"/>
      <w:lvlText w:val="%8."/>
      <w:lvlJc w:val="left"/>
      <w:pPr>
        <w:ind w:left="5760" w:hanging="360"/>
      </w:pPr>
    </w:lvl>
    <w:lvl w:ilvl="8" w:tplc="10306446">
      <w:start w:val="1"/>
      <w:numFmt w:val="lowerRoman"/>
      <w:lvlText w:val="%9."/>
      <w:lvlJc w:val="right"/>
      <w:pPr>
        <w:ind w:left="6480" w:hanging="180"/>
      </w:pPr>
    </w:lvl>
  </w:abstractNum>
  <w:abstractNum w:abstractNumId="6" w15:restartNumberingAfterBreak="0">
    <w:nsid w:val="3DEF424D"/>
    <w:multiLevelType w:val="hybridMultilevel"/>
    <w:tmpl w:val="90709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443B3A"/>
    <w:multiLevelType w:val="hybridMultilevel"/>
    <w:tmpl w:val="DBE8D80A"/>
    <w:lvl w:ilvl="0" w:tplc="AB568C1E">
      <w:start w:val="1"/>
      <w:numFmt w:val="decimal"/>
      <w:lvlText w:val="%1."/>
      <w:lvlJc w:val="left"/>
      <w:pPr>
        <w:ind w:left="720" w:hanging="360"/>
      </w:pPr>
    </w:lvl>
    <w:lvl w:ilvl="1" w:tplc="FC8AD77A">
      <w:start w:val="1"/>
      <w:numFmt w:val="lowerLetter"/>
      <w:lvlText w:val="%2."/>
      <w:lvlJc w:val="left"/>
      <w:pPr>
        <w:ind w:left="1440" w:hanging="360"/>
      </w:pPr>
    </w:lvl>
    <w:lvl w:ilvl="2" w:tplc="1362FA12">
      <w:start w:val="1"/>
      <w:numFmt w:val="lowerRoman"/>
      <w:lvlText w:val="%3."/>
      <w:lvlJc w:val="right"/>
      <w:pPr>
        <w:ind w:left="2160" w:hanging="180"/>
      </w:pPr>
    </w:lvl>
    <w:lvl w:ilvl="3" w:tplc="20A6C6C4">
      <w:start w:val="1"/>
      <w:numFmt w:val="decimal"/>
      <w:lvlText w:val="%4."/>
      <w:lvlJc w:val="left"/>
      <w:pPr>
        <w:ind w:left="2880" w:hanging="360"/>
      </w:pPr>
    </w:lvl>
    <w:lvl w:ilvl="4" w:tplc="E6F2859C">
      <w:start w:val="1"/>
      <w:numFmt w:val="lowerLetter"/>
      <w:lvlText w:val="%5."/>
      <w:lvlJc w:val="left"/>
      <w:pPr>
        <w:ind w:left="3600" w:hanging="360"/>
      </w:pPr>
    </w:lvl>
    <w:lvl w:ilvl="5" w:tplc="135E6F38">
      <w:start w:val="1"/>
      <w:numFmt w:val="lowerRoman"/>
      <w:lvlText w:val="%6."/>
      <w:lvlJc w:val="right"/>
      <w:pPr>
        <w:ind w:left="4320" w:hanging="180"/>
      </w:pPr>
    </w:lvl>
    <w:lvl w:ilvl="6" w:tplc="3716AA72">
      <w:start w:val="1"/>
      <w:numFmt w:val="decimal"/>
      <w:lvlText w:val="%7."/>
      <w:lvlJc w:val="left"/>
      <w:pPr>
        <w:ind w:left="5040" w:hanging="360"/>
      </w:pPr>
    </w:lvl>
    <w:lvl w:ilvl="7" w:tplc="4F8C2524">
      <w:start w:val="1"/>
      <w:numFmt w:val="lowerLetter"/>
      <w:lvlText w:val="%8."/>
      <w:lvlJc w:val="left"/>
      <w:pPr>
        <w:ind w:left="5760" w:hanging="360"/>
      </w:pPr>
    </w:lvl>
    <w:lvl w:ilvl="8" w:tplc="21FAF80E">
      <w:start w:val="1"/>
      <w:numFmt w:val="lowerRoman"/>
      <w:lvlText w:val="%9."/>
      <w:lvlJc w:val="right"/>
      <w:pPr>
        <w:ind w:left="6480" w:hanging="180"/>
      </w:pPr>
    </w:lvl>
  </w:abstractNum>
  <w:abstractNum w:abstractNumId="8" w15:restartNumberingAfterBreak="0">
    <w:nsid w:val="75B1B2A9"/>
    <w:multiLevelType w:val="hybridMultilevel"/>
    <w:tmpl w:val="525AC9EE"/>
    <w:lvl w:ilvl="0" w:tplc="47085DB2">
      <w:start w:val="1"/>
      <w:numFmt w:val="decimal"/>
      <w:lvlText w:val="%1)"/>
      <w:lvlJc w:val="left"/>
      <w:pPr>
        <w:ind w:left="720" w:hanging="360"/>
      </w:pPr>
    </w:lvl>
    <w:lvl w:ilvl="1" w:tplc="049057AC">
      <w:start w:val="1"/>
      <w:numFmt w:val="lowerLetter"/>
      <w:lvlText w:val="%2."/>
      <w:lvlJc w:val="left"/>
      <w:pPr>
        <w:ind w:left="1440" w:hanging="360"/>
      </w:pPr>
    </w:lvl>
    <w:lvl w:ilvl="2" w:tplc="EE68D304">
      <w:start w:val="1"/>
      <w:numFmt w:val="lowerRoman"/>
      <w:lvlText w:val="%3."/>
      <w:lvlJc w:val="right"/>
      <w:pPr>
        <w:ind w:left="2160" w:hanging="180"/>
      </w:pPr>
    </w:lvl>
    <w:lvl w:ilvl="3" w:tplc="BF940C54">
      <w:start w:val="1"/>
      <w:numFmt w:val="decimal"/>
      <w:lvlText w:val="%4."/>
      <w:lvlJc w:val="left"/>
      <w:pPr>
        <w:ind w:left="2880" w:hanging="360"/>
      </w:pPr>
    </w:lvl>
    <w:lvl w:ilvl="4" w:tplc="48FEB61C">
      <w:start w:val="1"/>
      <w:numFmt w:val="lowerLetter"/>
      <w:lvlText w:val="%5."/>
      <w:lvlJc w:val="left"/>
      <w:pPr>
        <w:ind w:left="3600" w:hanging="360"/>
      </w:pPr>
    </w:lvl>
    <w:lvl w:ilvl="5" w:tplc="F7621BC8">
      <w:start w:val="1"/>
      <w:numFmt w:val="lowerRoman"/>
      <w:lvlText w:val="%6."/>
      <w:lvlJc w:val="right"/>
      <w:pPr>
        <w:ind w:left="4320" w:hanging="180"/>
      </w:pPr>
    </w:lvl>
    <w:lvl w:ilvl="6" w:tplc="2E6413AA">
      <w:start w:val="1"/>
      <w:numFmt w:val="decimal"/>
      <w:lvlText w:val="%7."/>
      <w:lvlJc w:val="left"/>
      <w:pPr>
        <w:ind w:left="5040" w:hanging="360"/>
      </w:pPr>
    </w:lvl>
    <w:lvl w:ilvl="7" w:tplc="D5B65D02">
      <w:start w:val="1"/>
      <w:numFmt w:val="lowerLetter"/>
      <w:lvlText w:val="%8."/>
      <w:lvlJc w:val="left"/>
      <w:pPr>
        <w:ind w:left="5760" w:hanging="360"/>
      </w:pPr>
    </w:lvl>
    <w:lvl w:ilvl="8" w:tplc="B3D69ED6">
      <w:start w:val="1"/>
      <w:numFmt w:val="lowerRoman"/>
      <w:lvlText w:val="%9."/>
      <w:lvlJc w:val="right"/>
      <w:pPr>
        <w:ind w:left="6480" w:hanging="180"/>
      </w:pPr>
    </w:lvl>
  </w:abstractNum>
  <w:num w:numId="1" w16cid:durableId="1855995988">
    <w:abstractNumId w:val="0"/>
  </w:num>
  <w:num w:numId="2" w16cid:durableId="1127889896">
    <w:abstractNumId w:val="1"/>
  </w:num>
  <w:num w:numId="3" w16cid:durableId="755245495">
    <w:abstractNumId w:val="8"/>
  </w:num>
  <w:num w:numId="4" w16cid:durableId="498271836">
    <w:abstractNumId w:val="2"/>
  </w:num>
  <w:num w:numId="5" w16cid:durableId="934173915">
    <w:abstractNumId w:val="6"/>
  </w:num>
  <w:num w:numId="6" w16cid:durableId="1112482394">
    <w:abstractNumId w:val="5"/>
  </w:num>
  <w:num w:numId="7" w16cid:durableId="590622939">
    <w:abstractNumId w:val="3"/>
  </w:num>
  <w:num w:numId="8" w16cid:durableId="1970551556">
    <w:abstractNumId w:val="4"/>
  </w:num>
  <w:num w:numId="9" w16cid:durableId="1510103684">
    <w:abstractNumId w:val="7"/>
  </w:num>
  <w:num w:numId="10" w16cid:durableId="1164090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E0NjM2sLQwNbU0MrdQ0lEKTi0uzszPAykwNqwFAMHBZUstAAAA"/>
  </w:docVars>
  <w:rsids>
    <w:rsidRoot w:val="00590D07"/>
    <w:rsid w:val="00002F93"/>
    <w:rsid w:val="00011C8B"/>
    <w:rsid w:val="00014ADE"/>
    <w:rsid w:val="00023DE2"/>
    <w:rsid w:val="00023E5D"/>
    <w:rsid w:val="000276AC"/>
    <w:rsid w:val="000312AA"/>
    <w:rsid w:val="0003173D"/>
    <w:rsid w:val="00035D96"/>
    <w:rsid w:val="00035FCA"/>
    <w:rsid w:val="00047403"/>
    <w:rsid w:val="000512F3"/>
    <w:rsid w:val="000540F2"/>
    <w:rsid w:val="00054361"/>
    <w:rsid w:val="00054603"/>
    <w:rsid w:val="00061A14"/>
    <w:rsid w:val="00061E39"/>
    <w:rsid w:val="00065140"/>
    <w:rsid w:val="00081E63"/>
    <w:rsid w:val="000828AA"/>
    <w:rsid w:val="000834B6"/>
    <w:rsid w:val="00083F38"/>
    <w:rsid w:val="00090791"/>
    <w:rsid w:val="000933F0"/>
    <w:rsid w:val="000A5886"/>
    <w:rsid w:val="000B01B8"/>
    <w:rsid w:val="000C1A3E"/>
    <w:rsid w:val="000C5ED9"/>
    <w:rsid w:val="000D0798"/>
    <w:rsid w:val="000E4589"/>
    <w:rsid w:val="000E7CBD"/>
    <w:rsid w:val="000F0B8B"/>
    <w:rsid w:val="000F1E98"/>
    <w:rsid w:val="000F4428"/>
    <w:rsid w:val="0010303D"/>
    <w:rsid w:val="00103BF8"/>
    <w:rsid w:val="001128D8"/>
    <w:rsid w:val="001211EE"/>
    <w:rsid w:val="00121E2B"/>
    <w:rsid w:val="001233FB"/>
    <w:rsid w:val="001357B6"/>
    <w:rsid w:val="00137943"/>
    <w:rsid w:val="00142A6C"/>
    <w:rsid w:val="00143684"/>
    <w:rsid w:val="00145359"/>
    <w:rsid w:val="00145832"/>
    <w:rsid w:val="00152FD0"/>
    <w:rsid w:val="001566CA"/>
    <w:rsid w:val="00162FAC"/>
    <w:rsid w:val="0016558C"/>
    <w:rsid w:val="001659B7"/>
    <w:rsid w:val="00165BBF"/>
    <w:rsid w:val="00165E1C"/>
    <w:rsid w:val="00170F95"/>
    <w:rsid w:val="00174183"/>
    <w:rsid w:val="001814E3"/>
    <w:rsid w:val="0018372A"/>
    <w:rsid w:val="00183DEC"/>
    <w:rsid w:val="001914AD"/>
    <w:rsid w:val="001917FE"/>
    <w:rsid w:val="0019759F"/>
    <w:rsid w:val="001A0827"/>
    <w:rsid w:val="001A13BB"/>
    <w:rsid w:val="001B0501"/>
    <w:rsid w:val="001B0EF2"/>
    <w:rsid w:val="001B1C93"/>
    <w:rsid w:val="001B5CB2"/>
    <w:rsid w:val="001C1A06"/>
    <w:rsid w:val="001C48F4"/>
    <w:rsid w:val="001C4B28"/>
    <w:rsid w:val="001C6703"/>
    <w:rsid w:val="001F0A50"/>
    <w:rsid w:val="001F3556"/>
    <w:rsid w:val="00215110"/>
    <w:rsid w:val="00231C0E"/>
    <w:rsid w:val="00233609"/>
    <w:rsid w:val="0023687E"/>
    <w:rsid w:val="0024793C"/>
    <w:rsid w:val="0026228D"/>
    <w:rsid w:val="00263061"/>
    <w:rsid w:val="00264A1A"/>
    <w:rsid w:val="00264D8C"/>
    <w:rsid w:val="00266DD0"/>
    <w:rsid w:val="002706B2"/>
    <w:rsid w:val="00274686"/>
    <w:rsid w:val="002808E0"/>
    <w:rsid w:val="002863B3"/>
    <w:rsid w:val="002955C1"/>
    <w:rsid w:val="0029736C"/>
    <w:rsid w:val="002A06CB"/>
    <w:rsid w:val="002B1457"/>
    <w:rsid w:val="002B2A2A"/>
    <w:rsid w:val="002B60FE"/>
    <w:rsid w:val="002C34EF"/>
    <w:rsid w:val="002C64DC"/>
    <w:rsid w:val="002D16EE"/>
    <w:rsid w:val="002D6552"/>
    <w:rsid w:val="002D6E23"/>
    <w:rsid w:val="002E71CF"/>
    <w:rsid w:val="002F2670"/>
    <w:rsid w:val="002F28CA"/>
    <w:rsid w:val="002F3F82"/>
    <w:rsid w:val="002F60B9"/>
    <w:rsid w:val="00306934"/>
    <w:rsid w:val="00311DA8"/>
    <w:rsid w:val="003150B7"/>
    <w:rsid w:val="00321485"/>
    <w:rsid w:val="0032513A"/>
    <w:rsid w:val="00327C73"/>
    <w:rsid w:val="00331668"/>
    <w:rsid w:val="00332230"/>
    <w:rsid w:val="00336DB4"/>
    <w:rsid w:val="003417B8"/>
    <w:rsid w:val="00345129"/>
    <w:rsid w:val="00345CD5"/>
    <w:rsid w:val="0035271C"/>
    <w:rsid w:val="00361B68"/>
    <w:rsid w:val="0036764E"/>
    <w:rsid w:val="00370960"/>
    <w:rsid w:val="00371EC9"/>
    <w:rsid w:val="00377D75"/>
    <w:rsid w:val="00382B60"/>
    <w:rsid w:val="00383804"/>
    <w:rsid w:val="0038733F"/>
    <w:rsid w:val="0039752B"/>
    <w:rsid w:val="003A193B"/>
    <w:rsid w:val="003A1FEB"/>
    <w:rsid w:val="003B3A3E"/>
    <w:rsid w:val="003B553B"/>
    <w:rsid w:val="003C13D3"/>
    <w:rsid w:val="003C18DB"/>
    <w:rsid w:val="003C1F4E"/>
    <w:rsid w:val="003D1D37"/>
    <w:rsid w:val="003D749A"/>
    <w:rsid w:val="003E20EE"/>
    <w:rsid w:val="003E23F4"/>
    <w:rsid w:val="003E6596"/>
    <w:rsid w:val="003F54B7"/>
    <w:rsid w:val="003F7BA2"/>
    <w:rsid w:val="00401156"/>
    <w:rsid w:val="004065D1"/>
    <w:rsid w:val="0041047F"/>
    <w:rsid w:val="004156EC"/>
    <w:rsid w:val="004308CE"/>
    <w:rsid w:val="00434AEE"/>
    <w:rsid w:val="004410C2"/>
    <w:rsid w:val="00447402"/>
    <w:rsid w:val="004539B3"/>
    <w:rsid w:val="004616C9"/>
    <w:rsid w:val="004620B0"/>
    <w:rsid w:val="00464885"/>
    <w:rsid w:val="004720D5"/>
    <w:rsid w:val="0047521F"/>
    <w:rsid w:val="00475571"/>
    <w:rsid w:val="004814B0"/>
    <w:rsid w:val="0048340D"/>
    <w:rsid w:val="00484DCF"/>
    <w:rsid w:val="0048578C"/>
    <w:rsid w:val="0048730C"/>
    <w:rsid w:val="0049031E"/>
    <w:rsid w:val="0049115E"/>
    <w:rsid w:val="004A44BD"/>
    <w:rsid w:val="004A6C05"/>
    <w:rsid w:val="004A7149"/>
    <w:rsid w:val="004B1CB8"/>
    <w:rsid w:val="004B1F46"/>
    <w:rsid w:val="004B5D13"/>
    <w:rsid w:val="004B6544"/>
    <w:rsid w:val="004C3FC1"/>
    <w:rsid w:val="004C7FCA"/>
    <w:rsid w:val="004D21B3"/>
    <w:rsid w:val="004D31E7"/>
    <w:rsid w:val="004D66BC"/>
    <w:rsid w:val="004E0E73"/>
    <w:rsid w:val="004E29B3"/>
    <w:rsid w:val="004F01D0"/>
    <w:rsid w:val="004F1BFC"/>
    <w:rsid w:val="004F7349"/>
    <w:rsid w:val="00512D88"/>
    <w:rsid w:val="0051532D"/>
    <w:rsid w:val="00530E03"/>
    <w:rsid w:val="00531114"/>
    <w:rsid w:val="0053452E"/>
    <w:rsid w:val="005474F2"/>
    <w:rsid w:val="0054779D"/>
    <w:rsid w:val="005514A9"/>
    <w:rsid w:val="005528F8"/>
    <w:rsid w:val="00552931"/>
    <w:rsid w:val="00552A3E"/>
    <w:rsid w:val="005540FE"/>
    <w:rsid w:val="00554C94"/>
    <w:rsid w:val="00554F1A"/>
    <w:rsid w:val="0055539D"/>
    <w:rsid w:val="00556CF4"/>
    <w:rsid w:val="00562411"/>
    <w:rsid w:val="00562740"/>
    <w:rsid w:val="005628AB"/>
    <w:rsid w:val="005671EA"/>
    <w:rsid w:val="00573AA8"/>
    <w:rsid w:val="00574481"/>
    <w:rsid w:val="005745A1"/>
    <w:rsid w:val="00575B5D"/>
    <w:rsid w:val="00577176"/>
    <w:rsid w:val="00581DE6"/>
    <w:rsid w:val="00584E7A"/>
    <w:rsid w:val="005863D5"/>
    <w:rsid w:val="00590D07"/>
    <w:rsid w:val="00593513"/>
    <w:rsid w:val="00593AB9"/>
    <w:rsid w:val="005945EC"/>
    <w:rsid w:val="00597A63"/>
    <w:rsid w:val="005B0AF2"/>
    <w:rsid w:val="005B0EE4"/>
    <w:rsid w:val="005B68E8"/>
    <w:rsid w:val="005C1386"/>
    <w:rsid w:val="005C50D0"/>
    <w:rsid w:val="005C6F79"/>
    <w:rsid w:val="005D038F"/>
    <w:rsid w:val="005D5E80"/>
    <w:rsid w:val="005D6D8E"/>
    <w:rsid w:val="005E708C"/>
    <w:rsid w:val="005E798F"/>
    <w:rsid w:val="0060131C"/>
    <w:rsid w:val="0060487E"/>
    <w:rsid w:val="00604C51"/>
    <w:rsid w:val="00611091"/>
    <w:rsid w:val="00612F26"/>
    <w:rsid w:val="00613766"/>
    <w:rsid w:val="0061791C"/>
    <w:rsid w:val="0062628F"/>
    <w:rsid w:val="006264F9"/>
    <w:rsid w:val="00640F3D"/>
    <w:rsid w:val="006450E7"/>
    <w:rsid w:val="0064797F"/>
    <w:rsid w:val="00653A44"/>
    <w:rsid w:val="00653FCE"/>
    <w:rsid w:val="00660A7D"/>
    <w:rsid w:val="00667180"/>
    <w:rsid w:val="00672DDE"/>
    <w:rsid w:val="006733FA"/>
    <w:rsid w:val="0067516E"/>
    <w:rsid w:val="00685F4D"/>
    <w:rsid w:val="006A0F1C"/>
    <w:rsid w:val="006A438A"/>
    <w:rsid w:val="006B094B"/>
    <w:rsid w:val="006B4FEA"/>
    <w:rsid w:val="006C6FFD"/>
    <w:rsid w:val="006D002E"/>
    <w:rsid w:val="006D0F2E"/>
    <w:rsid w:val="006E2BD0"/>
    <w:rsid w:val="006F4548"/>
    <w:rsid w:val="0070413B"/>
    <w:rsid w:val="00706966"/>
    <w:rsid w:val="00712313"/>
    <w:rsid w:val="00712858"/>
    <w:rsid w:val="00712C5E"/>
    <w:rsid w:val="0071411D"/>
    <w:rsid w:val="00724965"/>
    <w:rsid w:val="0072500A"/>
    <w:rsid w:val="007261A8"/>
    <w:rsid w:val="0072773A"/>
    <w:rsid w:val="00731BCA"/>
    <w:rsid w:val="0073304E"/>
    <w:rsid w:val="0073511A"/>
    <w:rsid w:val="00736204"/>
    <w:rsid w:val="00736457"/>
    <w:rsid w:val="00736B6A"/>
    <w:rsid w:val="00742531"/>
    <w:rsid w:val="007433E9"/>
    <w:rsid w:val="00743825"/>
    <w:rsid w:val="007447EF"/>
    <w:rsid w:val="00746588"/>
    <w:rsid w:val="00747218"/>
    <w:rsid w:val="00747E29"/>
    <w:rsid w:val="007501AA"/>
    <w:rsid w:val="00755A51"/>
    <w:rsid w:val="007566EE"/>
    <w:rsid w:val="00763E1B"/>
    <w:rsid w:val="00766146"/>
    <w:rsid w:val="00766D76"/>
    <w:rsid w:val="00771D64"/>
    <w:rsid w:val="00774B79"/>
    <w:rsid w:val="00774D3D"/>
    <w:rsid w:val="00783B9D"/>
    <w:rsid w:val="007849CB"/>
    <w:rsid w:val="00784D58"/>
    <w:rsid w:val="00785950"/>
    <w:rsid w:val="007916CF"/>
    <w:rsid w:val="00796541"/>
    <w:rsid w:val="00796D2C"/>
    <w:rsid w:val="007A554F"/>
    <w:rsid w:val="007A5D79"/>
    <w:rsid w:val="007B46A4"/>
    <w:rsid w:val="007B57AE"/>
    <w:rsid w:val="007B57AF"/>
    <w:rsid w:val="007C34E8"/>
    <w:rsid w:val="007D1D66"/>
    <w:rsid w:val="007E704E"/>
    <w:rsid w:val="007F0DCA"/>
    <w:rsid w:val="007F1FD1"/>
    <w:rsid w:val="007F207F"/>
    <w:rsid w:val="007F4568"/>
    <w:rsid w:val="00801D49"/>
    <w:rsid w:val="0081341E"/>
    <w:rsid w:val="008233F8"/>
    <w:rsid w:val="00841538"/>
    <w:rsid w:val="00843D3D"/>
    <w:rsid w:val="00843FB7"/>
    <w:rsid w:val="0084462C"/>
    <w:rsid w:val="00845014"/>
    <w:rsid w:val="00845A6B"/>
    <w:rsid w:val="0084655D"/>
    <w:rsid w:val="008469F1"/>
    <w:rsid w:val="00847652"/>
    <w:rsid w:val="0086235A"/>
    <w:rsid w:val="00865F21"/>
    <w:rsid w:val="00866E4C"/>
    <w:rsid w:val="00876479"/>
    <w:rsid w:val="00885A08"/>
    <w:rsid w:val="00895059"/>
    <w:rsid w:val="00896D59"/>
    <w:rsid w:val="008A273D"/>
    <w:rsid w:val="008A3B24"/>
    <w:rsid w:val="008A635F"/>
    <w:rsid w:val="008B59FC"/>
    <w:rsid w:val="008B6329"/>
    <w:rsid w:val="008C1042"/>
    <w:rsid w:val="008C20AB"/>
    <w:rsid w:val="008C6E93"/>
    <w:rsid w:val="008D2296"/>
    <w:rsid w:val="008D6863"/>
    <w:rsid w:val="008E29EC"/>
    <w:rsid w:val="008E2A50"/>
    <w:rsid w:val="008E6079"/>
    <w:rsid w:val="008F36A9"/>
    <w:rsid w:val="008F44F6"/>
    <w:rsid w:val="008F45E3"/>
    <w:rsid w:val="008F50E3"/>
    <w:rsid w:val="00902F64"/>
    <w:rsid w:val="009139EF"/>
    <w:rsid w:val="00916C49"/>
    <w:rsid w:val="00923ABA"/>
    <w:rsid w:val="00933303"/>
    <w:rsid w:val="009335A7"/>
    <w:rsid w:val="009459D7"/>
    <w:rsid w:val="00946493"/>
    <w:rsid w:val="00950150"/>
    <w:rsid w:val="009520F3"/>
    <w:rsid w:val="0095500D"/>
    <w:rsid w:val="00956524"/>
    <w:rsid w:val="00957AD3"/>
    <w:rsid w:val="0096043D"/>
    <w:rsid w:val="00964A47"/>
    <w:rsid w:val="00965E77"/>
    <w:rsid w:val="0096627D"/>
    <w:rsid w:val="009829C6"/>
    <w:rsid w:val="00984F59"/>
    <w:rsid w:val="009860DF"/>
    <w:rsid w:val="00986D32"/>
    <w:rsid w:val="00987578"/>
    <w:rsid w:val="009942B5"/>
    <w:rsid w:val="009A3B5C"/>
    <w:rsid w:val="009A56E5"/>
    <w:rsid w:val="009A5DEE"/>
    <w:rsid w:val="009B2CE8"/>
    <w:rsid w:val="009B3AC0"/>
    <w:rsid w:val="009B6172"/>
    <w:rsid w:val="009B6610"/>
    <w:rsid w:val="009B712B"/>
    <w:rsid w:val="009C1715"/>
    <w:rsid w:val="009C1F0B"/>
    <w:rsid w:val="009C42AA"/>
    <w:rsid w:val="009C47A5"/>
    <w:rsid w:val="009C5F22"/>
    <w:rsid w:val="009C7EC0"/>
    <w:rsid w:val="009D1141"/>
    <w:rsid w:val="009D3FE4"/>
    <w:rsid w:val="009D409F"/>
    <w:rsid w:val="009D4A4B"/>
    <w:rsid w:val="009E0CE1"/>
    <w:rsid w:val="009E290C"/>
    <w:rsid w:val="009E2A9A"/>
    <w:rsid w:val="009E4AB0"/>
    <w:rsid w:val="009E671F"/>
    <w:rsid w:val="009F1A4A"/>
    <w:rsid w:val="009F2B24"/>
    <w:rsid w:val="009F401D"/>
    <w:rsid w:val="009F550D"/>
    <w:rsid w:val="009F6B01"/>
    <w:rsid w:val="00A06F5B"/>
    <w:rsid w:val="00A132E3"/>
    <w:rsid w:val="00A2084F"/>
    <w:rsid w:val="00A320C9"/>
    <w:rsid w:val="00A32694"/>
    <w:rsid w:val="00A32E95"/>
    <w:rsid w:val="00A33DE5"/>
    <w:rsid w:val="00A35BC1"/>
    <w:rsid w:val="00A35D31"/>
    <w:rsid w:val="00A36513"/>
    <w:rsid w:val="00A371ED"/>
    <w:rsid w:val="00A40662"/>
    <w:rsid w:val="00A53D71"/>
    <w:rsid w:val="00A56E77"/>
    <w:rsid w:val="00A57AB9"/>
    <w:rsid w:val="00A61BFE"/>
    <w:rsid w:val="00A77F3F"/>
    <w:rsid w:val="00A81E74"/>
    <w:rsid w:val="00A943D5"/>
    <w:rsid w:val="00AB0F15"/>
    <w:rsid w:val="00AB630D"/>
    <w:rsid w:val="00AC1F9D"/>
    <w:rsid w:val="00AC5B26"/>
    <w:rsid w:val="00AD5EFD"/>
    <w:rsid w:val="00AF43D1"/>
    <w:rsid w:val="00B103DB"/>
    <w:rsid w:val="00B1635D"/>
    <w:rsid w:val="00B17EF9"/>
    <w:rsid w:val="00B2765F"/>
    <w:rsid w:val="00B347FC"/>
    <w:rsid w:val="00B3545F"/>
    <w:rsid w:val="00B354CE"/>
    <w:rsid w:val="00B35AB7"/>
    <w:rsid w:val="00B4423A"/>
    <w:rsid w:val="00B4427F"/>
    <w:rsid w:val="00B45D19"/>
    <w:rsid w:val="00B45F25"/>
    <w:rsid w:val="00B5093C"/>
    <w:rsid w:val="00B511D5"/>
    <w:rsid w:val="00B54F43"/>
    <w:rsid w:val="00B60F91"/>
    <w:rsid w:val="00B644AA"/>
    <w:rsid w:val="00B65428"/>
    <w:rsid w:val="00B71F33"/>
    <w:rsid w:val="00B7669D"/>
    <w:rsid w:val="00B77A0C"/>
    <w:rsid w:val="00B806EF"/>
    <w:rsid w:val="00B81B61"/>
    <w:rsid w:val="00B8412E"/>
    <w:rsid w:val="00B8525B"/>
    <w:rsid w:val="00B86B75"/>
    <w:rsid w:val="00B90C0C"/>
    <w:rsid w:val="00BA3515"/>
    <w:rsid w:val="00BA588A"/>
    <w:rsid w:val="00BB0EF6"/>
    <w:rsid w:val="00BC0066"/>
    <w:rsid w:val="00BC04E8"/>
    <w:rsid w:val="00BC15FB"/>
    <w:rsid w:val="00BC2690"/>
    <w:rsid w:val="00BC3EBE"/>
    <w:rsid w:val="00BC48D5"/>
    <w:rsid w:val="00BC6222"/>
    <w:rsid w:val="00BC641E"/>
    <w:rsid w:val="00BD34FE"/>
    <w:rsid w:val="00BD4A60"/>
    <w:rsid w:val="00BD4F92"/>
    <w:rsid w:val="00BD7EEA"/>
    <w:rsid w:val="00BE12C5"/>
    <w:rsid w:val="00BE15DD"/>
    <w:rsid w:val="00BE544D"/>
    <w:rsid w:val="00BF6AC5"/>
    <w:rsid w:val="00BF7964"/>
    <w:rsid w:val="00C03E42"/>
    <w:rsid w:val="00C139C6"/>
    <w:rsid w:val="00C13E55"/>
    <w:rsid w:val="00C143AB"/>
    <w:rsid w:val="00C16A5D"/>
    <w:rsid w:val="00C3066F"/>
    <w:rsid w:val="00C343C0"/>
    <w:rsid w:val="00C36279"/>
    <w:rsid w:val="00C362F1"/>
    <w:rsid w:val="00C3661E"/>
    <w:rsid w:val="00C401C2"/>
    <w:rsid w:val="00C401EF"/>
    <w:rsid w:val="00C44147"/>
    <w:rsid w:val="00C505DD"/>
    <w:rsid w:val="00C50B76"/>
    <w:rsid w:val="00C52899"/>
    <w:rsid w:val="00C528C8"/>
    <w:rsid w:val="00C52A63"/>
    <w:rsid w:val="00C56EF3"/>
    <w:rsid w:val="00C57B39"/>
    <w:rsid w:val="00C636EA"/>
    <w:rsid w:val="00C64AC1"/>
    <w:rsid w:val="00C66D66"/>
    <w:rsid w:val="00C67BF4"/>
    <w:rsid w:val="00C67E46"/>
    <w:rsid w:val="00C71651"/>
    <w:rsid w:val="00C72644"/>
    <w:rsid w:val="00C75616"/>
    <w:rsid w:val="00C772BF"/>
    <w:rsid w:val="00C80A4F"/>
    <w:rsid w:val="00C863F9"/>
    <w:rsid w:val="00C867DA"/>
    <w:rsid w:val="00C86AF2"/>
    <w:rsid w:val="00C90EAC"/>
    <w:rsid w:val="00CA0191"/>
    <w:rsid w:val="00CA01AC"/>
    <w:rsid w:val="00CA5639"/>
    <w:rsid w:val="00CA5DB5"/>
    <w:rsid w:val="00CA6B1F"/>
    <w:rsid w:val="00CA6F7B"/>
    <w:rsid w:val="00CA7E55"/>
    <w:rsid w:val="00CB1F5A"/>
    <w:rsid w:val="00CB2A3E"/>
    <w:rsid w:val="00CB4C19"/>
    <w:rsid w:val="00CB4EB3"/>
    <w:rsid w:val="00CB7A34"/>
    <w:rsid w:val="00CC139B"/>
    <w:rsid w:val="00CC256A"/>
    <w:rsid w:val="00CC76BB"/>
    <w:rsid w:val="00CD2038"/>
    <w:rsid w:val="00CE1493"/>
    <w:rsid w:val="00CE2E6A"/>
    <w:rsid w:val="00CE3D23"/>
    <w:rsid w:val="00CE543A"/>
    <w:rsid w:val="00CE62B9"/>
    <w:rsid w:val="00CF0060"/>
    <w:rsid w:val="00CF0E20"/>
    <w:rsid w:val="00CF60A2"/>
    <w:rsid w:val="00D03AFD"/>
    <w:rsid w:val="00D10542"/>
    <w:rsid w:val="00D23834"/>
    <w:rsid w:val="00D3101C"/>
    <w:rsid w:val="00D31C3A"/>
    <w:rsid w:val="00D327C8"/>
    <w:rsid w:val="00D33589"/>
    <w:rsid w:val="00D3380A"/>
    <w:rsid w:val="00D33A2C"/>
    <w:rsid w:val="00D34048"/>
    <w:rsid w:val="00D3431D"/>
    <w:rsid w:val="00D34501"/>
    <w:rsid w:val="00D42969"/>
    <w:rsid w:val="00D47F23"/>
    <w:rsid w:val="00D50A69"/>
    <w:rsid w:val="00D52674"/>
    <w:rsid w:val="00D544F0"/>
    <w:rsid w:val="00D624B8"/>
    <w:rsid w:val="00D63CD5"/>
    <w:rsid w:val="00D666C8"/>
    <w:rsid w:val="00D67D12"/>
    <w:rsid w:val="00D74CA1"/>
    <w:rsid w:val="00D750C4"/>
    <w:rsid w:val="00D759A9"/>
    <w:rsid w:val="00D76F77"/>
    <w:rsid w:val="00D86F14"/>
    <w:rsid w:val="00DB3F40"/>
    <w:rsid w:val="00DC4EFF"/>
    <w:rsid w:val="00DC5901"/>
    <w:rsid w:val="00DD4E6B"/>
    <w:rsid w:val="00DD52D5"/>
    <w:rsid w:val="00DD5980"/>
    <w:rsid w:val="00DE696C"/>
    <w:rsid w:val="00DF4BC8"/>
    <w:rsid w:val="00DF58AB"/>
    <w:rsid w:val="00E03444"/>
    <w:rsid w:val="00E10105"/>
    <w:rsid w:val="00E17588"/>
    <w:rsid w:val="00E21363"/>
    <w:rsid w:val="00E21D2E"/>
    <w:rsid w:val="00E3103F"/>
    <w:rsid w:val="00E315A3"/>
    <w:rsid w:val="00E44BD4"/>
    <w:rsid w:val="00E514BB"/>
    <w:rsid w:val="00E5351E"/>
    <w:rsid w:val="00E5492E"/>
    <w:rsid w:val="00E55178"/>
    <w:rsid w:val="00E66D27"/>
    <w:rsid w:val="00E7172C"/>
    <w:rsid w:val="00E7283B"/>
    <w:rsid w:val="00E75BB3"/>
    <w:rsid w:val="00E7652A"/>
    <w:rsid w:val="00E90261"/>
    <w:rsid w:val="00E93A06"/>
    <w:rsid w:val="00E93B8E"/>
    <w:rsid w:val="00EA15A1"/>
    <w:rsid w:val="00EA6A74"/>
    <w:rsid w:val="00EB25A5"/>
    <w:rsid w:val="00EC112E"/>
    <w:rsid w:val="00EC4B03"/>
    <w:rsid w:val="00EC7567"/>
    <w:rsid w:val="00ED5919"/>
    <w:rsid w:val="00EE0A9A"/>
    <w:rsid w:val="00EE5852"/>
    <w:rsid w:val="00EE5A95"/>
    <w:rsid w:val="00EF282D"/>
    <w:rsid w:val="00EF2A4D"/>
    <w:rsid w:val="00F05480"/>
    <w:rsid w:val="00F05AED"/>
    <w:rsid w:val="00F05E40"/>
    <w:rsid w:val="00F10707"/>
    <w:rsid w:val="00F155AE"/>
    <w:rsid w:val="00F2521E"/>
    <w:rsid w:val="00F266EC"/>
    <w:rsid w:val="00F27BC3"/>
    <w:rsid w:val="00F40CB1"/>
    <w:rsid w:val="00F43A11"/>
    <w:rsid w:val="00F47C85"/>
    <w:rsid w:val="00F509C8"/>
    <w:rsid w:val="00F51FB1"/>
    <w:rsid w:val="00F53709"/>
    <w:rsid w:val="00F537C4"/>
    <w:rsid w:val="00F61516"/>
    <w:rsid w:val="00F64164"/>
    <w:rsid w:val="00F67C5D"/>
    <w:rsid w:val="00F75245"/>
    <w:rsid w:val="00F7703D"/>
    <w:rsid w:val="00F77F62"/>
    <w:rsid w:val="00F82D9E"/>
    <w:rsid w:val="00F83C3A"/>
    <w:rsid w:val="00F86064"/>
    <w:rsid w:val="00F87B3D"/>
    <w:rsid w:val="00F95644"/>
    <w:rsid w:val="00F97668"/>
    <w:rsid w:val="00FA1806"/>
    <w:rsid w:val="00FA1C3A"/>
    <w:rsid w:val="00FB05A7"/>
    <w:rsid w:val="00FB0E7E"/>
    <w:rsid w:val="00FB1D46"/>
    <w:rsid w:val="00FB2EA6"/>
    <w:rsid w:val="00FB6299"/>
    <w:rsid w:val="00FB6A70"/>
    <w:rsid w:val="00FC0468"/>
    <w:rsid w:val="00FC4DB8"/>
    <w:rsid w:val="00FC6ED9"/>
    <w:rsid w:val="00FD1CCC"/>
    <w:rsid w:val="00FD56F1"/>
    <w:rsid w:val="00FD7609"/>
    <w:rsid w:val="00FE066F"/>
    <w:rsid w:val="00FE2704"/>
    <w:rsid w:val="00FE3920"/>
    <w:rsid w:val="00FE4352"/>
    <w:rsid w:val="00FF0212"/>
    <w:rsid w:val="00FF34E6"/>
    <w:rsid w:val="00FF5692"/>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8117"/>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paragraph" w:customStyle="1" w:styleId="light">
    <w:name w:val="light"/>
    <w:basedOn w:val="Normal"/>
    <w:rsid w:val="007A5D79"/>
    <w:pPr>
      <w:spacing w:before="100" w:beforeAutospacing="1" w:after="100" w:afterAutospacing="1" w:line="240" w:lineRule="auto"/>
    </w:pPr>
    <w:rPr>
      <w:rFonts w:ascii="Times New Roman" w:eastAsia="Times New Roman" w:hAnsi="Times New Roman" w:cs="Times New Roman"/>
      <w:color w:val="auto"/>
    </w:rPr>
  </w:style>
  <w:style w:type="paragraph" w:styleId="NormalWeb">
    <w:name w:val="Normal (Web)"/>
    <w:basedOn w:val="Normal"/>
    <w:uiPriority w:val="99"/>
    <w:unhideWhenUsed/>
    <w:rsid w:val="007A5D79"/>
    <w:pPr>
      <w:spacing w:before="100" w:beforeAutospacing="1" w:after="100" w:afterAutospacing="1" w:line="240" w:lineRule="auto"/>
    </w:pPr>
    <w:rPr>
      <w:rFonts w:ascii="Times New Roman" w:eastAsia="Times New Roman" w:hAnsi="Times New Roman" w:cs="Times New Roman"/>
      <w:color w:val="auto"/>
    </w:rPr>
  </w:style>
  <w:style w:type="character" w:customStyle="1" w:styleId="info-provided-title">
    <w:name w:val="info-provided-title"/>
    <w:basedOn w:val="DefaultParagraphFont"/>
    <w:rsid w:val="00DF4BC8"/>
  </w:style>
  <w:style w:type="character" w:customStyle="1" w:styleId="padding-left-05">
    <w:name w:val="padding-left-05"/>
    <w:basedOn w:val="DefaultParagraphFont"/>
    <w:rsid w:val="00DF4BC8"/>
  </w:style>
  <w:style w:type="paragraph" w:styleId="ListParagraph">
    <w:name w:val="List Paragraph"/>
    <w:basedOn w:val="Normal"/>
    <w:uiPriority w:val="34"/>
    <w:qFormat/>
    <w:rsid w:val="005745A1"/>
    <w:pPr>
      <w:spacing w:before="0" w:after="120" w:line="240" w:lineRule="auto"/>
      <w:ind w:left="720"/>
      <w:contextualSpacing/>
    </w:pPr>
    <w:rPr>
      <w:rFonts w:ascii="Arial" w:eastAsiaTheme="minorEastAsia" w:hAnsi="Arial" w:cs="Arial"/>
      <w:color w:val="000000"/>
      <w:sz w:val="22"/>
      <w:szCs w:val="22"/>
    </w:rPr>
  </w:style>
  <w:style w:type="paragraph" w:styleId="NoSpacing">
    <w:name w:val="No Spacing"/>
    <w:basedOn w:val="Normal"/>
    <w:link w:val="NoSpacingChar"/>
    <w:uiPriority w:val="1"/>
    <w:qFormat/>
    <w:rsid w:val="005745A1"/>
    <w:pPr>
      <w:spacing w:before="0" w:after="120" w:line="240" w:lineRule="auto"/>
    </w:pPr>
    <w:rPr>
      <w:rFonts w:ascii="Arial" w:eastAsiaTheme="minorEastAsia" w:hAnsi="Arial" w:cs="Arial"/>
      <w:color w:val="000000"/>
      <w:sz w:val="22"/>
      <w:szCs w:val="32"/>
    </w:rPr>
  </w:style>
  <w:style w:type="character" w:customStyle="1" w:styleId="NoSpacingChar">
    <w:name w:val="No Spacing Char"/>
    <w:basedOn w:val="DefaultParagraphFont"/>
    <w:link w:val="NoSpacing"/>
    <w:uiPriority w:val="1"/>
    <w:rsid w:val="005745A1"/>
    <w:rPr>
      <w:rFonts w:ascii="Arial" w:eastAsiaTheme="minorEastAsia" w:hAnsi="Arial" w:cs="Arial"/>
      <w:color w:val="000000"/>
      <w:szCs w:val="32"/>
    </w:rPr>
  </w:style>
  <w:style w:type="paragraph" w:styleId="CommentSubject">
    <w:name w:val="annotation subject"/>
    <w:basedOn w:val="CommentText"/>
    <w:next w:val="CommentText"/>
    <w:link w:val="CommentSubjectChar"/>
    <w:uiPriority w:val="99"/>
    <w:semiHidden/>
    <w:unhideWhenUsed/>
    <w:rsid w:val="00530E03"/>
    <w:rPr>
      <w:b/>
      <w:bCs/>
      <w:sz w:val="20"/>
      <w:szCs w:val="20"/>
    </w:rPr>
  </w:style>
  <w:style w:type="character" w:customStyle="1" w:styleId="CommentSubjectChar">
    <w:name w:val="Comment Subject Char"/>
    <w:basedOn w:val="CommentTextChar"/>
    <w:link w:val="CommentSubject"/>
    <w:uiPriority w:val="99"/>
    <w:semiHidden/>
    <w:rsid w:val="00530E03"/>
    <w:rPr>
      <w:rFonts w:ascii="Helvetica" w:hAnsi="Helvetica"/>
      <w:b/>
      <w:bCs/>
      <w:sz w:val="20"/>
      <w:szCs w:val="20"/>
    </w:rPr>
  </w:style>
  <w:style w:type="table" w:styleId="TableGrid">
    <w:name w:val="Table Grid"/>
    <w:basedOn w:val="TableNormal"/>
    <w:uiPriority w:val="39"/>
    <w:rsid w:val="009E671F"/>
    <w:pPr>
      <w:spacing w:before="0" w:line="240" w:lineRule="auto"/>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Normal">
    <w:name w:val="Bold Normal"/>
    <w:basedOn w:val="NoSpacing"/>
    <w:link w:val="BoldNormalChar"/>
    <w:qFormat/>
    <w:rsid w:val="003C13D3"/>
    <w:rPr>
      <w:b/>
      <w:bCs/>
    </w:rPr>
  </w:style>
  <w:style w:type="character" w:customStyle="1" w:styleId="BoldNormalChar">
    <w:name w:val="Bold Normal Char"/>
    <w:basedOn w:val="NoSpacingChar"/>
    <w:link w:val="BoldNormal"/>
    <w:rsid w:val="003C13D3"/>
    <w:rPr>
      <w:rFonts w:ascii="Arial" w:eastAsiaTheme="minorEastAsia" w:hAnsi="Arial" w:cs="Arial"/>
      <w:b/>
      <w:bCs/>
      <w:color w:val="000000"/>
      <w:szCs w:val="32"/>
    </w:rPr>
  </w:style>
  <w:style w:type="paragraph" w:styleId="Revision">
    <w:name w:val="Revision"/>
    <w:hidden/>
    <w:uiPriority w:val="99"/>
    <w:semiHidden/>
    <w:rsid w:val="00EA6A74"/>
    <w:pPr>
      <w:spacing w:before="0" w:line="240" w:lineRule="auto"/>
    </w:pPr>
    <w:rPr>
      <w:rFonts w:ascii="Helvetica" w:hAnsi="Helvetica"/>
      <w:sz w:val="24"/>
      <w:szCs w:val="24"/>
    </w:rPr>
  </w:style>
  <w:style w:type="character" w:styleId="UnresolvedMention">
    <w:name w:val="Unresolved Mention"/>
    <w:basedOn w:val="DefaultParagraphFont"/>
    <w:uiPriority w:val="99"/>
    <w:semiHidden/>
    <w:unhideWhenUsed/>
    <w:rsid w:val="00A35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 w:id="2022272557">
      <w:bodyDiv w:val="1"/>
      <w:marLeft w:val="0"/>
      <w:marRight w:val="0"/>
      <w:marTop w:val="0"/>
      <w:marBottom w:val="0"/>
      <w:divBdr>
        <w:top w:val="none" w:sz="0" w:space="0" w:color="auto"/>
        <w:left w:val="none" w:sz="0" w:space="0" w:color="auto"/>
        <w:bottom w:val="none" w:sz="0" w:space="0" w:color="auto"/>
        <w:right w:val="none" w:sz="0" w:space="0" w:color="auto"/>
      </w:divBdr>
      <w:divsChild>
        <w:div w:id="198124760">
          <w:marLeft w:val="300"/>
          <w:marRight w:val="0"/>
          <w:marTop w:val="0"/>
          <w:marBottom w:val="0"/>
          <w:divBdr>
            <w:top w:val="none" w:sz="0" w:space="0" w:color="auto"/>
            <w:left w:val="none" w:sz="0" w:space="0" w:color="auto"/>
            <w:bottom w:val="none" w:sz="0" w:space="0" w:color="auto"/>
            <w:right w:val="none" w:sz="0" w:space="0" w:color="auto"/>
          </w:divBdr>
        </w:div>
        <w:div w:id="131483116">
          <w:marLeft w:val="30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gle.com/search?q=National+Institute+of+Allergy+and+Infectious+Diseases%2C+Maryland%2C+USA+contact+info&amp;rlz=1C1UEAD_enLK1186LK1189&amp;oq=National+Institute+of+Allergy+and+Infectious+Diseases%2C+Maryland%2C+USA+contact+info&amp;gs_lcrp=EgZjaHJvbWUyBggAEEUYOdIBCjEyMDMwajBqMTWoAgiwAgHxBWcePfK8Cqxg&amp;sourceid=chrome&amp;ie=UTF-8"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yperlink" Target="http://www.creativecommons.org/licenses/by-nc-nd/3.0/" TargetMode="Externa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theme" Target="theme/theme1.xm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49</Pages>
  <Words>50272</Words>
  <Characters>286555</Characters>
  <Application>Microsoft Office Word</Application>
  <DocSecurity>0</DocSecurity>
  <Lines>2387</Lines>
  <Paragraphs>672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336155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Senali Weerasinghe</cp:lastModifiedBy>
  <cp:revision>201</cp:revision>
  <dcterms:created xsi:type="dcterms:W3CDTF">2026-02-01T05:59:00Z</dcterms:created>
  <dcterms:modified xsi:type="dcterms:W3CDTF">2026-02-11T06:39:00Z</dcterms:modified>
</cp:coreProperties>
</file>