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74251">
      <w:pPr>
        <w:snapToGrid w:val="0"/>
        <w:spacing w:line="300" w:lineRule="auto"/>
        <w:jc w:val="center"/>
        <w:rPr>
          <w:rFonts w:ascii="Mangal" w:hAnsi="Mangal" w:cs="Mangal"/>
          <w:b/>
          <w:sz w:val="28"/>
        </w:rPr>
      </w:pPr>
      <w:r>
        <w:rPr>
          <w:rFonts w:hint="cs" w:ascii="Mangal" w:hAnsi="Mangal" w:cs="Mangal"/>
          <w:b/>
          <w:sz w:val="28"/>
        </w:rPr>
        <w:t>INFORMED CONSENT FORM</w:t>
      </w:r>
    </w:p>
    <w:p w14:paraId="5CA95F75">
      <w:pPr>
        <w:snapToGrid w:val="0"/>
        <w:spacing w:line="300" w:lineRule="auto"/>
        <w:jc w:val="center"/>
        <w:rPr>
          <w:rFonts w:ascii="Mangal" w:hAnsi="Mangal" w:cs="Mangal"/>
          <w:b/>
          <w:sz w:val="28"/>
        </w:rPr>
      </w:pPr>
      <w:r>
        <w:rPr>
          <w:rFonts w:hint="cs" w:ascii="Mangal" w:hAnsi="Mangal" w:cs="Mangal"/>
          <w:b/>
          <w:sz w:val="28"/>
        </w:rPr>
        <w:t>Version 2.0              Date 202</w:t>
      </w:r>
      <w:r>
        <w:rPr>
          <w:rFonts w:hint="eastAsia" w:ascii="Mangal" w:hAnsi="Mangal" w:cs="Mangal"/>
          <w:b/>
          <w:sz w:val="28"/>
          <w:lang w:val="en-US" w:eastAsia="zh-CN"/>
        </w:rPr>
        <w:t>4</w:t>
      </w:r>
      <w:r>
        <w:rPr>
          <w:rFonts w:hint="cs" w:ascii="Mangal" w:hAnsi="Mangal" w:cs="Mangal"/>
          <w:b/>
          <w:sz w:val="28"/>
        </w:rPr>
        <w:t>.</w:t>
      </w:r>
      <w:r>
        <w:rPr>
          <w:rFonts w:ascii="Mangal" w:hAnsi="Mangal" w:cs="Mangal"/>
          <w:b/>
          <w:sz w:val="28"/>
        </w:rPr>
        <w:t>1</w:t>
      </w:r>
      <w:r>
        <w:rPr>
          <w:rFonts w:hint="eastAsia" w:ascii="Mangal" w:hAnsi="Mangal" w:cs="Mangal"/>
          <w:b/>
          <w:sz w:val="28"/>
          <w:lang w:val="en-US" w:eastAsia="zh-CN"/>
        </w:rPr>
        <w:t>2</w:t>
      </w:r>
      <w:r>
        <w:rPr>
          <w:rFonts w:hint="cs" w:ascii="Mangal" w:hAnsi="Mangal" w:cs="Mangal"/>
          <w:b/>
          <w:sz w:val="28"/>
        </w:rPr>
        <w:t>.</w:t>
      </w:r>
      <w:r>
        <w:rPr>
          <w:rFonts w:hint="eastAsia" w:ascii="Mangal" w:hAnsi="Mangal" w:cs="Mangal"/>
          <w:b/>
          <w:sz w:val="28"/>
          <w:lang w:val="en-US" w:eastAsia="zh-CN"/>
        </w:rPr>
        <w:t>3</w:t>
      </w:r>
      <w:r>
        <w:rPr>
          <w:rFonts w:hint="cs" w:ascii="Mangal" w:hAnsi="Mangal" w:cs="Mangal"/>
          <w:b/>
          <w:sz w:val="28"/>
        </w:rPr>
        <w:t>1</w:t>
      </w:r>
    </w:p>
    <w:p w14:paraId="4DC7ECED">
      <w:pPr>
        <w:snapToGrid w:val="0"/>
        <w:spacing w:line="300" w:lineRule="auto"/>
        <w:rPr>
          <w:rFonts w:ascii="Mangal" w:hAnsi="Mangal" w:cs="Mangal"/>
          <w:b/>
        </w:rPr>
      </w:pPr>
      <w:r>
        <w:rPr>
          <w:rFonts w:hint="cs" w:ascii="Mangal" w:hAnsi="Mangal" w:cs="Mangal"/>
          <w:b/>
        </w:rPr>
        <w:t>Dear Prospective Participant</w:t>
      </w:r>
    </w:p>
    <w:p w14:paraId="09D90F3A">
      <w:pPr>
        <w:snapToGrid w:val="0"/>
        <w:spacing w:line="300" w:lineRule="auto"/>
        <w:ind w:firstLine="420" w:firstLineChars="200"/>
        <w:rPr>
          <w:rFonts w:ascii="Mangal" w:hAnsi="Mangal" w:cs="Mangal"/>
          <w:color w:val="000000" w:themeColor="text1"/>
          <w:sz w:val="22"/>
          <w:szCs w:val="22"/>
          <w14:textFill>
            <w14:solidFill>
              <w14:schemeClr w14:val="tx1"/>
            </w14:solidFill>
          </w14:textFill>
        </w:rPr>
      </w:pPr>
      <w:r>
        <w:rPr>
          <w:rFonts w:hint="cs" w:ascii="Mangal" w:hAnsi="Mangal" w:cs="Mangal"/>
          <w:szCs w:val="21"/>
        </w:rPr>
        <w:t>We invite you to participate in the research project of "</w:t>
      </w:r>
      <w:r>
        <w:rPr>
          <w:rFonts w:hint="cs" w:ascii="Mangal" w:hAnsi="Mangal" w:cs="Mangal"/>
          <w:szCs w:val="21"/>
          <w:lang w:val="en-US" w:eastAsia="zh-CN"/>
        </w:rPr>
        <w:t>Effectiveness of repetitive transcranial magnetic stimulation against poststroke urinary</w:t>
      </w:r>
      <w:r>
        <w:rPr>
          <w:rFonts w:hint="eastAsia" w:ascii="Mangal" w:hAnsi="Mangal" w:cs="Mangal"/>
          <w:szCs w:val="21"/>
          <w:lang w:val="en-US" w:eastAsia="zh-CN"/>
        </w:rPr>
        <w:t xml:space="preserve"> </w:t>
      </w:r>
      <w:r>
        <w:rPr>
          <w:rFonts w:hint="cs" w:ascii="Mangal" w:hAnsi="Mangal" w:cs="Mangal"/>
          <w:szCs w:val="21"/>
          <w:lang w:val="en-US" w:eastAsia="zh-CN"/>
        </w:rPr>
        <w:t>incontinence</w:t>
      </w:r>
      <w:r>
        <w:rPr>
          <w:rFonts w:hint="cs" w:ascii="Mangal" w:hAnsi="Mangal" w:cs="Mangal"/>
          <w:szCs w:val="21"/>
        </w:rPr>
        <w:t xml:space="preserve"> ". This study will be conducted by the </w:t>
      </w:r>
      <w:r>
        <w:rPr>
          <w:rFonts w:hint="cs" w:ascii="Mangal" w:hAnsi="Mangal" w:cs="Mangal"/>
          <w:szCs w:val="21"/>
          <w:shd w:val="clear" w:color="auto" w:fill="FFFFFF"/>
        </w:rPr>
        <w:t>Second Affiliated Hospital of Chongqing Medical University</w:t>
      </w:r>
      <w:r>
        <w:rPr>
          <w:rFonts w:hint="cs" w:ascii="Mangal" w:hAnsi="Mangal" w:cs="Mangal"/>
          <w:szCs w:val="21"/>
        </w:rPr>
        <w:t xml:space="preserve"> and has been reviewed and approved by t</w:t>
      </w:r>
      <w:r>
        <w:rPr>
          <w:rFonts w:hint="cs" w:ascii="Mangal" w:hAnsi="Mangal" w:cs="Mangal"/>
          <w:color w:val="000000" w:themeColor="text1"/>
          <w:szCs w:val="21"/>
          <w14:textFill>
            <w14:solidFill>
              <w14:schemeClr w14:val="tx1"/>
            </w14:solidFill>
          </w14:textFill>
        </w:rPr>
        <w:t>he Research Ethics Committee of the Second Affiliated Hospital of Chongqing Medical Univers</w:t>
      </w:r>
      <w:r>
        <w:rPr>
          <w:rFonts w:hint="cs" w:ascii="Mangal" w:hAnsi="Mangal" w:cs="Mangal"/>
          <w:color w:val="000000" w:themeColor="text1"/>
          <w:sz w:val="22"/>
          <w:szCs w:val="22"/>
          <w14:textFill>
            <w14:solidFill>
              <w14:schemeClr w14:val="tx1"/>
            </w14:solidFill>
          </w14:textFill>
        </w:rPr>
        <w:t>ity</w:t>
      </w:r>
      <w:r>
        <w:rPr>
          <w:rFonts w:hint="cs" w:ascii="Mangal" w:hAnsi="Mangal" w:cs="Mangal"/>
        </w:rPr>
        <w:t>.</w:t>
      </w:r>
    </w:p>
    <w:p w14:paraId="6729D05A">
      <w:pPr>
        <w:snapToGrid w:val="0"/>
        <w:spacing w:line="300" w:lineRule="auto"/>
        <w:ind w:firstLine="420" w:firstLineChars="200"/>
        <w:rPr>
          <w:rFonts w:ascii="Mangal" w:hAnsi="Mangal" w:cs="Mangal"/>
        </w:rPr>
      </w:pPr>
    </w:p>
    <w:p w14:paraId="4A2AF3F2">
      <w:pPr>
        <w:snapToGrid w:val="0"/>
        <w:spacing w:line="300" w:lineRule="auto"/>
        <w:ind w:firstLine="420" w:firstLineChars="200"/>
        <w:rPr>
          <w:rFonts w:ascii="Mangal" w:hAnsi="Mangal" w:cs="Mangal"/>
        </w:rPr>
      </w:pPr>
      <w:r>
        <w:rPr>
          <w:rFonts w:hint="cs" w:ascii="Mangal" w:hAnsi="Mangal" w:cs="Mangal"/>
        </w:rPr>
        <w:t>1. Purpose of the project</w:t>
      </w:r>
    </w:p>
    <w:p w14:paraId="500D74A4">
      <w:pPr>
        <w:snapToGrid w:val="0"/>
        <w:spacing w:line="300" w:lineRule="auto"/>
        <w:ind w:firstLine="420" w:firstLineChars="200"/>
        <w:rPr>
          <w:rFonts w:hint="cs" w:ascii="Mangal" w:hAnsi="Mangal" w:cs="Mangal"/>
        </w:rPr>
      </w:pPr>
      <w:r>
        <w:rPr>
          <w:rFonts w:hint="cs" w:ascii="Mangal" w:hAnsi="Mangal" w:cs="Mangal"/>
        </w:rPr>
        <w:t>This study aims to validate the improvement of symptoms in post-stroke urinary incontinence patients through transcranial direct current stimulation combined with pelvic floor muscle training by designing a randomized controlled clinical trial. Through multidisciplinary team collaboration, we will further explore the characteristics of changes in urodynamics and pelvic floor electrophysiology after combined therapy, clarifying the role of pelvic floor muscle training combined with transcranial direct current stimulation in treating post-stroke urinary incontinence. The successful completion of this project is expected to provide high-quality clinical evidence for the treatment of post-stroke urinary incontinence and further promote the overall advancement of rehabilitation technology and nursing levels for post-stroke urinary incontinence in the region.</w:t>
      </w:r>
    </w:p>
    <w:p w14:paraId="14CAC221">
      <w:pPr>
        <w:snapToGrid w:val="0"/>
        <w:spacing w:line="300" w:lineRule="auto"/>
        <w:ind w:firstLine="420" w:firstLineChars="200"/>
        <w:rPr>
          <w:rFonts w:ascii="Mangal" w:hAnsi="Mangal" w:cs="Mangal"/>
        </w:rPr>
      </w:pPr>
    </w:p>
    <w:p w14:paraId="0A65D893">
      <w:pPr>
        <w:snapToGrid w:val="0"/>
        <w:spacing w:line="300" w:lineRule="auto"/>
        <w:ind w:firstLine="420" w:firstLineChars="200"/>
        <w:rPr>
          <w:rFonts w:ascii="Mangal" w:hAnsi="Mangal" w:cs="Mangal"/>
        </w:rPr>
      </w:pPr>
      <w:r>
        <w:rPr>
          <w:rFonts w:hint="cs" w:ascii="Mangal" w:hAnsi="Mangal" w:cs="Mangal"/>
        </w:rPr>
        <w:t>2. Explanation of Procedures</w:t>
      </w:r>
    </w:p>
    <w:p w14:paraId="6D5F61C6">
      <w:pPr>
        <w:snapToGrid w:val="0"/>
        <w:spacing w:line="300" w:lineRule="auto"/>
        <w:ind w:firstLine="420" w:firstLineChars="200"/>
        <w:rPr>
          <w:rFonts w:hint="cs" w:ascii="Mangal" w:hAnsi="Mangal" w:cs="Mangal"/>
        </w:rPr>
      </w:pPr>
      <w:r>
        <w:rPr>
          <w:rFonts w:hint="cs" w:ascii="Mangal" w:hAnsi="Mangal" w:cs="Mangal"/>
        </w:rPr>
        <w:t>If you agree to participate in this study, we will assign a number to each subject and establish medical records. During the study, professionals will perform brain electrical stimulation and pelvic floor muscle training for you. Evaluations of your urinary and pelvic floor functions will be conducted before treatment, at the 4th week of treatment, and at the 8th week after treatment completion. You will be randomly assigned to different groups in the experiment. Your experimental data will only be used for research on tDCS combined with pelvic floor muscle training for post-stroke urinary incontinence.</w:t>
      </w:r>
    </w:p>
    <w:p w14:paraId="21FEC617">
      <w:pPr>
        <w:snapToGrid w:val="0"/>
        <w:spacing w:line="300" w:lineRule="auto"/>
        <w:rPr>
          <w:rFonts w:ascii="Mangal" w:hAnsi="Mangal" w:cs="Mangal"/>
        </w:rPr>
      </w:pPr>
    </w:p>
    <w:p w14:paraId="46023746">
      <w:pPr>
        <w:snapToGrid w:val="0"/>
        <w:spacing w:line="300" w:lineRule="auto"/>
        <w:ind w:firstLine="420" w:firstLineChars="200"/>
        <w:rPr>
          <w:rFonts w:ascii="Mangal" w:hAnsi="Mangal" w:cs="Mangal"/>
        </w:rPr>
      </w:pPr>
      <w:r>
        <w:rPr>
          <w:rFonts w:hint="cs" w:ascii="Mangal" w:hAnsi="Mangal" w:cs="Mangal"/>
        </w:rPr>
        <w:t>3. What other treatment options are available?</w:t>
      </w:r>
    </w:p>
    <w:p w14:paraId="0D46ED92">
      <w:pPr>
        <w:snapToGrid w:val="0"/>
        <w:spacing w:line="300" w:lineRule="auto"/>
        <w:ind w:firstLine="420" w:firstLineChars="200"/>
        <w:rPr>
          <w:rFonts w:ascii="Mangal" w:hAnsi="Mangal" w:cs="Mangal"/>
        </w:rPr>
      </w:pPr>
      <w:r>
        <w:rPr>
          <w:rFonts w:hint="cs" w:ascii="Mangal" w:hAnsi="Mangal" w:cs="Mangal"/>
        </w:rPr>
        <w:t>Manipulation treatment for post-stroke urinary incontinence, mainly include, 1) pharmacological (such as Tolterodine, Botox injection), and 2) surgical interventions, 3) acupuncture. All these treatments are not definitely effective because it is lack of clinical evidence. And conventional nursing includes the use of supportive devices and behavioral interventions. The nurses will give you suitable management no matter which group you are in.</w:t>
      </w:r>
    </w:p>
    <w:p w14:paraId="3AFE34A2">
      <w:pPr>
        <w:snapToGrid w:val="0"/>
        <w:spacing w:line="300" w:lineRule="auto"/>
        <w:ind w:firstLine="420" w:firstLineChars="200"/>
        <w:rPr>
          <w:rFonts w:hint="cs" w:ascii="Mangal" w:hAnsi="Mangal" w:cs="Mangal"/>
        </w:rPr>
      </w:pPr>
    </w:p>
    <w:p w14:paraId="7514A1AC">
      <w:pPr>
        <w:snapToGrid w:val="0"/>
        <w:spacing w:line="300" w:lineRule="auto"/>
        <w:ind w:firstLine="420" w:firstLineChars="200"/>
        <w:rPr>
          <w:rFonts w:ascii="Mangal" w:hAnsi="Mangal" w:cs="Mangal"/>
        </w:rPr>
      </w:pPr>
      <w:r>
        <w:rPr>
          <w:rFonts w:hint="cs" w:ascii="Mangal" w:hAnsi="Mangal" w:cs="Mangal"/>
        </w:rPr>
        <w:t>4. Population who didn't be suitable for joining research</w:t>
      </w:r>
    </w:p>
    <w:p w14:paraId="465E9F0D">
      <w:pPr>
        <w:snapToGrid w:val="0"/>
        <w:spacing w:line="300" w:lineRule="auto"/>
        <w:ind w:firstLine="420" w:firstLineChars="200"/>
        <w:rPr>
          <w:rFonts w:hint="cs" w:ascii="Mangal" w:hAnsi="Mangal" w:cs="Mangal"/>
          <w:color w:val="000000" w:themeColor="text1"/>
          <w:sz w:val="22"/>
          <w:szCs w:val="22"/>
          <w:lang w:val="en-US" w:eastAsia="zh-CN"/>
          <w14:textFill>
            <w14:solidFill>
              <w14:schemeClr w14:val="tx1"/>
            </w14:solidFill>
          </w14:textFill>
        </w:rPr>
      </w:pPr>
      <w:r>
        <w:rPr>
          <w:rFonts w:hint="cs" w:ascii="Mangal" w:hAnsi="Mangal" w:cs="Mangal"/>
        </w:rPr>
        <w:t xml:space="preserve">You can't participant this project if you have </w:t>
      </w:r>
      <w:r>
        <w:rPr>
          <w:rFonts w:hint="cs" w:ascii="Mangal" w:hAnsi="Mangal" w:cs="Mangal"/>
          <w:color w:val="000000" w:themeColor="text1"/>
          <w:sz w:val="22"/>
          <w:szCs w:val="22"/>
          <w:lang w:val="en-US" w:eastAsia="zh-CN"/>
          <w14:textFill>
            <w14:solidFill>
              <w14:schemeClr w14:val="tx1"/>
            </w14:solidFill>
          </w14:textFill>
        </w:rPr>
        <w:t>(1)Patients with pre-existing voiding</w:t>
      </w:r>
      <w:r>
        <w:rPr>
          <w:rFonts w:hint="eastAsia" w:ascii="Mangal" w:hAnsi="Mangal" w:cs="Mangal"/>
          <w:color w:val="000000" w:themeColor="text1"/>
          <w:sz w:val="22"/>
          <w:szCs w:val="22"/>
          <w:lang w:val="en-US" w:eastAsia="zh-CN"/>
          <w14:textFill>
            <w14:solidFill>
              <w14:schemeClr w14:val="tx1"/>
            </w14:solidFill>
          </w14:textFill>
        </w:rPr>
        <w:t xml:space="preserve"> </w:t>
      </w:r>
      <w:r>
        <w:rPr>
          <w:rFonts w:hint="cs" w:ascii="Mangal" w:hAnsi="Mangal" w:cs="Mangal"/>
          <w:color w:val="000000" w:themeColor="text1"/>
          <w:sz w:val="22"/>
          <w:szCs w:val="22"/>
          <w:lang w:val="en-US" w:eastAsia="zh-CN"/>
          <w14:textFill>
            <w14:solidFill>
              <w14:schemeClr w14:val="tx1"/>
            </w14:solidFill>
          </w14:textFill>
        </w:rPr>
        <w:t>dysfunction</w:t>
      </w:r>
      <w:r>
        <w:rPr>
          <w:rFonts w:hint="eastAsia" w:ascii="Mangal" w:hAnsi="Mangal" w:cs="Mangal"/>
          <w:color w:val="000000" w:themeColor="text1"/>
          <w:sz w:val="22"/>
          <w:szCs w:val="22"/>
          <w:lang w:val="en-US" w:eastAsia="zh-CN"/>
          <w14:textFill>
            <w14:solidFill>
              <w14:schemeClr w14:val="tx1"/>
            </w14:solidFill>
          </w14:textFill>
        </w:rPr>
        <w:t xml:space="preserve"> </w:t>
      </w:r>
      <w:r>
        <w:rPr>
          <w:rFonts w:hint="cs" w:ascii="Mangal" w:hAnsi="Mangal" w:cs="Mangal"/>
          <w:color w:val="000000" w:themeColor="text1"/>
          <w:sz w:val="22"/>
          <w:szCs w:val="22"/>
          <w:lang w:val="en-US" w:eastAsia="zh-CN"/>
          <w14:textFill>
            <w14:solidFill>
              <w14:schemeClr w14:val="tx1"/>
            </w14:solidFill>
          </w14:textFill>
        </w:rPr>
        <w:t>prior to stroke;(2)Individuals with intracranial hypertension; (3)Patients with severe systemic comorbidities ;(4)Subjects requiring</w:t>
      </w:r>
      <w:r>
        <w:rPr>
          <w:rFonts w:hint="eastAsia" w:ascii="Mangal" w:hAnsi="Mangal" w:cs="Mangal"/>
          <w:color w:val="000000" w:themeColor="text1"/>
          <w:sz w:val="22"/>
          <w:szCs w:val="22"/>
          <w:lang w:val="en-US" w:eastAsia="zh-CN"/>
          <w14:textFill>
            <w14:solidFill>
              <w14:schemeClr w14:val="tx1"/>
            </w14:solidFill>
          </w14:textFill>
        </w:rPr>
        <w:t xml:space="preserve"> </w:t>
      </w:r>
      <w:r>
        <w:rPr>
          <w:rFonts w:hint="cs" w:ascii="Mangal" w:hAnsi="Mangal" w:cs="Mangal"/>
          <w:color w:val="000000" w:themeColor="text1"/>
          <w:sz w:val="22"/>
          <w:szCs w:val="22"/>
          <w:lang w:val="en-US" w:eastAsia="zh-CN"/>
          <w14:textFill>
            <w14:solidFill>
              <w14:schemeClr w14:val="tx1"/>
            </w14:solidFill>
          </w14:textFill>
        </w:rPr>
        <w:t>high-volume intravenous fluid supplementation or medications affecting lower urinary tract function during the trial;(5)Patients with metallic</w:t>
      </w:r>
      <w:r>
        <w:rPr>
          <w:rFonts w:hint="eastAsia" w:ascii="Mangal" w:hAnsi="Mangal" w:cs="Mangal"/>
          <w:color w:val="000000" w:themeColor="text1"/>
          <w:sz w:val="22"/>
          <w:szCs w:val="22"/>
          <w:lang w:val="en-US" w:eastAsia="zh-CN"/>
          <w14:textFill>
            <w14:solidFill>
              <w14:schemeClr w14:val="tx1"/>
            </w14:solidFill>
          </w14:textFill>
        </w:rPr>
        <w:t xml:space="preserve"> </w:t>
      </w:r>
      <w:r>
        <w:rPr>
          <w:rFonts w:hint="cs" w:ascii="Mangal" w:hAnsi="Mangal" w:cs="Mangal"/>
          <w:color w:val="000000" w:themeColor="text1"/>
          <w:sz w:val="22"/>
          <w:szCs w:val="22"/>
          <w:lang w:val="en-US" w:eastAsia="zh-CN"/>
          <w14:textFill>
            <w14:solidFill>
              <w14:schemeClr w14:val="tx1"/>
            </w14:solidFill>
          </w14:textFill>
        </w:rPr>
        <w:t>implants;(6)Recipients of cochlear implants;(7)Participants deemed ineligible by investigators or those who voluntarily withdraw.</w:t>
      </w:r>
    </w:p>
    <w:p w14:paraId="29A04116">
      <w:pPr>
        <w:snapToGrid w:val="0"/>
        <w:spacing w:line="300" w:lineRule="auto"/>
        <w:ind w:firstLine="420" w:firstLineChars="200"/>
        <w:rPr>
          <w:rFonts w:hint="cs" w:ascii="Mangal" w:hAnsi="Mangal" w:cs="Mangal"/>
        </w:rPr>
      </w:pPr>
    </w:p>
    <w:p w14:paraId="71D63F23">
      <w:pPr>
        <w:snapToGrid w:val="0"/>
        <w:spacing w:line="300" w:lineRule="auto"/>
        <w:ind w:firstLine="420" w:firstLineChars="200"/>
        <w:rPr>
          <w:rFonts w:ascii="Mangal" w:hAnsi="Mangal" w:cs="Mangal"/>
        </w:rPr>
      </w:pPr>
      <w:r>
        <w:rPr>
          <w:rFonts w:hint="cs" w:ascii="Mangal" w:hAnsi="Mangal" w:cs="Mangal"/>
        </w:rPr>
        <w:t>5.Discomfort and Risks</w:t>
      </w:r>
    </w:p>
    <w:p w14:paraId="528B3BE0">
      <w:pPr>
        <w:snapToGrid w:val="0"/>
        <w:spacing w:line="300" w:lineRule="auto"/>
        <w:ind w:firstLine="420" w:firstLineChars="200"/>
        <w:rPr>
          <w:rFonts w:hint="cs" w:ascii="Mangal" w:hAnsi="Mangal" w:cs="Mangal"/>
        </w:rPr>
      </w:pPr>
      <w:r>
        <w:rPr>
          <w:rFonts w:hint="cs" w:ascii="Mangal" w:hAnsi="Mangal" w:cs="Mangal"/>
        </w:rPr>
        <w:t>The risks of this study are minimal. Potential discomforts mainly include skin issues: possible allergies, redness, scratches, and dizziness. The medical supervision and safety of subjects throughout the study are the responsibility of Jiang Wei (Phone: 13808341187, Associate Chief Nurse, Head Nurse of the Orthopedic and Joint Surgery Department, Second Affiliated Hospital of Chongqing Medical University).</w:t>
      </w:r>
    </w:p>
    <w:p w14:paraId="3921A093">
      <w:pPr>
        <w:snapToGrid w:val="0"/>
        <w:spacing w:line="300" w:lineRule="auto"/>
        <w:ind w:firstLine="420" w:firstLineChars="200"/>
        <w:rPr>
          <w:rFonts w:ascii="Mangal" w:hAnsi="Mangal" w:cs="Mangal"/>
        </w:rPr>
      </w:pPr>
    </w:p>
    <w:p w14:paraId="48562DB0">
      <w:pPr>
        <w:snapToGrid w:val="0"/>
        <w:spacing w:line="300" w:lineRule="auto"/>
        <w:ind w:firstLine="420" w:firstLineChars="200"/>
        <w:rPr>
          <w:rFonts w:ascii="Mangal" w:hAnsi="Mangal" w:cs="Mangal"/>
        </w:rPr>
      </w:pPr>
      <w:r>
        <w:rPr>
          <w:rFonts w:hint="cs" w:ascii="Mangal" w:hAnsi="Mangal" w:cs="Mangal"/>
        </w:rPr>
        <w:t>6. Benefits</w:t>
      </w:r>
    </w:p>
    <w:p w14:paraId="2D238870">
      <w:pPr>
        <w:snapToGrid w:val="0"/>
        <w:spacing w:line="300" w:lineRule="auto"/>
        <w:ind w:firstLine="420" w:firstLineChars="200"/>
        <w:rPr>
          <w:rFonts w:ascii="Mangal" w:hAnsi="Mangal" w:cs="Mangal"/>
        </w:rPr>
      </w:pPr>
      <w:r>
        <w:rPr>
          <w:rFonts w:hint="cs" w:ascii="Mangal" w:hAnsi="Mangal" w:cs="Mangal"/>
        </w:rPr>
        <w:t>By participating in this study, your condition may be improved. In addition to, this research will help you learn more about your disease and also help to choose a more safe and effective treatment method for treating other patients with similar conditions in future.</w:t>
      </w:r>
    </w:p>
    <w:p w14:paraId="4735FFD0">
      <w:pPr>
        <w:snapToGrid w:val="0"/>
        <w:spacing w:line="300" w:lineRule="auto"/>
        <w:ind w:firstLine="420" w:firstLineChars="200"/>
        <w:rPr>
          <w:rFonts w:ascii="Mangal" w:hAnsi="Mangal" w:cs="Mangal"/>
        </w:rPr>
      </w:pPr>
    </w:p>
    <w:p w14:paraId="7DA3A134">
      <w:pPr>
        <w:snapToGrid w:val="0"/>
        <w:spacing w:line="300" w:lineRule="auto"/>
        <w:ind w:firstLine="420" w:firstLineChars="200"/>
        <w:rPr>
          <w:rFonts w:ascii="Mangal" w:hAnsi="Mangal" w:cs="Mangal"/>
        </w:rPr>
      </w:pPr>
      <w:r>
        <w:rPr>
          <w:rFonts w:hint="cs" w:ascii="Mangal" w:hAnsi="Mangal" w:cs="Mangal"/>
        </w:rPr>
        <w:t>7. Fees</w:t>
      </w:r>
    </w:p>
    <w:p w14:paraId="096C5582">
      <w:pPr>
        <w:snapToGrid w:val="0"/>
        <w:spacing w:line="300" w:lineRule="auto"/>
        <w:ind w:firstLine="420" w:firstLineChars="200"/>
        <w:rPr>
          <w:rFonts w:ascii="Mangal" w:hAnsi="Mangal" w:cs="Mangal"/>
        </w:rPr>
      </w:pPr>
      <w:r>
        <w:rPr>
          <w:rFonts w:hint="cs" w:ascii="Mangal" w:hAnsi="Mangal" w:cs="Mangal"/>
        </w:rPr>
        <w:t>If you participant this research, you will receive free rehabilitation assessments, free outpatient follow-up and telephone follow-up. Rehabilitation treatments included in this trial are routine clinical treatment methods, thus, the costs incurred are borne by the patients. If the subjects have adverse reactions or serious adverse reactions related to the rehabilitation training of this trial, you can obtain active treatment for the adverse reactions and appropriate reduction of the costs incurred.</w:t>
      </w:r>
    </w:p>
    <w:p w14:paraId="1C191B65">
      <w:pPr>
        <w:snapToGrid w:val="0"/>
        <w:spacing w:line="300" w:lineRule="auto"/>
        <w:ind w:firstLine="420" w:firstLineChars="200"/>
        <w:rPr>
          <w:rFonts w:ascii="Mangal" w:hAnsi="Mangal" w:cs="Mangal"/>
        </w:rPr>
      </w:pPr>
    </w:p>
    <w:p w14:paraId="0A3CA9E4">
      <w:pPr>
        <w:snapToGrid w:val="0"/>
        <w:spacing w:line="300" w:lineRule="auto"/>
        <w:ind w:firstLine="420" w:firstLineChars="200"/>
        <w:rPr>
          <w:rFonts w:ascii="Mangal" w:hAnsi="Mangal" w:cs="Mangal"/>
        </w:rPr>
      </w:pPr>
      <w:r>
        <w:rPr>
          <w:rFonts w:hint="cs" w:ascii="Mangal" w:hAnsi="Mangal" w:cs="Mangal"/>
        </w:rPr>
        <w:t>8. Confidentially</w:t>
      </w:r>
    </w:p>
    <w:p w14:paraId="544E4C25">
      <w:pPr>
        <w:snapToGrid w:val="0"/>
        <w:spacing w:line="300" w:lineRule="auto"/>
        <w:ind w:firstLine="420" w:firstLineChars="200"/>
        <w:rPr>
          <w:rFonts w:ascii="Mangal" w:hAnsi="Mangal" w:cs="Mangal"/>
        </w:rPr>
      </w:pPr>
      <w:r>
        <w:rPr>
          <w:rFonts w:hint="cs" w:ascii="Mangal" w:hAnsi="Mangal" w:cs="Mangal"/>
        </w:rPr>
        <w:t>All information you supply during the research will be held in confidence and unless you specifically indicate your consent, your name will not appear in ang report or publication of the research. Your data will be safely stored in a locked facility and only research staff will have access to this information. Confidentiality will be provided to the fullest extent possible by law.</w:t>
      </w:r>
    </w:p>
    <w:p w14:paraId="5ACC09BF">
      <w:pPr>
        <w:snapToGrid w:val="0"/>
        <w:spacing w:line="300" w:lineRule="auto"/>
        <w:ind w:firstLine="420" w:firstLineChars="200"/>
        <w:rPr>
          <w:rFonts w:ascii="Mangal" w:hAnsi="Mangal" w:cs="Mangal"/>
        </w:rPr>
      </w:pPr>
    </w:p>
    <w:p w14:paraId="609ECA36">
      <w:pPr>
        <w:snapToGrid w:val="0"/>
        <w:spacing w:line="300" w:lineRule="auto"/>
        <w:ind w:firstLine="420" w:firstLineChars="200"/>
        <w:rPr>
          <w:rFonts w:ascii="Mangal" w:hAnsi="Mangal" w:cs="Mangal"/>
        </w:rPr>
      </w:pPr>
      <w:r>
        <w:rPr>
          <w:rFonts w:hint="cs" w:ascii="Mangal" w:hAnsi="Mangal" w:cs="Mangal"/>
        </w:rPr>
        <w:t>9. Voluntary Participation</w:t>
      </w:r>
    </w:p>
    <w:p w14:paraId="0D19F7CA">
      <w:pPr>
        <w:snapToGrid w:val="0"/>
        <w:spacing w:line="300" w:lineRule="auto"/>
        <w:ind w:firstLine="420" w:firstLineChars="200"/>
        <w:rPr>
          <w:rFonts w:ascii="Mangal" w:hAnsi="Mangal" w:cs="Mangal"/>
        </w:rPr>
      </w:pPr>
      <w:r>
        <w:rPr>
          <w:rFonts w:hint="cs" w:ascii="Mangal" w:hAnsi="Mangal" w:cs="Mangal"/>
        </w:rPr>
        <w:t>Your participation in the study is completely voluntary and you may choose to stop participating at any time. Your decision will not influence the treatment you may be receiving and nature of the ongoing relationship you may have with the researchers or study staff. If you decide to withdraw from this study, please contact your doctor.</w:t>
      </w:r>
    </w:p>
    <w:p w14:paraId="6030E8EB">
      <w:pPr>
        <w:snapToGrid w:val="0"/>
        <w:spacing w:line="300" w:lineRule="auto"/>
        <w:ind w:firstLine="420" w:firstLineChars="200"/>
        <w:rPr>
          <w:rFonts w:ascii="Mangal" w:hAnsi="Mangal" w:cs="Mangal"/>
        </w:rPr>
      </w:pPr>
      <w:r>
        <w:rPr>
          <w:rFonts w:hint="cs" w:ascii="Mangal" w:hAnsi="Mangal" w:cs="Mangal"/>
        </w:rPr>
        <w:t>Subject Statement: I have read and understand the explanation provided to me. I have had all my questions answered to my satisfaction, and I voluntarily agree to participate in this study.</w:t>
      </w:r>
    </w:p>
    <w:p w14:paraId="4F64632D">
      <w:pPr>
        <w:snapToGrid w:val="0"/>
        <w:spacing w:line="300" w:lineRule="auto"/>
        <w:ind w:firstLine="420" w:firstLineChars="200"/>
        <w:rPr>
          <w:rFonts w:ascii="Mangal" w:hAnsi="Mangal" w:cs="Mangal"/>
        </w:rPr>
      </w:pPr>
      <w:r>
        <w:rPr>
          <w:rFonts w:hint="cs" w:ascii="Mangal" w:hAnsi="Mangal" w:cs="Mangal"/>
        </w:rPr>
        <w:t>I agree</w:t>
      </w:r>
      <w:r>
        <w:rPr>
          <w:rFonts w:ascii="Times New Roman" w:hAnsi="Times New Roman" w:cs="Times New Roman"/>
        </w:rPr>
        <w:t>□</w:t>
      </w:r>
      <w:r>
        <w:rPr>
          <w:rFonts w:hint="cs" w:ascii="Mangal" w:hAnsi="Mangal" w:cs="Mangal"/>
        </w:rPr>
        <w:t xml:space="preserve"> or reject</w:t>
      </w:r>
      <w:r>
        <w:rPr>
          <w:rFonts w:ascii="Times New Roman" w:hAnsi="Times New Roman" w:cs="Times New Roman"/>
        </w:rPr>
        <w:t>□</w:t>
      </w:r>
      <w:r>
        <w:rPr>
          <w:rFonts w:hint="cs" w:ascii="Mangal" w:hAnsi="Mangal" w:cs="Mangal"/>
        </w:rPr>
        <w:t xml:space="preserve"> other research uses my research data and biological specimens in addition to this research.</w:t>
      </w:r>
    </w:p>
    <w:p w14:paraId="593D8D16">
      <w:pPr>
        <w:snapToGrid w:val="0"/>
        <w:spacing w:line="300" w:lineRule="auto"/>
        <w:rPr>
          <w:rFonts w:ascii="Mangal" w:hAnsi="Mangal" w:cs="Mangal"/>
        </w:rPr>
      </w:pPr>
      <w:r>
        <w:rPr>
          <w:rFonts w:hint="cs" w:ascii="Mangal" w:hAnsi="Mangal" w:cs="Mangal"/>
        </w:rPr>
        <w:t>Printed Name of Participant:</w:t>
      </w:r>
      <w:r>
        <w:rPr>
          <w:rFonts w:hint="cs" w:ascii="Mangal" w:hAnsi="Mangal" w:cs="Mangal"/>
          <w:u w:val="single"/>
        </w:rPr>
        <w:t xml:space="preserve">                       </w:t>
      </w:r>
    </w:p>
    <w:p w14:paraId="295A79BB">
      <w:pPr>
        <w:snapToGrid w:val="0"/>
        <w:spacing w:line="300" w:lineRule="auto"/>
        <w:rPr>
          <w:rFonts w:ascii="Mangal" w:hAnsi="Mangal" w:cs="Mangal"/>
        </w:rPr>
      </w:pPr>
      <w:r>
        <w:rPr>
          <w:rFonts w:hint="cs" w:ascii="Mangal" w:hAnsi="Mangal" w:cs="Mangal"/>
        </w:rPr>
        <w:t>Signature of Participant:</w:t>
      </w:r>
      <w:r>
        <w:rPr>
          <w:rFonts w:hint="cs" w:ascii="Mangal" w:hAnsi="Mangal" w:cs="Mangal"/>
          <w:u w:val="single"/>
        </w:rPr>
        <w:t xml:space="preserve">                          </w:t>
      </w:r>
      <w:r>
        <w:rPr>
          <w:rFonts w:hint="cs" w:ascii="Mangal" w:hAnsi="Mangal" w:cs="Mangal"/>
        </w:rPr>
        <w:t xml:space="preserve">  Date:</w:t>
      </w:r>
      <w:r>
        <w:rPr>
          <w:rFonts w:hint="cs" w:ascii="Mangal" w:hAnsi="Mangal" w:cs="Mangal"/>
          <w:u w:val="single"/>
        </w:rPr>
        <w:t xml:space="preserve">                            </w:t>
      </w:r>
      <w:r>
        <w:rPr>
          <w:rFonts w:hint="cs" w:ascii="Mangal" w:hAnsi="Mangal" w:cs="Mangal"/>
        </w:rPr>
        <w:t xml:space="preserve"> </w:t>
      </w:r>
    </w:p>
    <w:p w14:paraId="0EFCD4A0">
      <w:pPr>
        <w:snapToGrid w:val="0"/>
        <w:spacing w:line="300" w:lineRule="auto"/>
        <w:rPr>
          <w:rFonts w:ascii="Mangal" w:hAnsi="Mangal" w:cs="Mangal"/>
          <w:u w:val="single"/>
        </w:rPr>
      </w:pPr>
      <w:r>
        <w:rPr>
          <w:rFonts w:hint="cs" w:ascii="Mangal" w:hAnsi="Mangal" w:cs="Mangal"/>
        </w:rPr>
        <w:t>Phone of Participant:</w:t>
      </w:r>
      <w:r>
        <w:rPr>
          <w:rFonts w:hint="cs" w:ascii="Mangal" w:hAnsi="Mangal" w:cs="Mangal"/>
          <w:u w:val="single"/>
        </w:rPr>
        <w:t xml:space="preserve">                            </w:t>
      </w:r>
    </w:p>
    <w:p w14:paraId="1475C1DD">
      <w:pPr>
        <w:snapToGrid w:val="0"/>
        <w:spacing w:line="300" w:lineRule="auto"/>
        <w:rPr>
          <w:rFonts w:ascii="Mangal" w:hAnsi="Mangal" w:cs="Mangal"/>
        </w:rPr>
      </w:pPr>
    </w:p>
    <w:p w14:paraId="049AF68F">
      <w:pPr>
        <w:snapToGrid w:val="0"/>
        <w:spacing w:line="300" w:lineRule="auto"/>
        <w:rPr>
          <w:rFonts w:ascii="Mangal" w:hAnsi="Mangal" w:cs="Mangal"/>
        </w:rPr>
      </w:pPr>
      <w:r>
        <w:rPr>
          <w:rFonts w:hint="cs" w:ascii="Mangal" w:hAnsi="Mangal" w:cs="Mangal"/>
        </w:rPr>
        <w:t>Printed Name of Legal representative:</w:t>
      </w:r>
      <w:r>
        <w:rPr>
          <w:rFonts w:hint="cs" w:ascii="Mangal" w:hAnsi="Mangal" w:cs="Mangal"/>
          <w:u w:val="single"/>
        </w:rPr>
        <w:t xml:space="preserve">                        </w:t>
      </w:r>
      <w:r>
        <w:rPr>
          <w:rFonts w:hint="cs" w:ascii="Mangal" w:hAnsi="Mangal" w:cs="Mangal"/>
        </w:rPr>
        <w:t xml:space="preserve"> (If applicable)</w:t>
      </w:r>
    </w:p>
    <w:p w14:paraId="47F17310">
      <w:pPr>
        <w:snapToGrid w:val="0"/>
        <w:spacing w:line="300" w:lineRule="auto"/>
        <w:rPr>
          <w:rFonts w:ascii="Mangal" w:hAnsi="Mangal" w:cs="Mangal"/>
        </w:rPr>
      </w:pPr>
      <w:r>
        <w:rPr>
          <w:rFonts w:hint="cs" w:ascii="Mangal" w:hAnsi="Mangal" w:cs="Mangal"/>
        </w:rPr>
        <w:t>Relationship with subjects:</w:t>
      </w:r>
      <w:r>
        <w:rPr>
          <w:rFonts w:hint="cs" w:ascii="Mangal" w:hAnsi="Mangal" w:cs="Mangal"/>
          <w:u w:val="single"/>
        </w:rPr>
        <w:t xml:space="preserve">                        </w:t>
      </w:r>
      <w:r>
        <w:rPr>
          <w:rFonts w:hint="cs" w:ascii="Mangal" w:hAnsi="Mangal" w:cs="Mangal"/>
        </w:rPr>
        <w:t xml:space="preserve"> </w:t>
      </w:r>
    </w:p>
    <w:p w14:paraId="14D7FF9C">
      <w:pPr>
        <w:snapToGrid w:val="0"/>
        <w:spacing w:line="300" w:lineRule="auto"/>
        <w:rPr>
          <w:rFonts w:ascii="Mangal" w:hAnsi="Mangal" w:cs="Mangal"/>
        </w:rPr>
      </w:pPr>
      <w:r>
        <w:rPr>
          <w:rFonts w:hint="cs" w:ascii="Mangal" w:hAnsi="Mangal" w:cs="Mangal"/>
        </w:rPr>
        <w:t>Signature of Legal representative:</w:t>
      </w:r>
      <w:r>
        <w:rPr>
          <w:rFonts w:hint="cs" w:ascii="Mangal" w:hAnsi="Mangal" w:cs="Mangal"/>
          <w:u w:val="single"/>
        </w:rPr>
        <w:t xml:space="preserve">                        </w:t>
      </w:r>
      <w:r>
        <w:rPr>
          <w:rFonts w:hint="cs" w:ascii="Mangal" w:hAnsi="Mangal" w:cs="Mangal"/>
        </w:rPr>
        <w:t xml:space="preserve">    Date:</w:t>
      </w:r>
      <w:r>
        <w:rPr>
          <w:rFonts w:hint="cs" w:ascii="Mangal" w:hAnsi="Mangal" w:cs="Mangal"/>
          <w:u w:val="single"/>
        </w:rPr>
        <w:t xml:space="preserve">                        </w:t>
      </w:r>
      <w:r>
        <w:rPr>
          <w:rFonts w:hint="cs" w:ascii="Mangal" w:hAnsi="Mangal" w:cs="Mangal"/>
        </w:rPr>
        <w:t xml:space="preserve"> </w:t>
      </w:r>
    </w:p>
    <w:p w14:paraId="3D75D27F">
      <w:pPr>
        <w:snapToGrid w:val="0"/>
        <w:spacing w:line="300" w:lineRule="auto"/>
        <w:rPr>
          <w:rFonts w:ascii="Mangal" w:hAnsi="Mangal" w:cs="Mangal"/>
        </w:rPr>
      </w:pPr>
      <w:r>
        <w:rPr>
          <w:rFonts w:hint="cs" w:ascii="Mangal" w:hAnsi="Mangal" w:cs="Mangal"/>
        </w:rPr>
        <w:t>Reason for signing by legal representative:</w:t>
      </w:r>
      <w:r>
        <w:rPr>
          <w:rFonts w:hint="cs" w:ascii="Mangal" w:hAnsi="Mangal" w:cs="Mangal"/>
          <w:u w:val="single"/>
        </w:rPr>
        <w:t xml:space="preserve">                                             </w:t>
      </w:r>
      <w:r>
        <w:rPr>
          <w:rFonts w:hint="cs" w:ascii="Mangal" w:hAnsi="Mangal" w:cs="Mangal"/>
        </w:rPr>
        <w:t xml:space="preserve"> </w:t>
      </w:r>
    </w:p>
    <w:p w14:paraId="6C192F45">
      <w:pPr>
        <w:snapToGrid w:val="0"/>
        <w:spacing w:line="300" w:lineRule="auto"/>
        <w:rPr>
          <w:rFonts w:ascii="Mangal" w:hAnsi="Mangal" w:cs="Mangal"/>
        </w:rPr>
      </w:pPr>
      <w:r>
        <w:rPr>
          <w:rFonts w:hint="cs" w:ascii="Mangal" w:hAnsi="Mangal" w:cs="Mangal"/>
        </w:rPr>
        <w:t>Printed Name of Witness:</w:t>
      </w:r>
      <w:r>
        <w:rPr>
          <w:rFonts w:hint="cs" w:ascii="Mangal" w:hAnsi="Mangal" w:cs="Mangal"/>
          <w:u w:val="single"/>
        </w:rPr>
        <w:t xml:space="preserve">                        </w:t>
      </w:r>
      <w:r>
        <w:rPr>
          <w:rFonts w:hint="cs" w:ascii="Mangal" w:hAnsi="Mangal" w:cs="Mangal"/>
        </w:rPr>
        <w:t xml:space="preserve"> (If applicable)</w:t>
      </w:r>
    </w:p>
    <w:p w14:paraId="1D3761CE">
      <w:pPr>
        <w:snapToGrid w:val="0"/>
        <w:spacing w:line="300" w:lineRule="auto"/>
        <w:rPr>
          <w:rFonts w:ascii="Mangal" w:hAnsi="Mangal" w:cs="Mangal"/>
        </w:rPr>
      </w:pPr>
      <w:r>
        <w:rPr>
          <w:rFonts w:hint="cs" w:ascii="Mangal" w:hAnsi="Mangal" w:cs="Mangal"/>
        </w:rPr>
        <w:t>Signature of Witness:</w:t>
      </w:r>
      <w:r>
        <w:rPr>
          <w:rFonts w:hint="cs" w:ascii="Mangal" w:hAnsi="Mangal" w:cs="Mangal"/>
          <w:u w:val="single"/>
        </w:rPr>
        <w:t xml:space="preserve">                            </w:t>
      </w:r>
      <w:r>
        <w:rPr>
          <w:rFonts w:hint="cs" w:ascii="Mangal" w:hAnsi="Mangal" w:cs="Mangal"/>
        </w:rPr>
        <w:t xml:space="preserve"> Date:</w:t>
      </w:r>
      <w:r>
        <w:rPr>
          <w:rFonts w:hint="cs" w:ascii="Mangal" w:hAnsi="Mangal" w:cs="Mangal"/>
          <w:u w:val="single"/>
        </w:rPr>
        <w:t xml:space="preserve">                             </w:t>
      </w:r>
    </w:p>
    <w:p w14:paraId="70AFD980">
      <w:pPr>
        <w:snapToGrid w:val="0"/>
        <w:spacing w:line="300" w:lineRule="auto"/>
        <w:rPr>
          <w:rFonts w:ascii="Mangal" w:hAnsi="Mangal" w:cs="Mangal"/>
        </w:rPr>
      </w:pPr>
      <w:r>
        <w:rPr>
          <w:rFonts w:hint="cs" w:ascii="Mangal" w:hAnsi="Mangal" w:cs="Mangal"/>
        </w:rPr>
        <w:t>Reason for signing by Witness</w:t>
      </w:r>
      <w:r>
        <w:rPr>
          <w:rFonts w:hint="cs" w:ascii="Mangal" w:hAnsi="Mangal" w:cs="Mangal"/>
          <w:u w:val="single"/>
        </w:rPr>
        <w:t xml:space="preserve">                                                       </w:t>
      </w:r>
      <w:r>
        <w:rPr>
          <w:rFonts w:hint="cs" w:ascii="Mangal" w:hAnsi="Mangal" w:cs="Mangal"/>
        </w:rPr>
        <w:t xml:space="preserve"> </w:t>
      </w:r>
    </w:p>
    <w:p w14:paraId="2537F026">
      <w:pPr>
        <w:snapToGrid w:val="0"/>
        <w:spacing w:line="300" w:lineRule="auto"/>
        <w:rPr>
          <w:rFonts w:ascii="Mangal" w:hAnsi="Mangal" w:cs="Mangal"/>
        </w:rPr>
      </w:pPr>
    </w:p>
    <w:p w14:paraId="6E04A3F7">
      <w:pPr>
        <w:snapToGrid w:val="0"/>
        <w:spacing w:line="300" w:lineRule="auto"/>
        <w:rPr>
          <w:rFonts w:ascii="Mangal" w:hAnsi="Mangal" w:cs="Mangal"/>
        </w:rPr>
      </w:pPr>
      <w:r>
        <w:rPr>
          <w:rFonts w:hint="cs" w:ascii="Mangal" w:hAnsi="Mangal" w:cs="Mangal"/>
        </w:rPr>
        <w:t xml:space="preserve">   Doctor Statement: I have explained the relevant information of the study to the volunteer who participated in this </w:t>
      </w:r>
      <w:r>
        <w:rPr>
          <w:rFonts w:ascii="Mangal" w:hAnsi="Mangal" w:cs="Mangal"/>
        </w:rPr>
        <w:t>study and</w:t>
      </w:r>
      <w:r>
        <w:rPr>
          <w:rFonts w:hint="cs" w:ascii="Mangal" w:hAnsi="Mangal" w:cs="Mangal"/>
        </w:rPr>
        <w:t xml:space="preserve"> provided him / her with an original signed informed consent form. I confirm that I have explained the details of this study to the subject and answered his/her all my questions.</w:t>
      </w:r>
    </w:p>
    <w:p w14:paraId="4313237B">
      <w:pPr>
        <w:snapToGrid w:val="0"/>
        <w:spacing w:line="300" w:lineRule="auto"/>
        <w:rPr>
          <w:rFonts w:ascii="Mangal" w:hAnsi="Mangal" w:cs="Mangal"/>
        </w:rPr>
      </w:pPr>
      <w:r>
        <w:rPr>
          <w:rFonts w:hint="cs" w:ascii="Mangal" w:hAnsi="Mangal" w:cs="Mangal"/>
        </w:rPr>
        <w:t>Signature of Doctor:</w:t>
      </w:r>
      <w:r>
        <w:rPr>
          <w:rFonts w:hint="cs" w:ascii="Mangal" w:hAnsi="Mangal" w:cs="Mangal"/>
          <w:u w:val="single"/>
        </w:rPr>
        <w:t xml:space="preserve">                             </w:t>
      </w:r>
      <w:r>
        <w:rPr>
          <w:rFonts w:hint="cs" w:ascii="Mangal" w:hAnsi="Mangal" w:cs="Mangal"/>
        </w:rPr>
        <w:t xml:space="preserve"> Date:</w:t>
      </w:r>
      <w:r>
        <w:rPr>
          <w:rFonts w:hint="cs" w:ascii="Mangal" w:hAnsi="Mangal" w:cs="Mangal"/>
          <w:u w:val="single"/>
        </w:rPr>
        <w:t xml:space="preserve">                             </w:t>
      </w:r>
    </w:p>
    <w:p w14:paraId="5044FD20">
      <w:pPr>
        <w:snapToGrid w:val="0"/>
        <w:spacing w:line="300" w:lineRule="auto"/>
        <w:rPr>
          <w:rFonts w:ascii="Mangal" w:hAnsi="Mangal" w:cs="Mangal"/>
          <w:u w:val="single"/>
        </w:rPr>
      </w:pPr>
      <w:r>
        <w:rPr>
          <w:rFonts w:hint="cs" w:ascii="Mangal" w:hAnsi="Mangal" w:cs="Mangal"/>
        </w:rPr>
        <w:t>Phone of Doctor:</w:t>
      </w:r>
      <w:r>
        <w:rPr>
          <w:rFonts w:hint="cs" w:ascii="Mangal" w:hAnsi="Mangal" w:cs="Mangal"/>
          <w:u w:val="single"/>
        </w:rPr>
        <w:t xml:space="preserve">                     </w:t>
      </w:r>
    </w:p>
    <w:p w14:paraId="01AF8D7E">
      <w:pPr>
        <w:snapToGrid w:val="0"/>
        <w:spacing w:line="300" w:lineRule="auto"/>
        <w:rPr>
          <w:rFonts w:ascii="Mangal" w:hAnsi="Mangal" w:cs="Mangal"/>
        </w:rPr>
      </w:pPr>
    </w:p>
    <w:p w14:paraId="46D3DE95">
      <w:pPr>
        <w:snapToGrid w:val="0"/>
        <w:spacing w:line="300" w:lineRule="auto"/>
        <w:rPr>
          <w:rFonts w:ascii="Mangal" w:hAnsi="Mangal" w:cs="Mangal"/>
          <w:b/>
        </w:rPr>
      </w:pPr>
      <w:r>
        <w:rPr>
          <w:rFonts w:hint="cs" w:ascii="Mangal" w:hAnsi="Mangal" w:cs="Mangal"/>
          <w:b/>
        </w:rPr>
        <w:t>Biomedical Research Ethics Committee， Second Affiliated Hospital of Chongqing Medical University</w:t>
      </w:r>
      <w:bookmarkStart w:id="0" w:name="_GoBack"/>
      <w:bookmarkEnd w:id="0"/>
    </w:p>
    <w:p w14:paraId="490EE2BB">
      <w:pPr>
        <w:snapToGrid w:val="0"/>
        <w:spacing w:line="300" w:lineRule="auto"/>
        <w:rPr>
          <w:rFonts w:ascii="Mangal" w:hAnsi="Mangal" w:cs="Mangal"/>
          <w:b/>
        </w:rPr>
      </w:pPr>
    </w:p>
    <w:p w14:paraId="5B1D004A">
      <w:pPr>
        <w:snapToGrid w:val="0"/>
        <w:spacing w:line="300" w:lineRule="auto"/>
        <w:rPr>
          <w:rFonts w:ascii="Mangal" w:hAnsi="Mangal" w:cs="Mangal"/>
          <w:b/>
        </w:rPr>
      </w:pPr>
      <w:r>
        <w:rPr>
          <w:rFonts w:hint="cs" w:ascii="Mangal" w:hAnsi="Mangal" w:cs="Mangal"/>
          <w:b/>
        </w:rPr>
        <w:t>Phone: 023-63693075</w:t>
      </w:r>
    </w:p>
    <w:p w14:paraId="02A1075B">
      <w:pPr>
        <w:snapToGrid w:val="0"/>
        <w:spacing w:line="300" w:lineRule="auto"/>
        <w:rPr>
          <w:rFonts w:ascii="Mangal" w:hAnsi="Mangal" w:cs="Mangal"/>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ngal">
    <w:altName w:val="DejaVu Math TeX Gyre"/>
    <w:panose1 w:val="02040503050203030202"/>
    <w:charset w:val="01"/>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C80E">
    <w:pPr>
      <w:pStyle w:val="4"/>
    </w:pPr>
    <w:r>
      <w:drawing>
        <wp:inline distT="0" distB="0" distL="0" distR="0">
          <wp:extent cx="2997200" cy="838200"/>
          <wp:effectExtent l="0" t="0" r="0" b="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997200" cy="8382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6B2"/>
    <w:rsid w:val="00036C66"/>
    <w:rsid w:val="00293200"/>
    <w:rsid w:val="003B26A9"/>
    <w:rsid w:val="00412CFA"/>
    <w:rsid w:val="00466DDC"/>
    <w:rsid w:val="005D3E9D"/>
    <w:rsid w:val="005D7989"/>
    <w:rsid w:val="006269CE"/>
    <w:rsid w:val="007376B2"/>
    <w:rsid w:val="00775275"/>
    <w:rsid w:val="00807F57"/>
    <w:rsid w:val="009E2629"/>
    <w:rsid w:val="00A861E0"/>
    <w:rsid w:val="00B46C5D"/>
    <w:rsid w:val="00B71E39"/>
    <w:rsid w:val="00B74DB9"/>
    <w:rsid w:val="00BA4C2F"/>
    <w:rsid w:val="00BE1E77"/>
    <w:rsid w:val="00CD4C8F"/>
    <w:rsid w:val="00D8368A"/>
    <w:rsid w:val="00DE31EC"/>
    <w:rsid w:val="00E66777"/>
    <w:rsid w:val="00F41F60"/>
    <w:rsid w:val="00F57F51"/>
    <w:rsid w:val="00F75C35"/>
    <w:rsid w:val="00FB3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0"/>
    <w:pPr>
      <w:tabs>
        <w:tab w:val="center" w:pos="4153"/>
        <w:tab w:val="right" w:pos="8306"/>
      </w:tabs>
      <w:snapToGrid w:val="0"/>
      <w:jc w:val="left"/>
    </w:pPr>
    <w:rPr>
      <w:sz w:val="18"/>
      <w:szCs w:val="18"/>
    </w:rPr>
  </w:style>
  <w:style w:type="paragraph" w:styleId="4">
    <w:name w:val="header"/>
    <w:basedOn w:val="1"/>
    <w:link w:val="7"/>
    <w:unhideWhenUsed/>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0"/>
    <w:rPr>
      <w:rFonts w:asciiTheme="minorHAnsi" w:hAnsiTheme="minorHAnsi" w:eastAsiaTheme="minorEastAsia" w:cstheme="minorBidi"/>
      <w:kern w:val="2"/>
      <w:sz w:val="18"/>
      <w:szCs w:val="18"/>
    </w:rPr>
  </w:style>
  <w:style w:type="character" w:customStyle="1" w:styleId="8">
    <w:name w:val="页脚 字符"/>
    <w:basedOn w:val="6"/>
    <w:link w:val="3"/>
    <w:uiPriority w:val="0"/>
    <w:rPr>
      <w:rFonts w:asciiTheme="minorHAnsi" w:hAnsiTheme="minorHAnsi" w:eastAsiaTheme="minorEastAsia" w:cstheme="minorBidi"/>
      <w:kern w:val="2"/>
      <w:sz w:val="18"/>
      <w:szCs w:val="18"/>
    </w:rPr>
  </w:style>
  <w:style w:type="character" w:customStyle="1" w:styleId="9">
    <w:name w:val="标题 2 字符"/>
    <w:basedOn w:val="6"/>
    <w:link w:val="2"/>
    <w:qFormat/>
    <w:uiPriority w:val="9"/>
    <w:rPr>
      <w:rFonts w:ascii="宋体" w:hAnsi="宋体" w:cs="宋体"/>
      <w:b/>
      <w:bCs/>
      <w:sz w:val="36"/>
      <w:szCs w:val="3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889</Words>
  <Characters>5125</Characters>
  <Lines>46</Lines>
  <Paragraphs>13</Paragraphs>
  <TotalTime>1</TotalTime>
  <ScaleCrop>false</ScaleCrop>
  <LinksUpToDate>false</LinksUpToDate>
  <CharactersWithSpaces>6462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2022-02-13T13:17:00Z</dcterms:created>
  <dc:creator>周玥杉的iPad</dc:creator>
  <cp:lastModifiedBy>胰劣浩驯纯</cp:lastModifiedBy>
  <dcterms:modified xsi:type="dcterms:W3CDTF">2025-08-26T12:42:24Z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5A535C72C08149E3A3400FFACF5E8FFC_13</vt:lpwstr>
  </property>
  <property fmtid="{D5CDD505-2E9C-101B-9397-08002B2CF9AE}" pid="4" name="KSOTemplateDocerSaveRecord">
    <vt:lpwstr>eyJoZGlkIjoiMzI0NWE1MmI4YzY3YjIyZDlmNDM5NWU5ZjJiMDE4M2YiLCJ1c2VySWQiOiIxNzI2OTYzMjc5In0=</vt:lpwstr>
  </property>
</Properties>
</file>