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B9A9" w14:textId="173DB54D" w:rsidR="00702F65" w:rsidRPr="006C2950" w:rsidRDefault="00834CD7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color w:val="000000"/>
        </w:rPr>
        <w:t>SPIRIT 2025 checklist of items to address in a randomized trial protocol</w:t>
      </w:r>
      <w:r w:rsidR="006C2950" w:rsidRPr="00DB2CA8">
        <w:rPr>
          <w:rFonts w:ascii="Calibri" w:eastAsia="Calibri" w:hAnsi="Calibri" w:cs="Calibri"/>
          <w:bCs/>
          <w:color w:val="000000"/>
        </w:rPr>
        <w:t>*</w:t>
      </w:r>
    </w:p>
    <w:tbl>
      <w:tblPr>
        <w:tblStyle w:val="a0"/>
        <w:tblW w:w="12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567"/>
        <w:gridCol w:w="8723"/>
        <w:gridCol w:w="1260"/>
      </w:tblGrid>
      <w:tr w:rsidR="009F67E7" w14:paraId="14F2E775" w14:textId="0C205F3F" w:rsidTr="00E94F88">
        <w:trPr>
          <w:trHeight w:val="276"/>
        </w:trPr>
        <w:tc>
          <w:tcPr>
            <w:tcW w:w="2405" w:type="dxa"/>
            <w:shd w:val="clear" w:color="auto" w:fill="BFBFBF"/>
            <w:vAlign w:val="center"/>
          </w:tcPr>
          <w:p w14:paraId="7A04EC6C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Section / Topic</w:t>
            </w:r>
          </w:p>
        </w:tc>
        <w:tc>
          <w:tcPr>
            <w:tcW w:w="567" w:type="dxa"/>
            <w:shd w:val="clear" w:color="auto" w:fill="BFBFBF"/>
            <w:vAlign w:val="center"/>
          </w:tcPr>
          <w:p w14:paraId="29EED868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8723" w:type="dxa"/>
            <w:shd w:val="clear" w:color="auto" w:fill="BFBFBF"/>
            <w:vAlign w:val="center"/>
          </w:tcPr>
          <w:p w14:paraId="4AF0DA48" w14:textId="3C96A954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SPIRIT 2025 checklist item description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50F2A890" w14:textId="45E148B9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F67E7">
              <w:rPr>
                <w:rFonts w:ascii="Calibri" w:eastAsia="Calibri" w:hAnsi="Calibri" w:cs="Calibri"/>
                <w:b/>
                <w:sz w:val="20"/>
                <w:szCs w:val="20"/>
              </w:rPr>
              <w:t>Reported on page no.</w:t>
            </w:r>
          </w:p>
        </w:tc>
      </w:tr>
      <w:tr w:rsidR="009F67E7" w14:paraId="12D3359E" w14:textId="08396A64" w:rsidTr="00E94F88">
        <w:trPr>
          <w:trHeight w:val="268"/>
        </w:trPr>
        <w:tc>
          <w:tcPr>
            <w:tcW w:w="11695" w:type="dxa"/>
            <w:gridSpan w:val="3"/>
            <w:shd w:val="clear" w:color="auto" w:fill="B4C6E7"/>
          </w:tcPr>
          <w:p w14:paraId="45A62B2D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Administrative information</w:t>
            </w:r>
          </w:p>
        </w:tc>
        <w:tc>
          <w:tcPr>
            <w:tcW w:w="1260" w:type="dxa"/>
            <w:shd w:val="clear" w:color="auto" w:fill="B4C6E7"/>
          </w:tcPr>
          <w:p w14:paraId="1DB33C25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6CC70222" w14:textId="00172BAA" w:rsidTr="00E94F88">
        <w:trPr>
          <w:trHeight w:val="276"/>
        </w:trPr>
        <w:tc>
          <w:tcPr>
            <w:tcW w:w="2405" w:type="dxa"/>
            <w:vMerge w:val="restart"/>
          </w:tcPr>
          <w:p w14:paraId="4BBCA0D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Title and structured summary</w:t>
            </w:r>
          </w:p>
        </w:tc>
        <w:tc>
          <w:tcPr>
            <w:tcW w:w="567" w:type="dxa"/>
          </w:tcPr>
          <w:p w14:paraId="1E72A1D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1a</w:t>
            </w:r>
          </w:p>
        </w:tc>
        <w:tc>
          <w:tcPr>
            <w:tcW w:w="8723" w:type="dxa"/>
          </w:tcPr>
          <w:p w14:paraId="2EB83B48" w14:textId="7AEADA72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Title stating the trial design, population, and interventions, with identification as a protocol</w:t>
            </w:r>
          </w:p>
        </w:tc>
        <w:tc>
          <w:tcPr>
            <w:tcW w:w="1260" w:type="dxa"/>
          </w:tcPr>
          <w:p w14:paraId="13F2D288" w14:textId="4122312E" w:rsidR="009F67E7" w:rsidRDefault="00F6370F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</w:tr>
      <w:tr w:rsidR="009F67E7" w14:paraId="69C889BF" w14:textId="6583609B" w:rsidTr="00E94F88">
        <w:trPr>
          <w:trHeight w:val="262"/>
        </w:trPr>
        <w:tc>
          <w:tcPr>
            <w:tcW w:w="2405" w:type="dxa"/>
            <w:vMerge/>
          </w:tcPr>
          <w:p w14:paraId="29A9CF69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86A8C3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1b</w:t>
            </w:r>
          </w:p>
        </w:tc>
        <w:tc>
          <w:tcPr>
            <w:tcW w:w="8723" w:type="dxa"/>
            <w:vAlign w:val="center"/>
          </w:tcPr>
          <w:p w14:paraId="330534D4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Structured summary of trial design and methods, including items from the World Health Organization Trial Registration Data Set</w:t>
            </w:r>
          </w:p>
        </w:tc>
        <w:tc>
          <w:tcPr>
            <w:tcW w:w="1260" w:type="dxa"/>
          </w:tcPr>
          <w:p w14:paraId="7C1E0074" w14:textId="53B69E56" w:rsidR="009F67E7" w:rsidRDefault="00DE49A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</w:tr>
      <w:tr w:rsidR="009F67E7" w14:paraId="5C5AA670" w14:textId="26044A38" w:rsidTr="00E94F88">
        <w:trPr>
          <w:trHeight w:val="280"/>
        </w:trPr>
        <w:tc>
          <w:tcPr>
            <w:tcW w:w="2405" w:type="dxa"/>
          </w:tcPr>
          <w:p w14:paraId="4D595155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Protocol version</w:t>
            </w:r>
          </w:p>
        </w:tc>
        <w:tc>
          <w:tcPr>
            <w:tcW w:w="567" w:type="dxa"/>
          </w:tcPr>
          <w:p w14:paraId="769207C3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23" w:type="dxa"/>
          </w:tcPr>
          <w:p w14:paraId="5B40B488" w14:textId="78536109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Version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date and identifier</w:t>
            </w:r>
          </w:p>
        </w:tc>
        <w:tc>
          <w:tcPr>
            <w:tcW w:w="1260" w:type="dxa"/>
          </w:tcPr>
          <w:p w14:paraId="213C5465" w14:textId="7A44C5ED" w:rsidR="009A1965" w:rsidRDefault="005541A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0207061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="003B6ED5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DA0055D" w14:textId="3F97B57F" w:rsidR="009F67E7" w:rsidRDefault="005541A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Suppl</w:t>
            </w:r>
            <w:r w:rsidR="009A1965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8425C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4C5EBD59" w14:textId="4EFA6B0B" w:rsidTr="00E94F88">
        <w:trPr>
          <w:trHeight w:val="12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FF925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Roles and responsibilities</w:t>
            </w:r>
          </w:p>
          <w:p w14:paraId="25F5CDD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A34B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3a</w:t>
            </w:r>
          </w:p>
        </w:tc>
        <w:tc>
          <w:tcPr>
            <w:tcW w:w="87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136D8E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Names, affiliations, and roles of protocol contributors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C0C2ED" w14:textId="77777777" w:rsidR="009A1965" w:rsidRDefault="009A1965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1, </w:t>
            </w:r>
          </w:p>
          <w:p w14:paraId="77E96FEA" w14:textId="09C7AF7B" w:rsidR="009F67E7" w:rsidRDefault="009A1965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="005541AB">
              <w:rPr>
                <w:rFonts w:ascii="Calibri" w:eastAsia="Calibri" w:hAnsi="Calibri" w:cs="Calibri"/>
                <w:sz w:val="20"/>
                <w:szCs w:val="20"/>
              </w:rPr>
              <w:t>uppl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="00A8425C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="005541AB"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554D2C13" w14:textId="51776BED" w:rsidTr="00E94F88">
        <w:trPr>
          <w:trHeight w:val="122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92D439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8731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3b</w:t>
            </w:r>
          </w:p>
        </w:tc>
        <w:tc>
          <w:tcPr>
            <w:tcW w:w="8723" w:type="dxa"/>
            <w:tcBorders>
              <w:left w:val="single" w:sz="4" w:space="0" w:color="000000"/>
              <w:right w:val="single" w:sz="4" w:space="0" w:color="000000"/>
            </w:tcBorders>
          </w:tcPr>
          <w:p w14:paraId="1A233FA4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Name and contact information for the trial sponsor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1A2F8FA" w14:textId="3B6A03C4" w:rsidR="009A1965" w:rsidRDefault="00527D35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6, </w:t>
            </w:r>
            <w:r w:rsidR="00ED69CE"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 w:rsidR="003B6ED5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="00040CB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74501E" w14:textId="35F4D0C4" w:rsidR="009F67E7" w:rsidRDefault="005541A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Suppl</w:t>
            </w:r>
            <w:r w:rsidR="009A1965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="00A8425C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1BF5FD18" w14:textId="223273C1" w:rsidTr="00E94F88">
        <w:trPr>
          <w:trHeight w:val="122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A0C945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12EB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3c</w:t>
            </w:r>
          </w:p>
        </w:tc>
        <w:tc>
          <w:tcPr>
            <w:tcW w:w="8723" w:type="dxa"/>
            <w:tcBorders>
              <w:left w:val="single" w:sz="4" w:space="0" w:color="000000"/>
              <w:right w:val="single" w:sz="4" w:space="0" w:color="000000"/>
            </w:tcBorders>
          </w:tcPr>
          <w:p w14:paraId="7420735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Role of trial sponsor and funders in design, conduct, analysis, and reporting of trial; including any authority over these activities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48F797A" w14:textId="6D1F5AFB" w:rsidR="009F67E7" w:rsidRDefault="00ED69CE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</w:tr>
      <w:tr w:rsidR="009F67E7" w14:paraId="1850E42E" w14:textId="0F33DFF1" w:rsidTr="00E94F88">
        <w:trPr>
          <w:trHeight w:val="122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3A97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787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3d</w:t>
            </w:r>
          </w:p>
        </w:tc>
        <w:tc>
          <w:tcPr>
            <w:tcW w:w="8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034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Composition, roles, and responsibilities of the coordinating site, steering committee, endpoint adjudication committee, data management team, and other individuals or groups overseeing the trial, if applicable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D0E1" w14:textId="4CE9216B" w:rsidR="009F67E7" w:rsidRDefault="0022512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7, 16</w:t>
            </w:r>
            <w:r w:rsidR="00AD4A7E">
              <w:rPr>
                <w:rFonts w:ascii="Calibri" w:eastAsia="Calibri" w:hAnsi="Calibri" w:cs="Calibri"/>
                <w:sz w:val="20"/>
                <w:szCs w:val="20"/>
              </w:rPr>
              <w:t>, Suppl</w:t>
            </w:r>
            <w:r w:rsidR="004A358B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="00A8425C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="00AD4A7E"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45BBBD8F" w14:textId="56B427A5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  <w:vAlign w:val="bottom"/>
          </w:tcPr>
          <w:p w14:paraId="724E6D15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Open science</w:t>
            </w:r>
          </w:p>
        </w:tc>
        <w:tc>
          <w:tcPr>
            <w:tcW w:w="1260" w:type="dxa"/>
            <w:shd w:val="clear" w:color="auto" w:fill="B4C6E7"/>
          </w:tcPr>
          <w:p w14:paraId="5861D1F6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6B6D20B9" w14:textId="3BC0AF39" w:rsidTr="00E94F88">
        <w:trPr>
          <w:trHeight w:val="440"/>
        </w:trPr>
        <w:tc>
          <w:tcPr>
            <w:tcW w:w="2405" w:type="dxa"/>
          </w:tcPr>
          <w:p w14:paraId="4E63E56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Trial registration</w:t>
            </w:r>
          </w:p>
        </w:tc>
        <w:tc>
          <w:tcPr>
            <w:tcW w:w="567" w:type="dxa"/>
          </w:tcPr>
          <w:p w14:paraId="69645AB6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8723" w:type="dxa"/>
          </w:tcPr>
          <w:p w14:paraId="49F8DE1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Name of trial registry, identifying number (with URL), and date of registration. If not yet registered, name of intended registry</w:t>
            </w:r>
          </w:p>
        </w:tc>
        <w:tc>
          <w:tcPr>
            <w:tcW w:w="1260" w:type="dxa"/>
          </w:tcPr>
          <w:p w14:paraId="6A0EE3EA" w14:textId="26B3E8B4" w:rsidR="009F67E7" w:rsidRDefault="00B64272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2, 2</w:t>
            </w:r>
            <w:r w:rsidR="00622C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9F67E7" w14:paraId="3B69018E" w14:textId="584A696A" w:rsidTr="00E94F88">
        <w:trPr>
          <w:trHeight w:val="227"/>
        </w:trPr>
        <w:tc>
          <w:tcPr>
            <w:tcW w:w="2405" w:type="dxa"/>
          </w:tcPr>
          <w:p w14:paraId="548D498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Protocol and statistical analysis plan</w:t>
            </w:r>
          </w:p>
        </w:tc>
        <w:tc>
          <w:tcPr>
            <w:tcW w:w="567" w:type="dxa"/>
          </w:tcPr>
          <w:p w14:paraId="4B4A7E4F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8723" w:type="dxa"/>
          </w:tcPr>
          <w:p w14:paraId="03DC745F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Where the trial protocol and statistical analysis plan can be accessed</w:t>
            </w:r>
          </w:p>
        </w:tc>
        <w:tc>
          <w:tcPr>
            <w:tcW w:w="1260" w:type="dxa"/>
          </w:tcPr>
          <w:p w14:paraId="39BAE671" w14:textId="3CC2C1A4" w:rsidR="009F67E7" w:rsidRDefault="005D0CA9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17, </w:t>
            </w:r>
            <w:r w:rsidR="00040E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Suppl</w:t>
            </w:r>
            <w:r w:rsidR="00A842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  <w:r w:rsidR="00040E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A842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</w:t>
            </w:r>
            <w:r w:rsidR="00040E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iles 1 and 2</w:t>
            </w:r>
          </w:p>
        </w:tc>
      </w:tr>
      <w:tr w:rsidR="009F67E7" w14:paraId="3FB976A0" w14:textId="52275C35" w:rsidTr="00E94F88">
        <w:trPr>
          <w:trHeight w:val="205"/>
        </w:trPr>
        <w:tc>
          <w:tcPr>
            <w:tcW w:w="2405" w:type="dxa"/>
          </w:tcPr>
          <w:p w14:paraId="466D8265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Data sharing</w:t>
            </w:r>
          </w:p>
        </w:tc>
        <w:tc>
          <w:tcPr>
            <w:tcW w:w="567" w:type="dxa"/>
          </w:tcPr>
          <w:p w14:paraId="7230466A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8723" w:type="dxa"/>
          </w:tcPr>
          <w:p w14:paraId="410A35A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Where and how the individual de-identified participant data (including data dictionary), statistical code, and any other materials will be accessible</w:t>
            </w:r>
          </w:p>
        </w:tc>
        <w:tc>
          <w:tcPr>
            <w:tcW w:w="1260" w:type="dxa"/>
          </w:tcPr>
          <w:p w14:paraId="4B095151" w14:textId="5EF30B45" w:rsidR="009F67E7" w:rsidRDefault="000A705A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9,</w:t>
            </w:r>
            <w:r w:rsidR="009E6BF6">
              <w:rPr>
                <w:rFonts w:ascii="Calibri" w:eastAsia="Calibri" w:hAnsi="Calibri" w:cs="Calibri"/>
                <w:sz w:val="20"/>
                <w:szCs w:val="20"/>
              </w:rPr>
              <w:t xml:space="preserve"> 12, </w:t>
            </w:r>
            <w:r w:rsidR="00FC6577">
              <w:rPr>
                <w:rFonts w:ascii="Calibri" w:eastAsia="Calibri" w:hAnsi="Calibri" w:cs="Calibri"/>
                <w:sz w:val="20"/>
                <w:szCs w:val="20"/>
              </w:rPr>
              <w:t>20-21</w:t>
            </w:r>
          </w:p>
        </w:tc>
      </w:tr>
      <w:tr w:rsidR="009F67E7" w14:paraId="2DEFAB03" w14:textId="3F817820" w:rsidTr="00E94F88">
        <w:trPr>
          <w:trHeight w:val="405"/>
        </w:trPr>
        <w:tc>
          <w:tcPr>
            <w:tcW w:w="2405" w:type="dxa"/>
            <w:vMerge w:val="restart"/>
          </w:tcPr>
          <w:p w14:paraId="4908B6FC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Funding and conflicts of interest</w:t>
            </w:r>
          </w:p>
        </w:tc>
        <w:tc>
          <w:tcPr>
            <w:tcW w:w="567" w:type="dxa"/>
          </w:tcPr>
          <w:p w14:paraId="6E60B9B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7a</w:t>
            </w:r>
          </w:p>
        </w:tc>
        <w:tc>
          <w:tcPr>
            <w:tcW w:w="8723" w:type="dxa"/>
          </w:tcPr>
          <w:p w14:paraId="0FC2597C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Sources of funding and other support (e.g., supply of drugs) </w:t>
            </w:r>
          </w:p>
        </w:tc>
        <w:tc>
          <w:tcPr>
            <w:tcW w:w="1260" w:type="dxa"/>
          </w:tcPr>
          <w:p w14:paraId="64EA4C73" w14:textId="153E627D" w:rsidR="009F67E7" w:rsidRDefault="006F6EB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28-29</w:t>
            </w:r>
          </w:p>
        </w:tc>
      </w:tr>
      <w:tr w:rsidR="009F67E7" w14:paraId="362C4184" w14:textId="0B83B60A" w:rsidTr="00E94F88">
        <w:trPr>
          <w:trHeight w:val="405"/>
        </w:trPr>
        <w:tc>
          <w:tcPr>
            <w:tcW w:w="2405" w:type="dxa"/>
            <w:vMerge/>
          </w:tcPr>
          <w:p w14:paraId="5E805812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BF9D67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7b</w:t>
            </w:r>
          </w:p>
        </w:tc>
        <w:tc>
          <w:tcPr>
            <w:tcW w:w="8723" w:type="dxa"/>
          </w:tcPr>
          <w:p w14:paraId="5E0663B7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Financial and other conflicts of interest for principal investigators and steering committee members</w:t>
            </w:r>
          </w:p>
        </w:tc>
        <w:tc>
          <w:tcPr>
            <w:tcW w:w="1260" w:type="dxa"/>
          </w:tcPr>
          <w:p w14:paraId="56EB6470" w14:textId="15552091" w:rsidR="009F67E7" w:rsidRDefault="006F6EB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</w:tr>
      <w:tr w:rsidR="009F67E7" w14:paraId="5773A02E" w14:textId="1F790F7B" w:rsidTr="00E94F88">
        <w:trPr>
          <w:trHeight w:val="205"/>
        </w:trPr>
        <w:tc>
          <w:tcPr>
            <w:tcW w:w="2405" w:type="dxa"/>
          </w:tcPr>
          <w:p w14:paraId="5ADA3D3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Dissemination policy</w:t>
            </w:r>
          </w:p>
          <w:p w14:paraId="016B662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03A098F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8723" w:type="dxa"/>
          </w:tcPr>
          <w:p w14:paraId="1D8D794F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Plans to communicate trial results to participants, healthcare professionals, the public, and other relevant groups (e.g., reporting in trial registry, plain language summary, publication)</w:t>
            </w:r>
          </w:p>
        </w:tc>
        <w:tc>
          <w:tcPr>
            <w:tcW w:w="1260" w:type="dxa"/>
          </w:tcPr>
          <w:p w14:paraId="02539FA7" w14:textId="0C6FD38F" w:rsidR="009F67E7" w:rsidRDefault="008F0707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</w:t>
            </w:r>
          </w:p>
        </w:tc>
      </w:tr>
      <w:tr w:rsidR="009F67E7" w14:paraId="4823D515" w14:textId="5D208576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09D4EA0E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Introduction</w:t>
            </w:r>
          </w:p>
        </w:tc>
        <w:tc>
          <w:tcPr>
            <w:tcW w:w="1260" w:type="dxa"/>
            <w:shd w:val="clear" w:color="auto" w:fill="B4C6E7"/>
          </w:tcPr>
          <w:p w14:paraId="43ACD7C3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4855135D" w14:textId="58DE20CA" w:rsidTr="00E94F88">
        <w:trPr>
          <w:trHeight w:val="594"/>
        </w:trPr>
        <w:tc>
          <w:tcPr>
            <w:tcW w:w="2405" w:type="dxa"/>
            <w:vMerge w:val="restart"/>
          </w:tcPr>
          <w:p w14:paraId="21B250BC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Background and rationale</w:t>
            </w:r>
          </w:p>
        </w:tc>
        <w:tc>
          <w:tcPr>
            <w:tcW w:w="567" w:type="dxa"/>
          </w:tcPr>
          <w:p w14:paraId="50D0086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9a</w:t>
            </w:r>
          </w:p>
        </w:tc>
        <w:tc>
          <w:tcPr>
            <w:tcW w:w="8723" w:type="dxa"/>
          </w:tcPr>
          <w:p w14:paraId="57E0060D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Scientific background and rationale, including summary of relevant studies (published and unpublished) examining benefits and harms for each intervention</w:t>
            </w:r>
          </w:p>
        </w:tc>
        <w:tc>
          <w:tcPr>
            <w:tcW w:w="1260" w:type="dxa"/>
          </w:tcPr>
          <w:p w14:paraId="5C9CD420" w14:textId="3913C02F" w:rsidR="009F67E7" w:rsidRDefault="00F973BF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4-5</w:t>
            </w:r>
          </w:p>
        </w:tc>
      </w:tr>
      <w:tr w:rsidR="009F67E7" w14:paraId="0A7B5C68" w14:textId="0782BB4D" w:rsidTr="00E94F88">
        <w:trPr>
          <w:trHeight w:val="276"/>
        </w:trPr>
        <w:tc>
          <w:tcPr>
            <w:tcW w:w="2405" w:type="dxa"/>
            <w:vMerge/>
          </w:tcPr>
          <w:p w14:paraId="02D4AD2E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40481BF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9b</w:t>
            </w:r>
          </w:p>
        </w:tc>
        <w:tc>
          <w:tcPr>
            <w:tcW w:w="8723" w:type="dxa"/>
          </w:tcPr>
          <w:p w14:paraId="2BF25388" w14:textId="31BE8BE8" w:rsidR="009F67E7" w:rsidRDefault="009F67E7" w:rsidP="009F67E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Explanation for choice of comparator</w:t>
            </w:r>
          </w:p>
        </w:tc>
        <w:tc>
          <w:tcPr>
            <w:tcW w:w="1260" w:type="dxa"/>
          </w:tcPr>
          <w:p w14:paraId="3D582D20" w14:textId="4B31D76D" w:rsidR="009F67E7" w:rsidRDefault="00F973BF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11-12, </w:t>
            </w:r>
            <w:r w:rsidR="005164E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21-22</w:t>
            </w:r>
          </w:p>
        </w:tc>
      </w:tr>
      <w:tr w:rsidR="009F67E7" w14:paraId="1DF53E5A" w14:textId="7AC7E848" w:rsidTr="00E94F88">
        <w:trPr>
          <w:trHeight w:val="276"/>
        </w:trPr>
        <w:tc>
          <w:tcPr>
            <w:tcW w:w="2405" w:type="dxa"/>
          </w:tcPr>
          <w:p w14:paraId="3994A6A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Objectives</w:t>
            </w:r>
          </w:p>
        </w:tc>
        <w:tc>
          <w:tcPr>
            <w:tcW w:w="567" w:type="dxa"/>
          </w:tcPr>
          <w:p w14:paraId="16C9EFDF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8723" w:type="dxa"/>
          </w:tcPr>
          <w:p w14:paraId="5C03EF0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Specific objectives related to benefits and harms</w:t>
            </w:r>
          </w:p>
        </w:tc>
        <w:tc>
          <w:tcPr>
            <w:tcW w:w="1260" w:type="dxa"/>
          </w:tcPr>
          <w:p w14:paraId="6227132E" w14:textId="0701CE36" w:rsidR="009F67E7" w:rsidRDefault="007C1662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5-6, 22</w:t>
            </w:r>
          </w:p>
        </w:tc>
      </w:tr>
      <w:tr w:rsidR="009F67E7" w14:paraId="301B445A" w14:textId="1017C3D3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6465CAA0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Methods: Patient and public involvement, trial design</w:t>
            </w:r>
          </w:p>
        </w:tc>
        <w:tc>
          <w:tcPr>
            <w:tcW w:w="1260" w:type="dxa"/>
            <w:shd w:val="clear" w:color="auto" w:fill="B4C6E7"/>
          </w:tcPr>
          <w:p w14:paraId="7AC02FA5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34434533" w14:textId="39F0BD69" w:rsidTr="00E94F88">
        <w:trPr>
          <w:trHeight w:val="699"/>
        </w:trPr>
        <w:tc>
          <w:tcPr>
            <w:tcW w:w="2405" w:type="dxa"/>
          </w:tcPr>
          <w:p w14:paraId="2119FD9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Patient and public involvement</w:t>
            </w:r>
          </w:p>
        </w:tc>
        <w:tc>
          <w:tcPr>
            <w:tcW w:w="567" w:type="dxa"/>
          </w:tcPr>
          <w:p w14:paraId="7D21B1D0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8723" w:type="dxa"/>
          </w:tcPr>
          <w:p w14:paraId="10AF685C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Details of, or plans for, patient or public involvement in the design, conduct, and reporting of the trial</w:t>
            </w:r>
          </w:p>
        </w:tc>
        <w:tc>
          <w:tcPr>
            <w:tcW w:w="1260" w:type="dxa"/>
          </w:tcPr>
          <w:p w14:paraId="639F3158" w14:textId="6B5099E6" w:rsidR="009F67E7" w:rsidRDefault="0024749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</w:tr>
      <w:tr w:rsidR="009F67E7" w14:paraId="163B75F3" w14:textId="6D34F2C1" w:rsidTr="00E94F88">
        <w:trPr>
          <w:trHeight w:val="547"/>
        </w:trPr>
        <w:tc>
          <w:tcPr>
            <w:tcW w:w="2405" w:type="dxa"/>
          </w:tcPr>
          <w:p w14:paraId="13C27CB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Trial design</w:t>
            </w:r>
          </w:p>
        </w:tc>
        <w:tc>
          <w:tcPr>
            <w:tcW w:w="567" w:type="dxa"/>
          </w:tcPr>
          <w:p w14:paraId="27371B06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8723" w:type="dxa"/>
          </w:tcPr>
          <w:p w14:paraId="081484E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Description of trial design including type of trial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e.g.,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parallel group, crossover), allocation ratio, and framework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e.g.,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superiority, equivalence,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non-inferiority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exploratory)</w:t>
            </w:r>
          </w:p>
        </w:tc>
        <w:tc>
          <w:tcPr>
            <w:tcW w:w="1260" w:type="dxa"/>
          </w:tcPr>
          <w:p w14:paraId="2351C4A2" w14:textId="0E2CF3CF" w:rsidR="009F67E7" w:rsidRDefault="0077381D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</w:tr>
      <w:tr w:rsidR="009F67E7" w14:paraId="6E30A352" w14:textId="12F151B2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0228B190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Methods: Participants, interventions, and outcomes</w:t>
            </w:r>
          </w:p>
        </w:tc>
        <w:tc>
          <w:tcPr>
            <w:tcW w:w="1260" w:type="dxa"/>
            <w:shd w:val="clear" w:color="auto" w:fill="B4C6E7"/>
          </w:tcPr>
          <w:p w14:paraId="4ED7E125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42B5A985" w14:textId="4AE52D38" w:rsidTr="00E94F88">
        <w:trPr>
          <w:trHeight w:val="516"/>
        </w:trPr>
        <w:tc>
          <w:tcPr>
            <w:tcW w:w="2405" w:type="dxa"/>
          </w:tcPr>
          <w:p w14:paraId="5AF681F7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Trial setting</w:t>
            </w:r>
          </w:p>
        </w:tc>
        <w:tc>
          <w:tcPr>
            <w:tcW w:w="567" w:type="dxa"/>
          </w:tcPr>
          <w:p w14:paraId="3DE4D758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8723" w:type="dxa"/>
          </w:tcPr>
          <w:p w14:paraId="0F26130E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Settings (e.g., community, hospital) and locations (e.g., countries, sites) where the trial will be conducted </w:t>
            </w:r>
          </w:p>
        </w:tc>
        <w:tc>
          <w:tcPr>
            <w:tcW w:w="1260" w:type="dxa"/>
          </w:tcPr>
          <w:p w14:paraId="5504A2F2" w14:textId="6D920B5C" w:rsidR="009F67E7" w:rsidRDefault="00BB443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="000625A1">
              <w:rPr>
                <w:rFonts w:ascii="Calibri" w:eastAsia="Calibri" w:hAnsi="Calibri" w:cs="Calibri"/>
                <w:sz w:val="20"/>
                <w:szCs w:val="20"/>
              </w:rPr>
              <w:t>-7</w:t>
            </w:r>
          </w:p>
        </w:tc>
      </w:tr>
      <w:tr w:rsidR="009F67E7" w14:paraId="73BA1BF6" w14:textId="2DEC0371" w:rsidTr="00E94F88">
        <w:trPr>
          <w:trHeight w:val="267"/>
        </w:trPr>
        <w:tc>
          <w:tcPr>
            <w:tcW w:w="2405" w:type="dxa"/>
            <w:vMerge w:val="restart"/>
          </w:tcPr>
          <w:p w14:paraId="4E353E50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Eligibility criteria</w:t>
            </w:r>
          </w:p>
        </w:tc>
        <w:tc>
          <w:tcPr>
            <w:tcW w:w="567" w:type="dxa"/>
          </w:tcPr>
          <w:p w14:paraId="6BA46B96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14a</w:t>
            </w:r>
          </w:p>
        </w:tc>
        <w:tc>
          <w:tcPr>
            <w:tcW w:w="8723" w:type="dxa"/>
          </w:tcPr>
          <w:p w14:paraId="1DC0423F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Eligibility criteria for participants </w:t>
            </w:r>
          </w:p>
        </w:tc>
        <w:tc>
          <w:tcPr>
            <w:tcW w:w="1260" w:type="dxa"/>
          </w:tcPr>
          <w:p w14:paraId="524CE49C" w14:textId="16CACD59" w:rsidR="009F67E7" w:rsidRDefault="000625A1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</w:tr>
      <w:tr w:rsidR="009F67E7" w14:paraId="38106B99" w14:textId="6AEB175A" w:rsidTr="00E94F88">
        <w:trPr>
          <w:trHeight w:val="276"/>
        </w:trPr>
        <w:tc>
          <w:tcPr>
            <w:tcW w:w="2405" w:type="dxa"/>
            <w:vMerge/>
          </w:tcPr>
          <w:p w14:paraId="45CFAB98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F6D08B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14b</w:t>
            </w:r>
          </w:p>
        </w:tc>
        <w:tc>
          <w:tcPr>
            <w:tcW w:w="8723" w:type="dxa"/>
          </w:tcPr>
          <w:p w14:paraId="79AB34A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If applicable, eligibility criteria for sites and for individuals who will deliver the interventions (e.g., surgeons, physiotherapists)</w:t>
            </w:r>
          </w:p>
        </w:tc>
        <w:tc>
          <w:tcPr>
            <w:tcW w:w="1260" w:type="dxa"/>
          </w:tcPr>
          <w:p w14:paraId="57EBBA00" w14:textId="115B347B" w:rsidR="009F67E7" w:rsidRDefault="0031258F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N/A</w:t>
            </w:r>
          </w:p>
        </w:tc>
      </w:tr>
      <w:tr w:rsidR="009F67E7" w14:paraId="7EE46BE4" w14:textId="094B77D5" w:rsidTr="00E94F88">
        <w:trPr>
          <w:trHeight w:val="207"/>
        </w:trPr>
        <w:tc>
          <w:tcPr>
            <w:tcW w:w="2405" w:type="dxa"/>
            <w:vMerge w:val="restart"/>
          </w:tcPr>
          <w:p w14:paraId="68FCA093" w14:textId="760A2403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Intervention and comparator</w:t>
            </w:r>
          </w:p>
        </w:tc>
        <w:tc>
          <w:tcPr>
            <w:tcW w:w="567" w:type="dxa"/>
          </w:tcPr>
          <w:p w14:paraId="3EA918FE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15a</w:t>
            </w:r>
          </w:p>
        </w:tc>
        <w:tc>
          <w:tcPr>
            <w:tcW w:w="8723" w:type="dxa"/>
          </w:tcPr>
          <w:p w14:paraId="7830B032" w14:textId="7E147408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Intervention and comparator </w:t>
            </w:r>
            <w:r w:rsidRPr="00C065F7">
              <w:rPr>
                <w:rFonts w:ascii="Calibri" w:eastAsia="Calibri" w:hAnsi="Calibri" w:cs="Calibri"/>
                <w:sz w:val="20"/>
                <w:szCs w:val="20"/>
              </w:rPr>
              <w:t>with sufficient details to allow replication including how, when, and by whom they will be administered. If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relevant, where additional materials describing the intervention and comparator (e.g., intervention manual) can be accessed</w:t>
            </w:r>
          </w:p>
        </w:tc>
        <w:tc>
          <w:tcPr>
            <w:tcW w:w="1260" w:type="dxa"/>
          </w:tcPr>
          <w:p w14:paraId="2F40D416" w14:textId="7D348BCC" w:rsidR="009F67E7" w:rsidRDefault="000625A1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9-12, Table 1</w:t>
            </w:r>
          </w:p>
        </w:tc>
      </w:tr>
      <w:tr w:rsidR="009F67E7" w14:paraId="061D8290" w14:textId="65152230" w:rsidTr="00E94F88">
        <w:trPr>
          <w:trHeight w:val="523"/>
        </w:trPr>
        <w:tc>
          <w:tcPr>
            <w:tcW w:w="2405" w:type="dxa"/>
            <w:vMerge/>
          </w:tcPr>
          <w:p w14:paraId="1C0C023E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BEB41B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15b</w:t>
            </w:r>
          </w:p>
        </w:tc>
        <w:tc>
          <w:tcPr>
            <w:tcW w:w="8723" w:type="dxa"/>
          </w:tcPr>
          <w:p w14:paraId="16103066" w14:textId="71B45B4D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F0B4D">
              <w:rPr>
                <w:rFonts w:ascii="Calibri" w:eastAsia="Calibri" w:hAnsi="Calibri" w:cs="Calibri"/>
                <w:sz w:val="20"/>
                <w:szCs w:val="20"/>
              </w:rPr>
              <w:t>Criteria for discontinuing or modifying allocated intervention/comparator for a trial participant (e.g., drug dose change in response to harms, participant request, or improving/worsening disease)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76CD6F3D" w14:textId="63E4015A" w:rsidR="009F67E7" w:rsidRDefault="0038159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</w:tr>
      <w:tr w:rsidR="009F67E7" w14:paraId="26BBF837" w14:textId="42317544" w:rsidTr="00E94F88">
        <w:trPr>
          <w:trHeight w:val="416"/>
        </w:trPr>
        <w:tc>
          <w:tcPr>
            <w:tcW w:w="2405" w:type="dxa"/>
            <w:vMerge/>
          </w:tcPr>
          <w:p w14:paraId="3526890F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64C783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15c</w:t>
            </w:r>
          </w:p>
        </w:tc>
        <w:tc>
          <w:tcPr>
            <w:tcW w:w="8723" w:type="dxa"/>
          </w:tcPr>
          <w:p w14:paraId="0F46B5DF" w14:textId="2F1F97AE" w:rsidR="009F67E7" w:rsidRPr="001A7A12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A7A12">
              <w:rPr>
                <w:rFonts w:ascii="Calibri" w:eastAsia="Calibri" w:hAnsi="Calibri" w:cs="Calibri"/>
                <w:sz w:val="20"/>
                <w:szCs w:val="20"/>
              </w:rPr>
              <w:t>Strategies to improve adherence to intervention/comparator protocols, if applicable, and any procedures for monitoring adherence (e.g., drug tablet return, sessions attended)</w:t>
            </w:r>
          </w:p>
        </w:tc>
        <w:tc>
          <w:tcPr>
            <w:tcW w:w="1260" w:type="dxa"/>
          </w:tcPr>
          <w:p w14:paraId="7E6C8026" w14:textId="3D14B76E" w:rsidR="009F67E7" w:rsidRDefault="00F67A51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16, 21</w:t>
            </w:r>
          </w:p>
        </w:tc>
      </w:tr>
      <w:tr w:rsidR="009F67E7" w14:paraId="4816AE84" w14:textId="237D38D4" w:rsidTr="00E94F88">
        <w:trPr>
          <w:trHeight w:val="211"/>
        </w:trPr>
        <w:tc>
          <w:tcPr>
            <w:tcW w:w="2405" w:type="dxa"/>
            <w:vMerge/>
          </w:tcPr>
          <w:p w14:paraId="142E2568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5DCEF0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15d</w:t>
            </w:r>
          </w:p>
        </w:tc>
        <w:tc>
          <w:tcPr>
            <w:tcW w:w="8723" w:type="dxa"/>
          </w:tcPr>
          <w:p w14:paraId="2ED8A3F5" w14:textId="35CFA444" w:rsidR="009F67E7" w:rsidRPr="001A7A12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A7A12">
              <w:rPr>
                <w:rFonts w:ascii="Calibri" w:eastAsia="Calibri" w:hAnsi="Calibri" w:cs="Calibri"/>
                <w:sz w:val="20"/>
                <w:szCs w:val="20"/>
              </w:rPr>
              <w:t>Concomitant care that is permitted or prohibited during the trial</w:t>
            </w:r>
          </w:p>
        </w:tc>
        <w:tc>
          <w:tcPr>
            <w:tcW w:w="1260" w:type="dxa"/>
          </w:tcPr>
          <w:p w14:paraId="15F9DCC8" w14:textId="5ECDD9B7" w:rsidR="009F67E7" w:rsidRDefault="00B56E1D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</w:tr>
      <w:tr w:rsidR="009F67E7" w14:paraId="0BF90379" w14:textId="2D97AE3D" w:rsidTr="00E94F88">
        <w:trPr>
          <w:trHeight w:val="531"/>
        </w:trPr>
        <w:tc>
          <w:tcPr>
            <w:tcW w:w="2405" w:type="dxa"/>
          </w:tcPr>
          <w:p w14:paraId="2931E6D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Outcomes</w:t>
            </w:r>
          </w:p>
        </w:tc>
        <w:tc>
          <w:tcPr>
            <w:tcW w:w="567" w:type="dxa"/>
          </w:tcPr>
          <w:p w14:paraId="7A721E6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8723" w:type="dxa"/>
          </w:tcPr>
          <w:p w14:paraId="0705FE4A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rimary and secondary outcomes, including the specific measurement variable (e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.g., systolic blood pressure), analysis metric (e.g., change from baseline, final value, time to event), method of aggregation (e.g., median, proportion), and time point for each outcome </w:t>
            </w:r>
          </w:p>
        </w:tc>
        <w:tc>
          <w:tcPr>
            <w:tcW w:w="1260" w:type="dxa"/>
          </w:tcPr>
          <w:p w14:paraId="309699D8" w14:textId="1A262AC2" w:rsidR="003F562F" w:rsidRDefault="006B59D5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12-14, </w:t>
            </w:r>
            <w:r w:rsidR="005C66B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F041BE0" w14:textId="45430FD2" w:rsidR="009F67E7" w:rsidRDefault="005C66B7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Table </w:t>
            </w:r>
            <w:r w:rsidR="006B59D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</w:tr>
      <w:tr w:rsidR="009F67E7" w14:paraId="01B1DA37" w14:textId="4BAE1F50" w:rsidTr="00E94F88">
        <w:trPr>
          <w:trHeight w:val="531"/>
        </w:trPr>
        <w:tc>
          <w:tcPr>
            <w:tcW w:w="2405" w:type="dxa"/>
          </w:tcPr>
          <w:p w14:paraId="6B07015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Harms</w:t>
            </w:r>
          </w:p>
        </w:tc>
        <w:tc>
          <w:tcPr>
            <w:tcW w:w="567" w:type="dxa"/>
          </w:tcPr>
          <w:p w14:paraId="06CB2BEB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8723" w:type="dxa"/>
          </w:tcPr>
          <w:p w14:paraId="3B608A9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harms are defined and will be assessed (e.g., systematically, non-systematically)</w:t>
            </w:r>
          </w:p>
        </w:tc>
        <w:tc>
          <w:tcPr>
            <w:tcW w:w="1260" w:type="dxa"/>
          </w:tcPr>
          <w:p w14:paraId="71F43014" w14:textId="22425DF9" w:rsidR="009F67E7" w:rsidRDefault="003F562F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  <w:r w:rsidR="006B59D5">
              <w:rPr>
                <w:rFonts w:ascii="Calibri" w:eastAsia="Calibri" w:hAnsi="Calibri" w:cs="Calibri"/>
                <w:sz w:val="20"/>
                <w:szCs w:val="20"/>
              </w:rPr>
              <w:t>-15</w:t>
            </w:r>
          </w:p>
        </w:tc>
      </w:tr>
      <w:tr w:rsidR="009F67E7" w14:paraId="5CE60442" w14:textId="3FE55E4F" w:rsidTr="00E94F88">
        <w:trPr>
          <w:trHeight w:val="531"/>
        </w:trPr>
        <w:tc>
          <w:tcPr>
            <w:tcW w:w="2405" w:type="dxa"/>
          </w:tcPr>
          <w:p w14:paraId="1F0D202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Participant timeline</w:t>
            </w:r>
          </w:p>
        </w:tc>
        <w:tc>
          <w:tcPr>
            <w:tcW w:w="567" w:type="dxa"/>
          </w:tcPr>
          <w:p w14:paraId="559796DE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8723" w:type="dxa"/>
          </w:tcPr>
          <w:p w14:paraId="3383A88D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Time schedule of enrollment, interventions (including any run-ins and washouts), assessments, and visits for participants. A schematic diagram is highly recommended (see Figure)</w:t>
            </w:r>
          </w:p>
        </w:tc>
        <w:tc>
          <w:tcPr>
            <w:tcW w:w="1260" w:type="dxa"/>
          </w:tcPr>
          <w:p w14:paraId="70022166" w14:textId="671BE8A7" w:rsidR="00F838BC" w:rsidRDefault="00366AE2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12,</w:t>
            </w:r>
            <w:r w:rsidR="00E23F0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D5FDE08" w14:textId="2CAD08A0" w:rsidR="009F67E7" w:rsidRDefault="00E23F0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Table </w:t>
            </w:r>
            <w:r w:rsidR="004E4521">
              <w:rPr>
                <w:rFonts w:ascii="Calibri" w:eastAsia="Calibri" w:hAnsi="Calibri" w:cs="Calibri"/>
                <w:sz w:val="20"/>
                <w:szCs w:val="20"/>
              </w:rPr>
              <w:t>2,</w:t>
            </w:r>
            <w:r w:rsidR="00366AE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Suppl</w:t>
            </w:r>
            <w:r w:rsidR="00F838BC">
              <w:rPr>
                <w:rFonts w:ascii="Calibri" w:eastAsia="Calibri" w:hAnsi="Calibri" w:cs="Calibri"/>
                <w:sz w:val="20"/>
                <w:szCs w:val="20"/>
              </w:rPr>
              <w:t>. 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57689489" w14:textId="41D5B0DF" w:rsidTr="00E94F88">
        <w:trPr>
          <w:trHeight w:val="548"/>
        </w:trPr>
        <w:tc>
          <w:tcPr>
            <w:tcW w:w="2405" w:type="dxa"/>
          </w:tcPr>
          <w:p w14:paraId="7F3E4C6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Sample size</w:t>
            </w:r>
          </w:p>
        </w:tc>
        <w:tc>
          <w:tcPr>
            <w:tcW w:w="567" w:type="dxa"/>
          </w:tcPr>
          <w:p w14:paraId="140662B1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8723" w:type="dxa"/>
          </w:tcPr>
          <w:p w14:paraId="5404CE3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How sample size was determined, including all assumptions supporting the sample size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calculation</w:t>
            </w:r>
          </w:p>
        </w:tc>
        <w:tc>
          <w:tcPr>
            <w:tcW w:w="1260" w:type="dxa"/>
          </w:tcPr>
          <w:p w14:paraId="3DEF3E4B" w14:textId="34B94EA6" w:rsidR="009F67E7" w:rsidRDefault="008F71C8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</w:tr>
      <w:tr w:rsidR="009F67E7" w14:paraId="3C0CD129" w14:textId="1E359093" w:rsidTr="00E94F88">
        <w:trPr>
          <w:trHeight w:val="272"/>
        </w:trPr>
        <w:tc>
          <w:tcPr>
            <w:tcW w:w="2405" w:type="dxa"/>
          </w:tcPr>
          <w:p w14:paraId="6217233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Recruitment</w:t>
            </w:r>
          </w:p>
        </w:tc>
        <w:tc>
          <w:tcPr>
            <w:tcW w:w="567" w:type="dxa"/>
          </w:tcPr>
          <w:p w14:paraId="2CAEA77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8723" w:type="dxa"/>
          </w:tcPr>
          <w:p w14:paraId="435C03D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Strategies for achieving adequate participant enrollment to reach target sample size</w:t>
            </w:r>
          </w:p>
        </w:tc>
        <w:tc>
          <w:tcPr>
            <w:tcW w:w="1260" w:type="dxa"/>
          </w:tcPr>
          <w:p w14:paraId="07F81C44" w14:textId="440AF312" w:rsidR="009F67E7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</w:tr>
      <w:tr w:rsidR="009F67E7" w14:paraId="4BA7F96C" w14:textId="54610D68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52C0DB40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Methods: Assignment of interventions </w:t>
            </w:r>
          </w:p>
        </w:tc>
        <w:tc>
          <w:tcPr>
            <w:tcW w:w="1260" w:type="dxa"/>
            <w:shd w:val="clear" w:color="auto" w:fill="B4C6E7"/>
          </w:tcPr>
          <w:p w14:paraId="2A4C2B2B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64FAC2B5" w14:textId="4720E909" w:rsidTr="00E94F88">
        <w:trPr>
          <w:trHeight w:val="276"/>
        </w:trPr>
        <w:tc>
          <w:tcPr>
            <w:tcW w:w="2405" w:type="dxa"/>
          </w:tcPr>
          <w:p w14:paraId="06186F8B" w14:textId="79DD8750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Randomization:</w:t>
            </w:r>
          </w:p>
        </w:tc>
        <w:tc>
          <w:tcPr>
            <w:tcW w:w="567" w:type="dxa"/>
          </w:tcPr>
          <w:p w14:paraId="727BC9A9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723" w:type="dxa"/>
          </w:tcPr>
          <w:p w14:paraId="11F45202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</w:tcPr>
          <w:p w14:paraId="5498E4FF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67E7" w14:paraId="64DFACCC" w14:textId="0895E59A" w:rsidTr="00E94F88">
        <w:trPr>
          <w:trHeight w:val="274"/>
        </w:trPr>
        <w:tc>
          <w:tcPr>
            <w:tcW w:w="2405" w:type="dxa"/>
            <w:vMerge w:val="restart"/>
          </w:tcPr>
          <w:p w14:paraId="030C8B80" w14:textId="6787F869" w:rsidR="009F67E7" w:rsidRDefault="009F67E7" w:rsidP="009F67E7">
            <w:pPr>
              <w:ind w:left="6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Sequence generation</w:t>
            </w:r>
          </w:p>
          <w:p w14:paraId="135056A4" w14:textId="77777777" w:rsidR="009F67E7" w:rsidRDefault="009F67E7" w:rsidP="009F67E7">
            <w:pPr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C187A58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21a</w:t>
            </w:r>
          </w:p>
        </w:tc>
        <w:tc>
          <w:tcPr>
            <w:tcW w:w="8723" w:type="dxa"/>
            <w:tcBorders>
              <w:bottom w:val="single" w:sz="4" w:space="0" w:color="000000"/>
            </w:tcBorders>
          </w:tcPr>
          <w:p w14:paraId="221A4542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Who will generate the random allocation sequence and the method used 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79960C0D" w14:textId="731BDF4A" w:rsidR="009F67E7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</w:tr>
      <w:tr w:rsidR="009F67E7" w14:paraId="20A72CAD" w14:textId="0C593707" w:rsidTr="00E94F88">
        <w:trPr>
          <w:trHeight w:val="274"/>
        </w:trPr>
        <w:tc>
          <w:tcPr>
            <w:tcW w:w="2405" w:type="dxa"/>
            <w:vMerge/>
          </w:tcPr>
          <w:p w14:paraId="73F4F44F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4D719D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21b</w:t>
            </w:r>
          </w:p>
        </w:tc>
        <w:tc>
          <w:tcPr>
            <w:tcW w:w="8723" w:type="dxa"/>
          </w:tcPr>
          <w:p w14:paraId="110C51B4" w14:textId="429CF442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Type of randomization (simple or restricted) and details of any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factors for stratification.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 reduce predictability of a random sequence, other details of any planned restriction (e.g., blocking) should be provided in a separate document that is unavailable to those who enroll participants or assign interventions</w:t>
            </w:r>
          </w:p>
        </w:tc>
        <w:tc>
          <w:tcPr>
            <w:tcW w:w="1260" w:type="dxa"/>
          </w:tcPr>
          <w:p w14:paraId="55A0B506" w14:textId="0F520D5A" w:rsidR="009F67E7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</w:tr>
      <w:tr w:rsidR="009F67E7" w14:paraId="7E9BE88E" w14:textId="114D8AD6" w:rsidTr="00E94F88">
        <w:trPr>
          <w:trHeight w:val="274"/>
        </w:trPr>
        <w:tc>
          <w:tcPr>
            <w:tcW w:w="2405" w:type="dxa"/>
          </w:tcPr>
          <w:p w14:paraId="017C8605" w14:textId="4FF68BC4" w:rsidR="009F67E7" w:rsidRDefault="009F67E7" w:rsidP="009F67E7">
            <w:pPr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 Allocation concealment </w:t>
            </w:r>
          </w:p>
          <w:p w14:paraId="4869AADC" w14:textId="212E0BB7" w:rsidR="009F67E7" w:rsidRDefault="009F67E7" w:rsidP="009F67E7">
            <w:pPr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mechanism</w:t>
            </w:r>
          </w:p>
        </w:tc>
        <w:tc>
          <w:tcPr>
            <w:tcW w:w="567" w:type="dxa"/>
          </w:tcPr>
          <w:p w14:paraId="18CC94BD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8723" w:type="dxa"/>
          </w:tcPr>
          <w:p w14:paraId="7B72CFD4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Mechanism used to implement the random allocation sequence (e.g., central computer/telephone; sequentially numbered,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opaque,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sealed containers), describing any steps to conceal the sequence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until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interventions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are assigned</w:t>
            </w:r>
          </w:p>
        </w:tc>
        <w:tc>
          <w:tcPr>
            <w:tcW w:w="1260" w:type="dxa"/>
          </w:tcPr>
          <w:p w14:paraId="66D3FD8B" w14:textId="59D6E5B9" w:rsidR="009F67E7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</w:tr>
      <w:tr w:rsidR="009F67E7" w14:paraId="012B4059" w14:textId="6DB2BA79" w:rsidTr="00E94F88">
        <w:trPr>
          <w:trHeight w:val="148"/>
        </w:trPr>
        <w:tc>
          <w:tcPr>
            <w:tcW w:w="2405" w:type="dxa"/>
          </w:tcPr>
          <w:p w14:paraId="3E358932" w14:textId="6B4977A4" w:rsidR="009F67E7" w:rsidRDefault="009F67E7" w:rsidP="009F67E7">
            <w:pPr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Implementation</w:t>
            </w:r>
          </w:p>
          <w:p w14:paraId="26DD1583" w14:textId="77777777" w:rsidR="009F67E7" w:rsidRDefault="009F67E7" w:rsidP="009F67E7">
            <w:pPr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F0DF9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8723" w:type="dxa"/>
          </w:tcPr>
          <w:p w14:paraId="2D17B298" w14:textId="1FDE4872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Whether the personnel who will enroll and those who will assign participants to the interventions will have access to the random allocation sequence</w:t>
            </w:r>
          </w:p>
        </w:tc>
        <w:tc>
          <w:tcPr>
            <w:tcW w:w="1260" w:type="dxa"/>
          </w:tcPr>
          <w:p w14:paraId="7CA8B342" w14:textId="2437D49B" w:rsidR="009F67E7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</w:tr>
      <w:tr w:rsidR="009F67E7" w14:paraId="75FDC96E" w14:textId="6EF1DC31" w:rsidTr="00E94F88">
        <w:trPr>
          <w:trHeight w:val="300"/>
        </w:trPr>
        <w:tc>
          <w:tcPr>
            <w:tcW w:w="2405" w:type="dxa"/>
            <w:vMerge w:val="restart"/>
          </w:tcPr>
          <w:p w14:paraId="7350429D" w14:textId="5E22843A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Blinding </w:t>
            </w:r>
          </w:p>
          <w:p w14:paraId="6918684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65A96F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24a</w:t>
            </w:r>
          </w:p>
        </w:tc>
        <w:tc>
          <w:tcPr>
            <w:tcW w:w="8723" w:type="dxa"/>
          </w:tcPr>
          <w:p w14:paraId="1F21FD44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Who will be blinded after assignment to interventions (e.g., participants, care providers, outcome assessors, data analysts)</w:t>
            </w:r>
          </w:p>
        </w:tc>
        <w:tc>
          <w:tcPr>
            <w:tcW w:w="1260" w:type="dxa"/>
          </w:tcPr>
          <w:p w14:paraId="4B0BD52A" w14:textId="0CE41574" w:rsidR="0054189D" w:rsidRDefault="00CC75DB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15-16</w:t>
            </w:r>
            <w:r w:rsidR="00C2493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</w:p>
          <w:p w14:paraId="4F992F52" w14:textId="00B8C28A" w:rsidR="009F67E7" w:rsidRDefault="00C2493C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Table 3</w:t>
            </w:r>
          </w:p>
        </w:tc>
      </w:tr>
      <w:tr w:rsidR="009F67E7" w14:paraId="536C42CD" w14:textId="42B94FCE" w:rsidTr="00E94F88">
        <w:trPr>
          <w:trHeight w:val="300"/>
        </w:trPr>
        <w:tc>
          <w:tcPr>
            <w:tcW w:w="2405" w:type="dxa"/>
            <w:vMerge/>
          </w:tcPr>
          <w:p w14:paraId="242575DA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26ED75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24b</w:t>
            </w:r>
          </w:p>
        </w:tc>
        <w:tc>
          <w:tcPr>
            <w:tcW w:w="8723" w:type="dxa"/>
          </w:tcPr>
          <w:p w14:paraId="0C70835D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If blinded, how blinding will be achieved and description of the similarity of interventions</w:t>
            </w:r>
          </w:p>
        </w:tc>
        <w:tc>
          <w:tcPr>
            <w:tcW w:w="1260" w:type="dxa"/>
          </w:tcPr>
          <w:p w14:paraId="5A3764B5" w14:textId="2517C022" w:rsidR="009F67E7" w:rsidRDefault="008F43E7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15-16</w:t>
            </w:r>
          </w:p>
        </w:tc>
      </w:tr>
      <w:tr w:rsidR="009F67E7" w14:paraId="6CA39C55" w14:textId="1A1F498D" w:rsidTr="00E94F88">
        <w:trPr>
          <w:trHeight w:val="463"/>
        </w:trPr>
        <w:tc>
          <w:tcPr>
            <w:tcW w:w="2405" w:type="dxa"/>
            <w:vMerge/>
          </w:tcPr>
          <w:p w14:paraId="7B4B9F44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29EA04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24c</w:t>
            </w:r>
          </w:p>
        </w:tc>
        <w:tc>
          <w:tcPr>
            <w:tcW w:w="8723" w:type="dxa"/>
          </w:tcPr>
          <w:p w14:paraId="26036E1A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1260" w:type="dxa"/>
          </w:tcPr>
          <w:p w14:paraId="3D5558E0" w14:textId="1B32ACA6" w:rsidR="009F67E7" w:rsidRDefault="008F43E7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15-16</w:t>
            </w:r>
          </w:p>
        </w:tc>
      </w:tr>
      <w:tr w:rsidR="009F67E7" w14:paraId="3C140AAD" w14:textId="0E3F5B20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5BB14E41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Methods: Data collection, management, and analysis</w:t>
            </w:r>
          </w:p>
        </w:tc>
        <w:tc>
          <w:tcPr>
            <w:tcW w:w="1260" w:type="dxa"/>
            <w:shd w:val="clear" w:color="auto" w:fill="B4C6E7"/>
          </w:tcPr>
          <w:p w14:paraId="2F97949F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12AAF050" w14:textId="652D61DD" w:rsidTr="00E94F88">
        <w:trPr>
          <w:trHeight w:val="762"/>
        </w:trPr>
        <w:tc>
          <w:tcPr>
            <w:tcW w:w="2405" w:type="dxa"/>
            <w:vMerge w:val="restart"/>
          </w:tcPr>
          <w:p w14:paraId="67EA5A60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Data collection methods</w:t>
            </w:r>
          </w:p>
        </w:tc>
        <w:tc>
          <w:tcPr>
            <w:tcW w:w="567" w:type="dxa"/>
          </w:tcPr>
          <w:p w14:paraId="2499F250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25a</w:t>
            </w:r>
          </w:p>
        </w:tc>
        <w:tc>
          <w:tcPr>
            <w:tcW w:w="8723" w:type="dxa"/>
          </w:tcPr>
          <w:p w14:paraId="40F1ADF2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Plans for assessment and collection of trial data, including any related processes to promote data quality (e.g., duplicate measurements, training of assessors) and a description of trial instruments (e.g., questionnaires, laboratory tests) along with their reliability and validity, if known. Reference to where data collection forms can be accessed, if not in the protocol</w:t>
            </w:r>
          </w:p>
        </w:tc>
        <w:tc>
          <w:tcPr>
            <w:tcW w:w="1260" w:type="dxa"/>
          </w:tcPr>
          <w:p w14:paraId="375E1B08" w14:textId="77777777" w:rsidR="00D25DFA" w:rsidRDefault="0003692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11, </w:t>
            </w:r>
          </w:p>
          <w:p w14:paraId="19104DC7" w14:textId="2C0783F5" w:rsidR="009F67E7" w:rsidRDefault="00036920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Suppl</w:t>
            </w:r>
            <w:r w:rsidR="0054189D">
              <w:rPr>
                <w:rFonts w:ascii="Calibri" w:eastAsia="Calibri" w:hAnsi="Calibri" w:cs="Calibri"/>
                <w:sz w:val="20"/>
                <w:szCs w:val="20"/>
              </w:rPr>
              <w:t>. 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3DC70F88" w14:textId="218493C0" w:rsidTr="00E94F88">
        <w:trPr>
          <w:trHeight w:val="416"/>
        </w:trPr>
        <w:tc>
          <w:tcPr>
            <w:tcW w:w="2405" w:type="dxa"/>
            <w:vMerge/>
          </w:tcPr>
          <w:p w14:paraId="42D1E6E8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99434D1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25b</w:t>
            </w:r>
          </w:p>
        </w:tc>
        <w:tc>
          <w:tcPr>
            <w:tcW w:w="8723" w:type="dxa"/>
          </w:tcPr>
          <w:p w14:paraId="15BAE3EF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E18F4">
              <w:rPr>
                <w:rFonts w:ascii="Calibri" w:eastAsia="Calibri" w:hAnsi="Calibri" w:cs="Calibri"/>
                <w:sz w:val="20"/>
                <w:szCs w:val="20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1260" w:type="dxa"/>
          </w:tcPr>
          <w:p w14:paraId="7624F906" w14:textId="02161D0C" w:rsidR="009F67E7" w:rsidRDefault="00937A0D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="00913181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="00637B83">
              <w:rPr>
                <w:rFonts w:ascii="Calibri" w:eastAsia="Calibri" w:hAnsi="Calibri" w:cs="Calibri"/>
                <w:sz w:val="20"/>
                <w:szCs w:val="20"/>
              </w:rPr>
              <w:t>Suppl. file 1</w:t>
            </w:r>
          </w:p>
        </w:tc>
      </w:tr>
      <w:tr w:rsidR="009F67E7" w14:paraId="64A69930" w14:textId="037257F0" w:rsidTr="00E94F88">
        <w:trPr>
          <w:trHeight w:val="447"/>
        </w:trPr>
        <w:tc>
          <w:tcPr>
            <w:tcW w:w="2405" w:type="dxa"/>
          </w:tcPr>
          <w:p w14:paraId="18ABA7B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Data management</w:t>
            </w:r>
          </w:p>
        </w:tc>
        <w:tc>
          <w:tcPr>
            <w:tcW w:w="567" w:type="dxa"/>
          </w:tcPr>
          <w:p w14:paraId="0C4E63D0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8723" w:type="dxa"/>
          </w:tcPr>
          <w:p w14:paraId="3657E2DA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Plans for data entry, coding, security, and storage, including any related processes to promote data quality (e.g., double data entry; range checks for data values). Reference to where details of data management procedures can be accessed, if not in the protocol</w:t>
            </w:r>
          </w:p>
        </w:tc>
        <w:tc>
          <w:tcPr>
            <w:tcW w:w="1260" w:type="dxa"/>
          </w:tcPr>
          <w:p w14:paraId="54A4564C" w14:textId="30AC4B0B" w:rsidR="009F67E7" w:rsidRDefault="009173FD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20-21, </w:t>
            </w:r>
            <w:r w:rsidR="00263109">
              <w:rPr>
                <w:rFonts w:ascii="Calibri" w:eastAsia="Calibri" w:hAnsi="Calibri" w:cs="Calibri"/>
                <w:sz w:val="20"/>
                <w:szCs w:val="20"/>
              </w:rPr>
              <w:t>Suppl</w:t>
            </w:r>
            <w:r w:rsidR="00D25DFA">
              <w:rPr>
                <w:rFonts w:ascii="Calibri" w:eastAsia="Calibri" w:hAnsi="Calibri" w:cs="Calibri"/>
                <w:sz w:val="20"/>
                <w:szCs w:val="20"/>
              </w:rPr>
              <w:t>. f</w:t>
            </w:r>
            <w:r w:rsidR="00263109">
              <w:rPr>
                <w:rFonts w:ascii="Calibri" w:eastAsia="Calibri" w:hAnsi="Calibri" w:cs="Calibri"/>
                <w:sz w:val="20"/>
                <w:szCs w:val="20"/>
              </w:rPr>
              <w:t>ile 1</w:t>
            </w:r>
          </w:p>
        </w:tc>
      </w:tr>
      <w:tr w:rsidR="009F67E7" w14:paraId="0EF72544" w14:textId="3F8F7FB8" w:rsidTr="00E94F88">
        <w:trPr>
          <w:trHeight w:val="347"/>
        </w:trPr>
        <w:tc>
          <w:tcPr>
            <w:tcW w:w="2405" w:type="dxa"/>
            <w:vMerge w:val="restart"/>
          </w:tcPr>
          <w:p w14:paraId="664FB807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Statistical methods</w:t>
            </w:r>
          </w:p>
        </w:tc>
        <w:tc>
          <w:tcPr>
            <w:tcW w:w="567" w:type="dxa"/>
          </w:tcPr>
          <w:p w14:paraId="1B53CC79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27a</w:t>
            </w:r>
          </w:p>
        </w:tc>
        <w:tc>
          <w:tcPr>
            <w:tcW w:w="8723" w:type="dxa"/>
          </w:tcPr>
          <w:p w14:paraId="78D7EEF5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Statistical methods used to compare groups for primary and secondary outcomes, including harms </w:t>
            </w:r>
          </w:p>
        </w:tc>
        <w:tc>
          <w:tcPr>
            <w:tcW w:w="1260" w:type="dxa"/>
          </w:tcPr>
          <w:p w14:paraId="7F239513" w14:textId="25650670" w:rsidR="009F67E7" w:rsidRDefault="00D04623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17-20</w:t>
            </w:r>
            <w:r w:rsidR="00D25DFA">
              <w:rPr>
                <w:rFonts w:ascii="Calibri" w:eastAsia="Calibri" w:hAnsi="Calibri" w:cs="Calibri"/>
                <w:sz w:val="20"/>
                <w:szCs w:val="20"/>
              </w:rPr>
              <w:t>, Suppl. file 2</w:t>
            </w:r>
          </w:p>
        </w:tc>
      </w:tr>
      <w:tr w:rsidR="009F67E7" w14:paraId="4923AD0E" w14:textId="131AF4F0" w:rsidTr="00E94F88">
        <w:trPr>
          <w:trHeight w:val="424"/>
        </w:trPr>
        <w:tc>
          <w:tcPr>
            <w:tcW w:w="2405" w:type="dxa"/>
            <w:vMerge/>
          </w:tcPr>
          <w:p w14:paraId="3A5D69B6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2CAD33F3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27b</w:t>
            </w:r>
          </w:p>
        </w:tc>
        <w:tc>
          <w:tcPr>
            <w:tcW w:w="8723" w:type="dxa"/>
          </w:tcPr>
          <w:p w14:paraId="0BAEBA09" w14:textId="1A536CE8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Definition of who will be included in each analysis (e.g., all randomized participants), and in which group</w:t>
            </w:r>
          </w:p>
        </w:tc>
        <w:tc>
          <w:tcPr>
            <w:tcW w:w="1260" w:type="dxa"/>
          </w:tcPr>
          <w:p w14:paraId="5EF65AD5" w14:textId="2FB4CF8E" w:rsidR="00D25DFA" w:rsidRDefault="007E4D7E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</w:t>
            </w:r>
            <w:r w:rsidR="0064708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</w:p>
          <w:p w14:paraId="0C33588F" w14:textId="7B9D5C99" w:rsidR="009F67E7" w:rsidRDefault="0064708D" w:rsidP="00F6370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Suppl</w:t>
            </w:r>
            <w:r w:rsidR="00D25DF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 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ile 2</w:t>
            </w:r>
          </w:p>
        </w:tc>
      </w:tr>
      <w:tr w:rsidR="009F67E7" w14:paraId="3CA8711C" w14:textId="28D9105C" w:rsidTr="00E94F88">
        <w:trPr>
          <w:trHeight w:val="306"/>
        </w:trPr>
        <w:tc>
          <w:tcPr>
            <w:tcW w:w="2405" w:type="dxa"/>
            <w:vMerge/>
          </w:tcPr>
          <w:p w14:paraId="78B2DE5B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0934F6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27c</w:t>
            </w:r>
          </w:p>
        </w:tc>
        <w:tc>
          <w:tcPr>
            <w:tcW w:w="8723" w:type="dxa"/>
          </w:tcPr>
          <w:p w14:paraId="5941640F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missing data</w:t>
            </w:r>
            <w:r>
              <w:rPr>
                <w:rFonts w:ascii="Helvetica Neue" w:eastAsia="Helvetica Neue" w:hAnsi="Helvetica Neue" w:cs="Helvetica Neue"/>
                <w:color w:val="3F3F3F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will be handled in the analysis</w:t>
            </w:r>
          </w:p>
        </w:tc>
        <w:tc>
          <w:tcPr>
            <w:tcW w:w="1260" w:type="dxa"/>
          </w:tcPr>
          <w:p w14:paraId="2A556BEB" w14:textId="5CADCA65" w:rsidR="009F67E7" w:rsidRDefault="0064708D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Suppl</w:t>
            </w:r>
            <w:r w:rsidR="00BF478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 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ile 2</w:t>
            </w:r>
          </w:p>
        </w:tc>
      </w:tr>
      <w:tr w:rsidR="009F67E7" w14:paraId="72B524F3" w14:textId="2A19EFB0" w:rsidTr="00E94F88">
        <w:trPr>
          <w:trHeight w:val="306"/>
        </w:trPr>
        <w:tc>
          <w:tcPr>
            <w:tcW w:w="2405" w:type="dxa"/>
            <w:vMerge/>
          </w:tcPr>
          <w:p w14:paraId="2508266D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B6E29D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27d</w:t>
            </w:r>
          </w:p>
        </w:tc>
        <w:tc>
          <w:tcPr>
            <w:tcW w:w="8723" w:type="dxa"/>
          </w:tcPr>
          <w:p w14:paraId="372071A9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Methods for any additional analyses (e.g., subgroup and sensitivity analyses)</w:t>
            </w:r>
          </w:p>
        </w:tc>
        <w:tc>
          <w:tcPr>
            <w:tcW w:w="1260" w:type="dxa"/>
          </w:tcPr>
          <w:p w14:paraId="400CFA32" w14:textId="554AC6F9" w:rsidR="009F67E7" w:rsidRDefault="00AB4332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Suppl</w:t>
            </w:r>
            <w:r w:rsidR="00D25DF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 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ile 2</w:t>
            </w:r>
          </w:p>
        </w:tc>
      </w:tr>
      <w:tr w:rsidR="009F67E7" w14:paraId="7AC4192E" w14:textId="4CE7200A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2A578633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Methods: Monitoring</w:t>
            </w:r>
          </w:p>
        </w:tc>
        <w:tc>
          <w:tcPr>
            <w:tcW w:w="1260" w:type="dxa"/>
            <w:shd w:val="clear" w:color="auto" w:fill="B4C6E7"/>
          </w:tcPr>
          <w:p w14:paraId="59C4EB3C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0ECBCEC3" w14:textId="72814133" w:rsidTr="00E94F88">
        <w:trPr>
          <w:trHeight w:val="722"/>
        </w:trPr>
        <w:tc>
          <w:tcPr>
            <w:tcW w:w="2405" w:type="dxa"/>
            <w:vMerge w:val="restart"/>
          </w:tcPr>
          <w:p w14:paraId="500704ED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Data monitoring committee</w:t>
            </w:r>
          </w:p>
        </w:tc>
        <w:tc>
          <w:tcPr>
            <w:tcW w:w="567" w:type="dxa"/>
          </w:tcPr>
          <w:p w14:paraId="3854E4D2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28a</w:t>
            </w:r>
          </w:p>
        </w:tc>
        <w:tc>
          <w:tcPr>
            <w:tcW w:w="8723" w:type="dxa"/>
          </w:tcPr>
          <w:p w14:paraId="2BDB1545" w14:textId="77777777" w:rsidR="009F67E7" w:rsidRPr="00C31B29" w:rsidRDefault="009F67E7" w:rsidP="009F67E7">
            <w:pPr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r w:rsidRPr="005849CC">
              <w:rPr>
                <w:rFonts w:ascii="Calibri" w:eastAsia="Calibri" w:hAnsi="Calibri" w:cs="Calibri"/>
                <w:sz w:val="20"/>
                <w:szCs w:val="20"/>
              </w:rPr>
              <w:t xml:space="preserve">Composition of data monitoring committee (DMC); summary of its role and reporting structure; statement of whether it is independent from the sponsor and funder; </w:t>
            </w:r>
            <w:r w:rsidRPr="005849C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conflicts of interest</w:t>
            </w:r>
            <w:r w:rsidRPr="005849CC">
              <w:rPr>
                <w:rFonts w:ascii="Calibri" w:eastAsia="Calibri" w:hAnsi="Calibri" w:cs="Calibri"/>
                <w:sz w:val="20"/>
                <w:szCs w:val="20"/>
              </w:rPr>
              <w:t xml:space="preserve"> and reference to where further details about its charter can be found, if not in the protocol. Alternatively, an explanation of why a DMC is not needed</w:t>
            </w:r>
          </w:p>
        </w:tc>
        <w:tc>
          <w:tcPr>
            <w:tcW w:w="1260" w:type="dxa"/>
          </w:tcPr>
          <w:p w14:paraId="63AF2AA6" w14:textId="468B5566" w:rsidR="009F67E7" w:rsidRDefault="00E164F4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</w:tr>
      <w:tr w:rsidR="009F67E7" w14:paraId="10CBAFC2" w14:textId="52041C83" w:rsidTr="00E94F88">
        <w:trPr>
          <w:trHeight w:val="463"/>
        </w:trPr>
        <w:tc>
          <w:tcPr>
            <w:tcW w:w="2405" w:type="dxa"/>
            <w:vMerge/>
          </w:tcPr>
          <w:p w14:paraId="3BC7C863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5F449E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28b</w:t>
            </w:r>
          </w:p>
        </w:tc>
        <w:tc>
          <w:tcPr>
            <w:tcW w:w="8723" w:type="dxa"/>
          </w:tcPr>
          <w:p w14:paraId="33D86C9E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Explanation of any interim analyses and stopping guidelines, including who will have access to these interim results and make the final decision to terminate the trial</w:t>
            </w:r>
          </w:p>
        </w:tc>
        <w:tc>
          <w:tcPr>
            <w:tcW w:w="1260" w:type="dxa"/>
          </w:tcPr>
          <w:p w14:paraId="02C6B140" w14:textId="6A580996" w:rsidR="009F67E7" w:rsidRDefault="00F2416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</w:tr>
      <w:tr w:rsidR="009F67E7" w14:paraId="5504626E" w14:textId="1B8A87B2" w:rsidTr="00E94F88">
        <w:trPr>
          <w:trHeight w:val="233"/>
        </w:trPr>
        <w:tc>
          <w:tcPr>
            <w:tcW w:w="2405" w:type="dxa"/>
          </w:tcPr>
          <w:p w14:paraId="71226E74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Trial monitoring</w:t>
            </w:r>
          </w:p>
        </w:tc>
        <w:tc>
          <w:tcPr>
            <w:tcW w:w="567" w:type="dxa"/>
          </w:tcPr>
          <w:p w14:paraId="50F45532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723" w:type="dxa"/>
          </w:tcPr>
          <w:p w14:paraId="48753F2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Frequency and procedures for monitoring trial conduct. If there is no monitoring, give explanation</w:t>
            </w:r>
          </w:p>
        </w:tc>
        <w:tc>
          <w:tcPr>
            <w:tcW w:w="1260" w:type="dxa"/>
          </w:tcPr>
          <w:p w14:paraId="2C8467EC" w14:textId="6D921C5D" w:rsidR="009F67E7" w:rsidRDefault="00F2416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20-21</w:t>
            </w:r>
          </w:p>
        </w:tc>
      </w:tr>
      <w:tr w:rsidR="009F67E7" w14:paraId="6B44D13F" w14:textId="6E939250" w:rsidTr="00E94F88">
        <w:trPr>
          <w:trHeight w:val="276"/>
        </w:trPr>
        <w:tc>
          <w:tcPr>
            <w:tcW w:w="11695" w:type="dxa"/>
            <w:gridSpan w:val="3"/>
            <w:shd w:val="clear" w:color="auto" w:fill="B4C6E7"/>
          </w:tcPr>
          <w:p w14:paraId="2440F6B2" w14:textId="77777777" w:rsidR="009F67E7" w:rsidRDefault="009F67E7" w:rsidP="009F67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Ethics</w:t>
            </w:r>
          </w:p>
        </w:tc>
        <w:tc>
          <w:tcPr>
            <w:tcW w:w="1260" w:type="dxa"/>
            <w:shd w:val="clear" w:color="auto" w:fill="B4C6E7"/>
          </w:tcPr>
          <w:p w14:paraId="2E60EF24" w14:textId="77777777" w:rsidR="009F67E7" w:rsidRDefault="009F67E7" w:rsidP="00F637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F67E7" w14:paraId="1AF0F713" w14:textId="57C2F717" w:rsidTr="00E94F88">
        <w:trPr>
          <w:trHeight w:val="274"/>
        </w:trPr>
        <w:tc>
          <w:tcPr>
            <w:tcW w:w="2405" w:type="dxa"/>
          </w:tcPr>
          <w:p w14:paraId="4A1C3BC6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Research ethics approval</w:t>
            </w:r>
          </w:p>
        </w:tc>
        <w:tc>
          <w:tcPr>
            <w:tcW w:w="567" w:type="dxa"/>
          </w:tcPr>
          <w:p w14:paraId="382DE556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8723" w:type="dxa"/>
          </w:tcPr>
          <w:p w14:paraId="53C3D5E1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Plans for seeking research ethics committee/institutional review board approval</w:t>
            </w:r>
          </w:p>
        </w:tc>
        <w:tc>
          <w:tcPr>
            <w:tcW w:w="1260" w:type="dxa"/>
          </w:tcPr>
          <w:p w14:paraId="6D8E2457" w14:textId="1957067C" w:rsidR="009F67E7" w:rsidRDefault="00F2416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</w:tr>
      <w:tr w:rsidR="009F67E7" w14:paraId="1AD65FAB" w14:textId="01150888" w:rsidTr="00E94F88">
        <w:trPr>
          <w:trHeight w:val="427"/>
        </w:trPr>
        <w:tc>
          <w:tcPr>
            <w:tcW w:w="2405" w:type="dxa"/>
          </w:tcPr>
          <w:p w14:paraId="294361AE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Protocol amendments</w:t>
            </w:r>
          </w:p>
        </w:tc>
        <w:tc>
          <w:tcPr>
            <w:tcW w:w="567" w:type="dxa"/>
          </w:tcPr>
          <w:p w14:paraId="19071885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8723" w:type="dxa"/>
          </w:tcPr>
          <w:p w14:paraId="404464A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80188">
              <w:rPr>
                <w:rFonts w:ascii="Calibri" w:eastAsia="Calibri" w:hAnsi="Calibri" w:cs="Calibri"/>
                <w:sz w:val="20"/>
                <w:szCs w:val="20"/>
              </w:rPr>
              <w:t>Plans for communicating important protocol modifications to relevant parties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1EF504AD" w14:textId="016F3B5A" w:rsidR="009F67E7" w:rsidRDefault="00025A85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</w:tr>
      <w:tr w:rsidR="009F67E7" w14:paraId="237A0F60" w14:textId="38C12E53" w:rsidTr="00E94F88">
        <w:trPr>
          <w:trHeight w:val="301"/>
        </w:trPr>
        <w:tc>
          <w:tcPr>
            <w:tcW w:w="2405" w:type="dxa"/>
            <w:vMerge w:val="restart"/>
          </w:tcPr>
          <w:p w14:paraId="2D20E668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Consent or assent</w:t>
            </w:r>
          </w:p>
        </w:tc>
        <w:tc>
          <w:tcPr>
            <w:tcW w:w="567" w:type="dxa"/>
          </w:tcPr>
          <w:p w14:paraId="623401F7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32a</w:t>
            </w:r>
          </w:p>
        </w:tc>
        <w:tc>
          <w:tcPr>
            <w:tcW w:w="8723" w:type="dxa"/>
          </w:tcPr>
          <w:p w14:paraId="003C46F0" w14:textId="6127DECA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Who will obtain informed consent or assent from potential trial participants or authorized proxies, and how </w:t>
            </w:r>
          </w:p>
        </w:tc>
        <w:tc>
          <w:tcPr>
            <w:tcW w:w="1260" w:type="dxa"/>
          </w:tcPr>
          <w:p w14:paraId="661B0473" w14:textId="3CB598E6" w:rsidR="009F67E7" w:rsidRDefault="002A4F2F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00867CE4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="001075C4">
              <w:rPr>
                <w:rFonts w:ascii="Calibri" w:eastAsia="Calibri" w:hAnsi="Calibri" w:cs="Calibri"/>
                <w:sz w:val="20"/>
                <w:szCs w:val="20"/>
              </w:rPr>
              <w:t>21, 28</w:t>
            </w:r>
          </w:p>
        </w:tc>
      </w:tr>
      <w:tr w:rsidR="009F67E7" w14:paraId="1015F0BE" w14:textId="35868D4A" w:rsidTr="00E94F88">
        <w:trPr>
          <w:trHeight w:val="185"/>
        </w:trPr>
        <w:tc>
          <w:tcPr>
            <w:tcW w:w="2405" w:type="dxa"/>
            <w:vMerge/>
          </w:tcPr>
          <w:p w14:paraId="1CAC9378" w14:textId="77777777" w:rsidR="009F67E7" w:rsidRDefault="009F67E7" w:rsidP="009F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23A2304C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32b</w:t>
            </w:r>
          </w:p>
        </w:tc>
        <w:tc>
          <w:tcPr>
            <w:tcW w:w="8723" w:type="dxa"/>
          </w:tcPr>
          <w:p w14:paraId="202394F3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1260" w:type="dxa"/>
          </w:tcPr>
          <w:p w14:paraId="05E71DBD" w14:textId="1DB7855A" w:rsidR="009F67E7" w:rsidRDefault="00D8252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20-21</w:t>
            </w:r>
          </w:p>
        </w:tc>
      </w:tr>
      <w:tr w:rsidR="009F67E7" w14:paraId="6E4E8610" w14:textId="0E6C8493" w:rsidTr="00E94F88">
        <w:trPr>
          <w:trHeight w:val="480"/>
        </w:trPr>
        <w:tc>
          <w:tcPr>
            <w:tcW w:w="2405" w:type="dxa"/>
          </w:tcPr>
          <w:p w14:paraId="34C160EC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Confidentiality</w:t>
            </w:r>
          </w:p>
        </w:tc>
        <w:tc>
          <w:tcPr>
            <w:tcW w:w="567" w:type="dxa"/>
          </w:tcPr>
          <w:p w14:paraId="79B0048A" w14:textId="77777777" w:rsidR="009F67E7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8723" w:type="dxa"/>
          </w:tcPr>
          <w:p w14:paraId="70AB14EC" w14:textId="77777777" w:rsidR="009F67E7" w:rsidRPr="001B488B" w:rsidRDefault="009F67E7" w:rsidP="009F67E7">
            <w:pPr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proofErr w:type="gramStart"/>
            <w:r w:rsidRPr="00BD03A8">
              <w:rPr>
                <w:rFonts w:ascii="Calibri" w:eastAsia="Calibri" w:hAnsi="Calibri" w:cs="Calibri"/>
                <w:sz w:val="20"/>
                <w:szCs w:val="20"/>
              </w:rPr>
              <w:t>How</w:t>
            </w:r>
            <w:proofErr w:type="gramEnd"/>
            <w:r w:rsidRPr="00BD03A8">
              <w:rPr>
                <w:rFonts w:ascii="Calibri" w:eastAsia="Calibri" w:hAnsi="Calibri" w:cs="Calibri"/>
                <w:sz w:val="20"/>
                <w:szCs w:val="20"/>
              </w:rPr>
              <w:t xml:space="preserve"> personal information about potential and enrolled participants will be collected, shared, and maintained </w:t>
            </w:r>
            <w:proofErr w:type="gramStart"/>
            <w:r w:rsidRPr="00BD03A8">
              <w:rPr>
                <w:rFonts w:ascii="Calibri" w:eastAsia="Calibri" w:hAnsi="Calibri" w:cs="Calibri"/>
                <w:sz w:val="20"/>
                <w:szCs w:val="20"/>
              </w:rPr>
              <w:t>in order to</w:t>
            </w:r>
            <w:proofErr w:type="gramEnd"/>
            <w:r w:rsidRPr="00BD03A8">
              <w:rPr>
                <w:rFonts w:ascii="Calibri" w:eastAsia="Calibri" w:hAnsi="Calibri" w:cs="Calibri"/>
                <w:sz w:val="20"/>
                <w:szCs w:val="20"/>
              </w:rPr>
              <w:t xml:space="preserve"> protect confidentiality before, during, and after the trial</w:t>
            </w:r>
          </w:p>
        </w:tc>
        <w:tc>
          <w:tcPr>
            <w:tcW w:w="1260" w:type="dxa"/>
          </w:tcPr>
          <w:p w14:paraId="7426B59E" w14:textId="24838059" w:rsidR="009F67E7" w:rsidRDefault="00A34329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01075C4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</w:tr>
      <w:tr w:rsidR="009F67E7" w14:paraId="5787D876" w14:textId="0C1273C6" w:rsidTr="00E94F88">
        <w:trPr>
          <w:trHeight w:val="361"/>
        </w:trPr>
        <w:tc>
          <w:tcPr>
            <w:tcW w:w="2405" w:type="dxa"/>
          </w:tcPr>
          <w:p w14:paraId="5579F60B" w14:textId="77777777" w:rsidR="009F67E7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Ancillary and post-trial care</w:t>
            </w:r>
          </w:p>
        </w:tc>
        <w:tc>
          <w:tcPr>
            <w:tcW w:w="567" w:type="dxa"/>
          </w:tcPr>
          <w:p w14:paraId="42E0E2EE" w14:textId="77777777" w:rsidR="009F67E7" w:rsidRPr="00BB5116" w:rsidRDefault="009F67E7" w:rsidP="009F67E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B5116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8723" w:type="dxa"/>
          </w:tcPr>
          <w:p w14:paraId="486EA39F" w14:textId="77777777" w:rsidR="009F67E7" w:rsidRPr="00BB5116" w:rsidRDefault="009F67E7" w:rsidP="009F67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B5116">
              <w:rPr>
                <w:rFonts w:ascii="Calibri" w:eastAsia="Calibri" w:hAnsi="Calibri" w:cs="Calibri"/>
                <w:sz w:val="20"/>
                <w:szCs w:val="20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1260" w:type="dxa"/>
          </w:tcPr>
          <w:p w14:paraId="3AF032B2" w14:textId="63DFA814" w:rsidR="009F67E7" w:rsidRDefault="00831722" w:rsidP="00F637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01075C4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</w:tr>
    </w:tbl>
    <w:p w14:paraId="30AB0EAB" w14:textId="6366BBB5" w:rsidR="00702F65" w:rsidRDefault="00702F65" w:rsidP="006A5AEC">
      <w:pPr>
        <w:rPr>
          <w:rFonts w:ascii="Calibri" w:eastAsia="Calibri" w:hAnsi="Calibri" w:cs="Calibri"/>
        </w:rPr>
      </w:pPr>
    </w:p>
    <w:p w14:paraId="54C08E11" w14:textId="2F591B9E" w:rsidR="00AA7974" w:rsidRPr="00AA7974" w:rsidRDefault="00AA7974" w:rsidP="00AA7974">
      <w:pPr>
        <w:pStyle w:val="TableNote"/>
        <w:tabs>
          <w:tab w:val="left" w:pos="4830"/>
        </w:tabs>
        <w:spacing w:before="80" w:line="240" w:lineRule="auto"/>
        <w:rPr>
          <w:rFonts w:asciiTheme="majorHAnsi" w:hAnsiTheme="majorHAnsi" w:cstheme="majorHAnsi"/>
          <w:sz w:val="20"/>
        </w:rPr>
      </w:pPr>
      <w:r w:rsidRPr="00AA7974">
        <w:rPr>
          <w:rFonts w:asciiTheme="majorHAnsi" w:hAnsiTheme="majorHAnsi" w:cstheme="majorHAnsi"/>
          <w:sz w:val="20"/>
        </w:rPr>
        <w:t xml:space="preserve">*We strongly recommend reading this checklist in conjunction with the SPIRIT 2025 Explanation and Elaboration </w:t>
      </w:r>
      <w:r w:rsidR="006C66B2">
        <w:rPr>
          <w:rFonts w:asciiTheme="majorHAnsi" w:hAnsiTheme="majorHAnsi" w:cstheme="majorHAnsi"/>
          <w:sz w:val="20"/>
        </w:rPr>
        <w:t>and</w:t>
      </w:r>
      <w:r w:rsidR="006C66B2" w:rsidRPr="006C66B2">
        <w:rPr>
          <w:rFonts w:asciiTheme="majorHAnsi" w:hAnsiTheme="majorHAnsi" w:cstheme="majorHAnsi"/>
          <w:sz w:val="20"/>
        </w:rPr>
        <w:t xml:space="preserve"> </w:t>
      </w:r>
      <w:r w:rsidR="006C66B2" w:rsidRPr="00AA7974">
        <w:rPr>
          <w:rFonts w:asciiTheme="majorHAnsi" w:hAnsiTheme="majorHAnsi" w:cstheme="majorHAnsi"/>
          <w:sz w:val="20"/>
        </w:rPr>
        <w:t xml:space="preserve">the SPIRIT 2025 </w:t>
      </w:r>
      <w:r w:rsidR="006C66B2">
        <w:rPr>
          <w:rFonts w:asciiTheme="majorHAnsi" w:hAnsiTheme="majorHAnsi" w:cstheme="majorHAnsi"/>
          <w:sz w:val="20"/>
        </w:rPr>
        <w:t>Expanded Checklist</w:t>
      </w:r>
      <w:r w:rsidR="006C66B2" w:rsidRPr="00AA7974">
        <w:rPr>
          <w:rFonts w:asciiTheme="majorHAnsi" w:hAnsiTheme="majorHAnsi" w:cstheme="majorHAnsi"/>
          <w:sz w:val="20"/>
        </w:rPr>
        <w:t xml:space="preserve"> </w:t>
      </w:r>
      <w:r w:rsidRPr="00AA7974">
        <w:rPr>
          <w:rFonts w:asciiTheme="majorHAnsi" w:hAnsiTheme="majorHAnsi" w:cstheme="majorHAnsi"/>
          <w:sz w:val="20"/>
        </w:rPr>
        <w:t xml:space="preserve">for important clarifications on all the items. We also recommend reading relevant SPIRIT extensions. See </w:t>
      </w:r>
      <w:hyperlink r:id="rId8" w:history="1">
        <w:r w:rsidRPr="00AA7974">
          <w:rPr>
            <w:rStyle w:val="Hyperlink"/>
            <w:rFonts w:asciiTheme="majorHAnsi" w:eastAsia="Arial" w:hAnsiTheme="majorHAnsi" w:cstheme="majorHAnsi"/>
            <w:sz w:val="20"/>
          </w:rPr>
          <w:t>www.consort-spirit.org</w:t>
        </w:r>
      </w:hyperlink>
    </w:p>
    <w:p w14:paraId="7A16F352" w14:textId="77777777" w:rsidR="00AA7974" w:rsidRPr="00AA7974" w:rsidRDefault="00AA7974" w:rsidP="00AA7974">
      <w:pPr>
        <w:rPr>
          <w:rFonts w:asciiTheme="majorHAnsi" w:hAnsiTheme="majorHAnsi" w:cstheme="majorHAnsi"/>
          <w:sz w:val="20"/>
          <w:szCs w:val="20"/>
        </w:rPr>
      </w:pPr>
    </w:p>
    <w:p w14:paraId="5D818620" w14:textId="77777777" w:rsidR="00AA7974" w:rsidRPr="004C3C42" w:rsidRDefault="00AA7974" w:rsidP="00AA7974">
      <w:pPr>
        <w:pStyle w:val="TableNote"/>
        <w:tabs>
          <w:tab w:val="left" w:pos="4830"/>
        </w:tabs>
        <w:spacing w:before="80" w:line="240" w:lineRule="auto"/>
        <w:rPr>
          <w:rFonts w:asciiTheme="majorHAnsi" w:hAnsiTheme="majorHAnsi" w:cstheme="majorHAnsi"/>
          <w:sz w:val="20"/>
          <w:lang w:val="en-US"/>
        </w:rPr>
      </w:pPr>
      <w:r w:rsidRPr="00AA7974">
        <w:rPr>
          <w:rFonts w:asciiTheme="majorHAnsi" w:hAnsiTheme="majorHAnsi" w:cstheme="majorHAnsi"/>
          <w:sz w:val="20"/>
        </w:rPr>
        <w:t xml:space="preserve">Citation: Chan A-W, </w:t>
      </w:r>
      <w:proofErr w:type="spellStart"/>
      <w:r w:rsidRPr="00AA7974">
        <w:rPr>
          <w:rFonts w:asciiTheme="majorHAnsi" w:hAnsiTheme="majorHAnsi" w:cstheme="majorHAnsi"/>
          <w:sz w:val="20"/>
        </w:rPr>
        <w:t>Boutron</w:t>
      </w:r>
      <w:proofErr w:type="spellEnd"/>
      <w:r w:rsidRPr="00AA7974">
        <w:rPr>
          <w:rFonts w:asciiTheme="majorHAnsi" w:hAnsiTheme="majorHAnsi" w:cstheme="majorHAnsi"/>
          <w:sz w:val="20"/>
        </w:rPr>
        <w:t xml:space="preserve"> I, Hopewell S, Moher D, Schulz KF, et al. SPIRIT 2025 statement: updated guideline for protocols of randomised trials. </w:t>
      </w:r>
      <w:r w:rsidRPr="004C3C42">
        <w:rPr>
          <w:rFonts w:asciiTheme="majorHAnsi" w:hAnsiTheme="majorHAnsi" w:cstheme="majorHAnsi"/>
          <w:sz w:val="20"/>
          <w:lang w:val="en-US"/>
        </w:rPr>
        <w:t>BMJ 2025;</w:t>
      </w:r>
      <w:proofErr w:type="gramStart"/>
      <w:r w:rsidRPr="004C3C42">
        <w:rPr>
          <w:rFonts w:asciiTheme="majorHAnsi" w:hAnsiTheme="majorHAnsi" w:cstheme="majorHAnsi"/>
          <w:sz w:val="20"/>
          <w:lang w:val="en-US"/>
        </w:rPr>
        <w:t>389:e</w:t>
      </w:r>
      <w:proofErr w:type="gramEnd"/>
      <w:r w:rsidRPr="004C3C42">
        <w:rPr>
          <w:rFonts w:asciiTheme="majorHAnsi" w:hAnsiTheme="majorHAnsi" w:cstheme="majorHAnsi"/>
          <w:sz w:val="20"/>
          <w:lang w:val="en-US"/>
        </w:rPr>
        <w:t>081477.</w:t>
      </w:r>
      <w:r w:rsidRPr="004C3C42">
        <w:rPr>
          <w:rFonts w:asciiTheme="majorHAnsi" w:hAnsiTheme="majorHAnsi" w:cstheme="majorHAnsi"/>
          <w:lang w:val="en-US"/>
        </w:rPr>
        <w:t xml:space="preserve"> </w:t>
      </w:r>
      <w:hyperlink r:id="rId9" w:history="1">
        <w:r w:rsidRPr="004C3C42">
          <w:rPr>
            <w:rStyle w:val="Hyperlink"/>
            <w:rFonts w:asciiTheme="majorHAnsi" w:hAnsiTheme="majorHAnsi" w:cstheme="majorHAnsi"/>
            <w:sz w:val="20"/>
            <w:lang w:val="en-US"/>
          </w:rPr>
          <w:t>https://dx.doi.org/10.1136/bmj-2024-081477</w:t>
        </w:r>
      </w:hyperlink>
    </w:p>
    <w:p w14:paraId="4D0364D9" w14:textId="77777777" w:rsidR="00AA7974" w:rsidRPr="004C3C42" w:rsidRDefault="00AA7974" w:rsidP="00AA7974">
      <w:pPr>
        <w:pStyle w:val="TableNote"/>
        <w:tabs>
          <w:tab w:val="left" w:pos="4830"/>
        </w:tabs>
        <w:spacing w:before="80" w:line="240" w:lineRule="auto"/>
        <w:rPr>
          <w:rFonts w:asciiTheme="majorHAnsi" w:hAnsiTheme="majorHAnsi" w:cstheme="majorHAnsi"/>
          <w:sz w:val="20"/>
          <w:lang w:val="en-US"/>
        </w:rPr>
      </w:pPr>
    </w:p>
    <w:p w14:paraId="1640AFE7" w14:textId="77777777" w:rsidR="00AA7974" w:rsidRPr="00AA7974" w:rsidRDefault="00AA7974" w:rsidP="00AA7974">
      <w:pPr>
        <w:pStyle w:val="TableNote"/>
        <w:tabs>
          <w:tab w:val="left" w:pos="4830"/>
        </w:tabs>
        <w:spacing w:before="80" w:line="240" w:lineRule="auto"/>
        <w:rPr>
          <w:rFonts w:asciiTheme="majorHAnsi" w:hAnsiTheme="majorHAnsi" w:cstheme="majorHAnsi"/>
          <w:sz w:val="20"/>
        </w:rPr>
      </w:pPr>
      <w:r w:rsidRPr="004C3C42">
        <w:rPr>
          <w:rFonts w:asciiTheme="majorHAnsi" w:hAnsiTheme="majorHAnsi" w:cstheme="majorHAnsi"/>
          <w:sz w:val="20"/>
          <w:lang w:val="en-US"/>
        </w:rPr>
        <w:t xml:space="preserve">© 2025 Chan A-W et al. </w:t>
      </w:r>
      <w:r w:rsidRPr="00AA7974">
        <w:rPr>
          <w:rFonts w:asciiTheme="majorHAnsi" w:hAnsiTheme="majorHAnsi" w:cstheme="majorHAnsi"/>
          <w:sz w:val="20"/>
        </w:rPr>
        <w:t>This is an Open Access article distributed under the terms of the Creative Commons Attribution License (</w:t>
      </w:r>
      <w:hyperlink r:id="rId10" w:history="1">
        <w:r w:rsidRPr="00AA7974">
          <w:rPr>
            <w:rStyle w:val="Hyperlink"/>
            <w:rFonts w:asciiTheme="majorHAnsi" w:eastAsia="Arial" w:hAnsiTheme="majorHAnsi" w:cstheme="majorHAnsi"/>
            <w:sz w:val="20"/>
          </w:rPr>
          <w:t>https://creativecommons.org/licenses/by/4.0/</w:t>
        </w:r>
      </w:hyperlink>
      <w:r w:rsidRPr="00AA7974">
        <w:rPr>
          <w:rFonts w:asciiTheme="majorHAnsi" w:hAnsiTheme="majorHAnsi" w:cstheme="majorHAnsi"/>
          <w:sz w:val="20"/>
        </w:rPr>
        <w:t>), which permits unrestricted use, distribution, and reproduction in any medium, provided the original work is properly cited.</w:t>
      </w:r>
    </w:p>
    <w:p w14:paraId="4AA8E6F1" w14:textId="77777777" w:rsidR="00AA7974" w:rsidRDefault="00AA7974" w:rsidP="00AA7974"/>
    <w:p w14:paraId="773C0609" w14:textId="77777777" w:rsidR="00AA7974" w:rsidRPr="00DD051C" w:rsidRDefault="00AA7974" w:rsidP="006A5AEC">
      <w:pPr>
        <w:rPr>
          <w:rFonts w:ascii="Calibri" w:eastAsia="Calibri" w:hAnsi="Calibri" w:cs="Calibri"/>
        </w:rPr>
      </w:pPr>
    </w:p>
    <w:sectPr w:rsidR="00AA7974" w:rsidRPr="00DD051C" w:rsidSect="00FB4A76">
      <w:headerReference w:type="default" r:id="rId11"/>
      <w:footerReference w:type="default" r:id="rId12"/>
      <w:pgSz w:w="15840" w:h="12240" w:orient="landscape"/>
      <w:pgMar w:top="1134" w:right="1168" w:bottom="1021" w:left="1440" w:header="720" w:footer="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13601" w14:textId="77777777" w:rsidR="00B53E32" w:rsidRDefault="00B53E32">
      <w:r>
        <w:separator/>
      </w:r>
    </w:p>
  </w:endnote>
  <w:endnote w:type="continuationSeparator" w:id="0">
    <w:p w14:paraId="54F0FA3A" w14:textId="77777777" w:rsidR="00B53E32" w:rsidRDefault="00B5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11DF" w14:textId="0BE623BB" w:rsidR="00702F65" w:rsidRDefault="00834CD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Page </w: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A826DA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  <w:r>
      <w:rPr>
        <w:rFonts w:ascii="Calibri" w:eastAsia="Calibri" w:hAnsi="Calibri" w:cs="Calibri"/>
        <w:color w:val="000000"/>
      </w:rPr>
      <w:t xml:space="preserve"> of </w: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NUMPAGES</w:instrText>
    </w:r>
    <w:r>
      <w:rPr>
        <w:rFonts w:ascii="Calibri" w:eastAsia="Calibri" w:hAnsi="Calibri" w:cs="Calibri"/>
        <w:color w:val="000000"/>
      </w:rPr>
      <w:fldChar w:fldCharType="separate"/>
    </w:r>
    <w:r w:rsidR="00A826DA">
      <w:rPr>
        <w:rFonts w:ascii="Calibri" w:eastAsia="Calibri" w:hAnsi="Calibri" w:cs="Calibri"/>
        <w:noProof/>
        <w:color w:val="000000"/>
      </w:rPr>
      <w:t>3</w:t>
    </w:r>
    <w:r>
      <w:rPr>
        <w:rFonts w:ascii="Calibri" w:eastAsia="Calibri" w:hAnsi="Calibri" w:cs="Calibri"/>
        <w:color w:val="000000"/>
      </w:rPr>
      <w:fldChar w:fldCharType="end"/>
    </w:r>
  </w:p>
  <w:p w14:paraId="4A1F6410" w14:textId="77777777" w:rsidR="00702F65" w:rsidRDefault="00834CD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56"/>
      </w:tabs>
      <w:ind w:right="-71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2F73F" w14:textId="77777777" w:rsidR="00B53E32" w:rsidRDefault="00B53E32">
      <w:r>
        <w:separator/>
      </w:r>
    </w:p>
  </w:footnote>
  <w:footnote w:type="continuationSeparator" w:id="0">
    <w:p w14:paraId="60DCE3AA" w14:textId="77777777" w:rsidR="00B53E32" w:rsidRDefault="00B53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EA21" w14:textId="77777777" w:rsidR="00702F65" w:rsidRDefault="00702F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834"/>
    <w:multiLevelType w:val="multilevel"/>
    <w:tmpl w:val="8D8E0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A1296"/>
    <w:multiLevelType w:val="multilevel"/>
    <w:tmpl w:val="4F7A80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6D49D2"/>
    <w:multiLevelType w:val="multilevel"/>
    <w:tmpl w:val="9EEC48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97457332">
    <w:abstractNumId w:val="2"/>
  </w:num>
  <w:num w:numId="2" w16cid:durableId="1079595293">
    <w:abstractNumId w:val="0"/>
  </w:num>
  <w:num w:numId="3" w16cid:durableId="833838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5dstpawxw0rneeeto5s2ddex2zdapee5zp&quot;&gt;SPIRIT Statement references 2023-08-07&lt;record-ids&gt;&lt;item&gt;1&lt;/item&gt;&lt;item&gt;15&lt;/item&gt;&lt;item&gt;18&lt;/item&gt;&lt;item&gt;34&lt;/item&gt;&lt;item&gt;35&lt;/item&gt;&lt;item&gt;38&lt;/item&gt;&lt;item&gt;39&lt;/item&gt;&lt;item&gt;43&lt;/item&gt;&lt;item&gt;53&lt;/item&gt;&lt;item&gt;54&lt;/item&gt;&lt;item&gt;55&lt;/item&gt;&lt;item&gt;56&lt;/item&gt;&lt;item&gt;57&lt;/item&gt;&lt;item&gt;58&lt;/item&gt;&lt;item&gt;61&lt;/item&gt;&lt;item&gt;62&lt;/item&gt;&lt;item&gt;63&lt;/item&gt;&lt;item&gt;64&lt;/item&gt;&lt;item&gt;65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5&lt;/item&gt;&lt;item&gt;86&lt;/item&gt;&lt;item&gt;89&lt;/item&gt;&lt;item&gt;91&lt;/item&gt;&lt;item&gt;92&lt;/item&gt;&lt;item&gt;93&lt;/item&gt;&lt;item&gt;94&lt;/item&gt;&lt;item&gt;96&lt;/item&gt;&lt;item&gt;97&lt;/item&gt;&lt;item&gt;98&lt;/item&gt;&lt;item&gt;99&lt;/item&gt;&lt;item&gt;100&lt;/item&gt;&lt;item&gt;101&lt;/item&gt;&lt;item&gt;103&lt;/item&gt;&lt;item&gt;104&lt;/item&gt;&lt;item&gt;105&lt;/item&gt;&lt;item&gt;106&lt;/item&gt;&lt;item&gt;107&lt;/item&gt;&lt;item&gt;108&lt;/item&gt;&lt;item&gt;111&lt;/item&gt;&lt;/record-ids&gt;&lt;/item&gt;&lt;/Libraries&gt;"/>
  </w:docVars>
  <w:rsids>
    <w:rsidRoot w:val="00702F65"/>
    <w:rsid w:val="00012939"/>
    <w:rsid w:val="00025A85"/>
    <w:rsid w:val="00036920"/>
    <w:rsid w:val="00040CB7"/>
    <w:rsid w:val="00040ED0"/>
    <w:rsid w:val="000625A1"/>
    <w:rsid w:val="000748F4"/>
    <w:rsid w:val="000863CC"/>
    <w:rsid w:val="000A67D6"/>
    <w:rsid w:val="000A705A"/>
    <w:rsid w:val="000B133A"/>
    <w:rsid w:val="000C57FA"/>
    <w:rsid w:val="000C6C5B"/>
    <w:rsid w:val="001028BC"/>
    <w:rsid w:val="001046FD"/>
    <w:rsid w:val="001075C4"/>
    <w:rsid w:val="00123910"/>
    <w:rsid w:val="00165F77"/>
    <w:rsid w:val="0016602B"/>
    <w:rsid w:val="0018139A"/>
    <w:rsid w:val="001A321E"/>
    <w:rsid w:val="001A7A12"/>
    <w:rsid w:val="001B488B"/>
    <w:rsid w:val="001B6CEE"/>
    <w:rsid w:val="001C3D72"/>
    <w:rsid w:val="001D323C"/>
    <w:rsid w:val="001D3422"/>
    <w:rsid w:val="001D5A27"/>
    <w:rsid w:val="00207061"/>
    <w:rsid w:val="002162F0"/>
    <w:rsid w:val="00217195"/>
    <w:rsid w:val="00225129"/>
    <w:rsid w:val="00247499"/>
    <w:rsid w:val="002510DB"/>
    <w:rsid w:val="00263109"/>
    <w:rsid w:val="002A4F2F"/>
    <w:rsid w:val="002B2C14"/>
    <w:rsid w:val="002D34D0"/>
    <w:rsid w:val="00301B0C"/>
    <w:rsid w:val="00305F2C"/>
    <w:rsid w:val="00307632"/>
    <w:rsid w:val="00307850"/>
    <w:rsid w:val="0031258F"/>
    <w:rsid w:val="0031325B"/>
    <w:rsid w:val="00321DA5"/>
    <w:rsid w:val="00330676"/>
    <w:rsid w:val="00353983"/>
    <w:rsid w:val="00356D9F"/>
    <w:rsid w:val="00356F58"/>
    <w:rsid w:val="00364BE0"/>
    <w:rsid w:val="00366AE2"/>
    <w:rsid w:val="00373234"/>
    <w:rsid w:val="0038159B"/>
    <w:rsid w:val="00383414"/>
    <w:rsid w:val="0039120E"/>
    <w:rsid w:val="003B6ED5"/>
    <w:rsid w:val="003C0959"/>
    <w:rsid w:val="003C0C01"/>
    <w:rsid w:val="003C2518"/>
    <w:rsid w:val="003F4875"/>
    <w:rsid w:val="003F4D2A"/>
    <w:rsid w:val="003F562F"/>
    <w:rsid w:val="0040780B"/>
    <w:rsid w:val="004176B1"/>
    <w:rsid w:val="00422846"/>
    <w:rsid w:val="004615A4"/>
    <w:rsid w:val="00462E58"/>
    <w:rsid w:val="00471FA0"/>
    <w:rsid w:val="004858F9"/>
    <w:rsid w:val="00495902"/>
    <w:rsid w:val="00497D30"/>
    <w:rsid w:val="004A358B"/>
    <w:rsid w:val="004C3C42"/>
    <w:rsid w:val="004D526C"/>
    <w:rsid w:val="004E4521"/>
    <w:rsid w:val="00501480"/>
    <w:rsid w:val="0050395C"/>
    <w:rsid w:val="00503C08"/>
    <w:rsid w:val="005137AD"/>
    <w:rsid w:val="005164ED"/>
    <w:rsid w:val="0051715B"/>
    <w:rsid w:val="005248F1"/>
    <w:rsid w:val="00527D35"/>
    <w:rsid w:val="00531AAB"/>
    <w:rsid w:val="0054189D"/>
    <w:rsid w:val="00541970"/>
    <w:rsid w:val="005541AB"/>
    <w:rsid w:val="0055708A"/>
    <w:rsid w:val="005849CC"/>
    <w:rsid w:val="005A7081"/>
    <w:rsid w:val="005B562C"/>
    <w:rsid w:val="005C66B7"/>
    <w:rsid w:val="005C6DC1"/>
    <w:rsid w:val="005D0CA9"/>
    <w:rsid w:val="005F4A53"/>
    <w:rsid w:val="00622C5C"/>
    <w:rsid w:val="00637B83"/>
    <w:rsid w:val="006453E0"/>
    <w:rsid w:val="00646AF7"/>
    <w:rsid w:val="0064708D"/>
    <w:rsid w:val="00680188"/>
    <w:rsid w:val="00687ABF"/>
    <w:rsid w:val="006922B1"/>
    <w:rsid w:val="00693F42"/>
    <w:rsid w:val="006A5AEC"/>
    <w:rsid w:val="006B59D5"/>
    <w:rsid w:val="006C2950"/>
    <w:rsid w:val="006C66B2"/>
    <w:rsid w:val="006D04F6"/>
    <w:rsid w:val="006D0DA4"/>
    <w:rsid w:val="006F6EB0"/>
    <w:rsid w:val="00702F65"/>
    <w:rsid w:val="00712307"/>
    <w:rsid w:val="00714267"/>
    <w:rsid w:val="007301B7"/>
    <w:rsid w:val="00750743"/>
    <w:rsid w:val="0075223A"/>
    <w:rsid w:val="00752ECD"/>
    <w:rsid w:val="007571B4"/>
    <w:rsid w:val="00763A1B"/>
    <w:rsid w:val="00767EA8"/>
    <w:rsid w:val="00773168"/>
    <w:rsid w:val="0077381D"/>
    <w:rsid w:val="007941AE"/>
    <w:rsid w:val="007B2CD7"/>
    <w:rsid w:val="007C1662"/>
    <w:rsid w:val="007C5D5E"/>
    <w:rsid w:val="007E4D7E"/>
    <w:rsid w:val="0081074A"/>
    <w:rsid w:val="00815D12"/>
    <w:rsid w:val="00831722"/>
    <w:rsid w:val="00834CD7"/>
    <w:rsid w:val="008469D3"/>
    <w:rsid w:val="00867CE4"/>
    <w:rsid w:val="008D6C5C"/>
    <w:rsid w:val="008E5C3A"/>
    <w:rsid w:val="008E6DF2"/>
    <w:rsid w:val="008E73A3"/>
    <w:rsid w:val="008F0707"/>
    <w:rsid w:val="008F43E7"/>
    <w:rsid w:val="008F48BC"/>
    <w:rsid w:val="008F71C8"/>
    <w:rsid w:val="00903FDA"/>
    <w:rsid w:val="00913181"/>
    <w:rsid w:val="009173FD"/>
    <w:rsid w:val="009347D0"/>
    <w:rsid w:val="00937A0D"/>
    <w:rsid w:val="00995F28"/>
    <w:rsid w:val="009A1965"/>
    <w:rsid w:val="009B20D6"/>
    <w:rsid w:val="009B274C"/>
    <w:rsid w:val="009B6976"/>
    <w:rsid w:val="009E01AC"/>
    <w:rsid w:val="009E18F4"/>
    <w:rsid w:val="009E6BF6"/>
    <w:rsid w:val="009F1024"/>
    <w:rsid w:val="009F67E7"/>
    <w:rsid w:val="00A22E1C"/>
    <w:rsid w:val="00A34329"/>
    <w:rsid w:val="00A5591F"/>
    <w:rsid w:val="00A729D1"/>
    <w:rsid w:val="00A73BE7"/>
    <w:rsid w:val="00A80833"/>
    <w:rsid w:val="00A826DA"/>
    <w:rsid w:val="00A8425C"/>
    <w:rsid w:val="00AA0079"/>
    <w:rsid w:val="00AA0E24"/>
    <w:rsid w:val="00AA17D7"/>
    <w:rsid w:val="00AA6B0F"/>
    <w:rsid w:val="00AA7974"/>
    <w:rsid w:val="00AB4332"/>
    <w:rsid w:val="00AD4A7E"/>
    <w:rsid w:val="00AD7495"/>
    <w:rsid w:val="00AE5D7D"/>
    <w:rsid w:val="00AE7297"/>
    <w:rsid w:val="00AE7534"/>
    <w:rsid w:val="00B14DFD"/>
    <w:rsid w:val="00B164CF"/>
    <w:rsid w:val="00B4380E"/>
    <w:rsid w:val="00B53E32"/>
    <w:rsid w:val="00B56E1D"/>
    <w:rsid w:val="00B6061B"/>
    <w:rsid w:val="00B614E3"/>
    <w:rsid w:val="00B64272"/>
    <w:rsid w:val="00B754A5"/>
    <w:rsid w:val="00BA0176"/>
    <w:rsid w:val="00BA099A"/>
    <w:rsid w:val="00BB4430"/>
    <w:rsid w:val="00BB5116"/>
    <w:rsid w:val="00BB7ADC"/>
    <w:rsid w:val="00BD03A8"/>
    <w:rsid w:val="00BF4784"/>
    <w:rsid w:val="00BF52A7"/>
    <w:rsid w:val="00C0122E"/>
    <w:rsid w:val="00C065F7"/>
    <w:rsid w:val="00C2493C"/>
    <w:rsid w:val="00C31B29"/>
    <w:rsid w:val="00C510F0"/>
    <w:rsid w:val="00C65022"/>
    <w:rsid w:val="00C6601A"/>
    <w:rsid w:val="00C67928"/>
    <w:rsid w:val="00C7013C"/>
    <w:rsid w:val="00C75E13"/>
    <w:rsid w:val="00CC75DB"/>
    <w:rsid w:val="00D017AA"/>
    <w:rsid w:val="00D04623"/>
    <w:rsid w:val="00D25DFA"/>
    <w:rsid w:val="00D46DB4"/>
    <w:rsid w:val="00D5186C"/>
    <w:rsid w:val="00D52518"/>
    <w:rsid w:val="00D56875"/>
    <w:rsid w:val="00D82529"/>
    <w:rsid w:val="00DB2CA8"/>
    <w:rsid w:val="00DD051C"/>
    <w:rsid w:val="00DE49A0"/>
    <w:rsid w:val="00DF0B4D"/>
    <w:rsid w:val="00E03B67"/>
    <w:rsid w:val="00E164F4"/>
    <w:rsid w:val="00E23F0B"/>
    <w:rsid w:val="00E30213"/>
    <w:rsid w:val="00E419AC"/>
    <w:rsid w:val="00E561CD"/>
    <w:rsid w:val="00E75DCF"/>
    <w:rsid w:val="00E82690"/>
    <w:rsid w:val="00E94F88"/>
    <w:rsid w:val="00EA0A90"/>
    <w:rsid w:val="00EA484E"/>
    <w:rsid w:val="00EA70D8"/>
    <w:rsid w:val="00EC0E77"/>
    <w:rsid w:val="00ED5728"/>
    <w:rsid w:val="00ED69CE"/>
    <w:rsid w:val="00F11047"/>
    <w:rsid w:val="00F156E4"/>
    <w:rsid w:val="00F23792"/>
    <w:rsid w:val="00F24169"/>
    <w:rsid w:val="00F53EE1"/>
    <w:rsid w:val="00F6370F"/>
    <w:rsid w:val="00F676B5"/>
    <w:rsid w:val="00F67A51"/>
    <w:rsid w:val="00F75C46"/>
    <w:rsid w:val="00F81C15"/>
    <w:rsid w:val="00F838BC"/>
    <w:rsid w:val="00F87CE6"/>
    <w:rsid w:val="00F973BF"/>
    <w:rsid w:val="00FA3C23"/>
    <w:rsid w:val="00FB4A76"/>
    <w:rsid w:val="00FC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BE2A1D"/>
  <w15:docId w15:val="{1B5E48D2-6C6B-954B-8F07-40FA625E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jc w:val="center"/>
      <w:outlineLvl w:val="2"/>
    </w:pPr>
    <w:rPr>
      <w:rFonts w:ascii="Tahoma" w:eastAsia="Tahoma" w:hAnsi="Tahoma" w:cs="Tahoma"/>
      <w:b/>
      <w:smallCaps/>
      <w:color w:val="FFFFFF"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rFonts w:ascii="Arial" w:eastAsia="Arial" w:hAnsi="Arial" w:cs="Arial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rFonts w:ascii="Arial" w:eastAsia="Arial" w:hAnsi="Arial" w:cs="Arial"/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Arial" w:eastAsia="Arial" w:hAnsi="Arial" w:cs="Arial"/>
      <w:b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C5D5E"/>
  </w:style>
  <w:style w:type="paragraph" w:customStyle="1" w:styleId="EndNoteBibliographyTitle">
    <w:name w:val="EndNote Bibliography Title"/>
    <w:basedOn w:val="Normal"/>
    <w:link w:val="EndNoteBibliographyTitleTegn"/>
    <w:rsid w:val="001C3D72"/>
    <w:pPr>
      <w:jc w:val="center"/>
    </w:pPr>
    <w:rPr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1C3D72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1C3D72"/>
    <w:rPr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1C3D72"/>
    <w:rPr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C3D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D7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F7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6CE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046FD"/>
  </w:style>
  <w:style w:type="paragraph" w:styleId="Header">
    <w:name w:val="header"/>
    <w:basedOn w:val="Normal"/>
    <w:link w:val="HeaderChar"/>
    <w:uiPriority w:val="99"/>
    <w:unhideWhenUsed/>
    <w:rsid w:val="00995F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F28"/>
  </w:style>
  <w:style w:type="paragraph" w:styleId="Footer">
    <w:name w:val="footer"/>
    <w:basedOn w:val="Normal"/>
    <w:link w:val="FooterChar"/>
    <w:uiPriority w:val="99"/>
    <w:unhideWhenUsed/>
    <w:rsid w:val="00995F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F28"/>
  </w:style>
  <w:style w:type="paragraph" w:customStyle="1" w:styleId="TableNote">
    <w:name w:val="TableNote"/>
    <w:basedOn w:val="Normal"/>
    <w:rsid w:val="00AA7974"/>
    <w:pPr>
      <w:spacing w:line="300" w:lineRule="exact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ort-spirit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1136/bmj-2024-0814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4F2A8-8147-4385-8BFA-5A1C3D4A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1501</Words>
  <Characters>8562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Stafa, Marsida</dc:creator>
  <cp:lastModifiedBy>Lorena Fernandez de la Cruz</cp:lastModifiedBy>
  <cp:revision>118</cp:revision>
  <cp:lastPrinted>2024-10-10T08:35:00Z</cp:lastPrinted>
  <dcterms:created xsi:type="dcterms:W3CDTF">2025-04-25T10:56:00Z</dcterms:created>
  <dcterms:modified xsi:type="dcterms:W3CDTF">2026-08-21T13:02:00Z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f0166ede672dad888c49c92836019c99cf3606987abbe2f750e4e7ee4b2ddcc8</vt:lpwstr>
  </property>
</Properties>
</file>