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D13CA" w14:textId="77777777" w:rsidR="00AE7307" w:rsidRPr="0070766C" w:rsidRDefault="00AE7307" w:rsidP="00AE730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05592829"/>
      <w:bookmarkStart w:id="1" w:name="_Hlk88828056"/>
      <w:r w:rsidRPr="0070766C">
        <w:rPr>
          <w:rFonts w:ascii="Times New Roman" w:hAnsi="Times New Roman" w:cs="Times New Roman"/>
          <w:b/>
          <w:bCs/>
          <w:sz w:val="24"/>
          <w:szCs w:val="24"/>
        </w:rPr>
        <w:t xml:space="preserve">Ultra-sensitive and selective fluorescence approach for estimation of </w:t>
      </w:r>
      <w:proofErr w:type="spellStart"/>
      <w:r w:rsidRPr="0070766C">
        <w:rPr>
          <w:rFonts w:ascii="Times New Roman" w:hAnsi="Times New Roman" w:cs="Times New Roman"/>
          <w:b/>
          <w:bCs/>
          <w:sz w:val="24"/>
          <w:szCs w:val="24"/>
        </w:rPr>
        <w:t>elagolix</w:t>
      </w:r>
      <w:proofErr w:type="spellEnd"/>
      <w:r w:rsidRPr="0070766C">
        <w:rPr>
          <w:rFonts w:ascii="Times New Roman" w:hAnsi="Times New Roman" w:cs="Times New Roman"/>
          <w:b/>
          <w:bCs/>
          <w:sz w:val="24"/>
          <w:szCs w:val="24"/>
        </w:rPr>
        <w:t xml:space="preserve"> in real human plasma and content uniformity using boron-doped carbon quantum dots</w:t>
      </w:r>
      <w:bookmarkEnd w:id="0"/>
    </w:p>
    <w:p w14:paraId="2C8117F1" w14:textId="77777777" w:rsidR="00AB48F6" w:rsidRPr="0070766C" w:rsidRDefault="00AB48F6" w:rsidP="00AB48F6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70766C">
        <w:rPr>
          <w:rFonts w:ascii="Times New Roman" w:hAnsi="Times New Roman" w:cs="Times New Roman"/>
          <w:sz w:val="24"/>
          <w:szCs w:val="24"/>
        </w:rPr>
        <w:t xml:space="preserve">Baher I. Salman </w:t>
      </w:r>
      <w:r w:rsidRPr="007076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70766C">
        <w:rPr>
          <w:rFonts w:ascii="Times New Roman" w:hAnsi="Times New Roman" w:cs="Times New Roman"/>
          <w:sz w:val="24"/>
          <w:szCs w:val="24"/>
        </w:rPr>
        <w:t xml:space="preserve">, Ahmed I. Hassan </w:t>
      </w:r>
      <w:r w:rsidRPr="007076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70766C">
        <w:rPr>
          <w:rFonts w:ascii="Times New Roman" w:hAnsi="Times New Roman" w:cs="Times New Roman"/>
          <w:sz w:val="24"/>
          <w:szCs w:val="24"/>
        </w:rPr>
        <w:t xml:space="preserve">, Yasser F. Hassan </w:t>
      </w:r>
      <w:r w:rsidRPr="007076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707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66C">
        <w:rPr>
          <w:rFonts w:ascii="Times New Roman" w:hAnsi="Times New Roman" w:cs="Times New Roman"/>
          <w:sz w:val="24"/>
          <w:szCs w:val="24"/>
        </w:rPr>
        <w:t>Roshdy</w:t>
      </w:r>
      <w:proofErr w:type="spellEnd"/>
      <w:r w:rsidRPr="0070766C">
        <w:rPr>
          <w:rFonts w:ascii="Times New Roman" w:hAnsi="Times New Roman" w:cs="Times New Roman"/>
          <w:sz w:val="24"/>
          <w:szCs w:val="24"/>
        </w:rPr>
        <w:t xml:space="preserve"> E. </w:t>
      </w:r>
      <w:proofErr w:type="spellStart"/>
      <w:r w:rsidRPr="0070766C">
        <w:rPr>
          <w:rFonts w:ascii="Times New Roman" w:hAnsi="Times New Roman" w:cs="Times New Roman"/>
          <w:sz w:val="24"/>
          <w:szCs w:val="24"/>
        </w:rPr>
        <w:t>Saraya</w:t>
      </w:r>
      <w:proofErr w:type="spellEnd"/>
      <w:r w:rsidRPr="0070766C">
        <w:rPr>
          <w:rFonts w:ascii="Times New Roman" w:hAnsi="Times New Roman" w:cs="Times New Roman"/>
          <w:sz w:val="24"/>
          <w:szCs w:val="24"/>
        </w:rPr>
        <w:t xml:space="preserve"> </w:t>
      </w:r>
      <w:r w:rsidRPr="0070766C">
        <w:rPr>
          <w:rFonts w:ascii="Times New Roman" w:hAnsi="Times New Roman" w:cs="Times New Roman"/>
          <w:sz w:val="24"/>
          <w:szCs w:val="24"/>
          <w:vertAlign w:val="superscript"/>
        </w:rPr>
        <w:t>b</w:t>
      </w:r>
    </w:p>
    <w:p w14:paraId="6F804114" w14:textId="77777777" w:rsidR="00AB48F6" w:rsidRPr="0070766C" w:rsidRDefault="00AB48F6" w:rsidP="00AB48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076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70766C">
        <w:rPr>
          <w:rFonts w:ascii="Times New Roman" w:hAnsi="Times New Roman" w:cs="Times New Roman"/>
          <w:sz w:val="24"/>
          <w:szCs w:val="24"/>
        </w:rPr>
        <w:t xml:space="preserve"> Pharmaceutical Analytical Chemistry Department, Faculty of Pharmacy, Al-Azhar University, Assiut branch, Assiut, 71524, Egypt,</w:t>
      </w:r>
      <w:r w:rsidRPr="007076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6" w:history="1">
        <w:r w:rsidRPr="0070766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bahersalman@azhar.edu.eg</w:t>
        </w:r>
      </w:hyperlink>
      <w:r w:rsidRPr="0070766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hyperlink r:id="rId7" w:history="1">
        <w:r w:rsidRPr="0070766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bahersalman2013@yahoo.com</w:t>
        </w:r>
      </w:hyperlink>
      <w:r w:rsidRPr="007076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1"/>
    <w:p w14:paraId="264D95E0" w14:textId="77777777" w:rsidR="00AB48F6" w:rsidRPr="0070766C" w:rsidRDefault="00AB48F6" w:rsidP="00AB48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766C">
        <w:rPr>
          <w:rFonts w:ascii="Times New Roman" w:hAnsi="Times New Roman" w:cs="Times New Roman"/>
          <w:sz w:val="24"/>
          <w:szCs w:val="24"/>
        </w:rPr>
        <w:t>Tel: +201099031345</w:t>
      </w:r>
    </w:p>
    <w:p w14:paraId="097B84BA" w14:textId="77777777" w:rsidR="00AB48F6" w:rsidRPr="0070766C" w:rsidRDefault="00AB48F6" w:rsidP="00AB48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66C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70766C">
        <w:rPr>
          <w:rFonts w:ascii="Times New Roman" w:hAnsi="Times New Roman" w:cs="Times New Roman"/>
          <w:sz w:val="24"/>
          <w:szCs w:val="24"/>
        </w:rPr>
        <w:t xml:space="preserve">Pharmaceutical Analytical Chemistry Department, Faculty of Pharmacy, Port Said University, Port Said 42511, Egypt. </w:t>
      </w:r>
    </w:p>
    <w:p w14:paraId="629F7895" w14:textId="77777777" w:rsidR="00AB48F6" w:rsidRPr="0070766C" w:rsidRDefault="00AB48F6" w:rsidP="00AB48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1E1FE" w14:textId="77777777" w:rsidR="00AB48F6" w:rsidRPr="0070766C" w:rsidRDefault="00AB48F6" w:rsidP="00AB48F6">
      <w:pPr>
        <w:pStyle w:val="Heading1"/>
        <w:spacing w:before="0" w:beforeAutospacing="0" w:after="0" w:afterAutospacing="0" w:line="360" w:lineRule="auto"/>
        <w:jc w:val="both"/>
        <w:rPr>
          <w:b w:val="0"/>
          <w:bCs w:val="0"/>
          <w:sz w:val="24"/>
          <w:szCs w:val="24"/>
        </w:rPr>
      </w:pPr>
      <w:r w:rsidRPr="0070766C">
        <w:rPr>
          <w:b w:val="0"/>
          <w:bCs w:val="0"/>
          <w:sz w:val="24"/>
          <w:szCs w:val="24"/>
        </w:rPr>
        <w:t xml:space="preserve">* </w:t>
      </w:r>
      <w:r w:rsidRPr="0070766C">
        <w:rPr>
          <w:sz w:val="24"/>
          <w:szCs w:val="24"/>
        </w:rPr>
        <w:t>Corresponding author: Baher I. Salman</w:t>
      </w:r>
    </w:p>
    <w:p w14:paraId="66A79C65" w14:textId="77777777" w:rsidR="00AB48F6" w:rsidRPr="0070766C" w:rsidRDefault="00AB48F6" w:rsidP="00AB48F6">
      <w:pPr>
        <w:autoSpaceDE w:val="0"/>
        <w:autoSpaceDN w:val="0"/>
        <w:adjustRightInd w:val="0"/>
        <w:spacing w:after="0" w:line="36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0766C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Email:</w:t>
      </w:r>
      <w:r w:rsidRPr="0070766C">
        <w:rPr>
          <w:rStyle w:val="Hyperlink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</w:t>
      </w:r>
      <w:hyperlink r:id="rId8" w:history="1">
        <w:r w:rsidRPr="0070766C">
          <w:rPr>
            <w:rStyle w:val="Hyperlink"/>
            <w:rFonts w:ascii="Times New Roman" w:hAnsi="Times New Roman" w:cs="Times New Roman"/>
            <w:sz w:val="24"/>
            <w:szCs w:val="24"/>
          </w:rPr>
          <w:t>bahersalman@azhar.edu.eg</w:t>
        </w:r>
      </w:hyperlink>
      <w:r w:rsidRPr="0070766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4727C7B3" w14:textId="77777777" w:rsidR="00AB48F6" w:rsidRPr="0070766C" w:rsidRDefault="00AB48F6" w:rsidP="00AB48F6">
      <w:pPr>
        <w:autoSpaceDE w:val="0"/>
        <w:autoSpaceDN w:val="0"/>
        <w:adjustRightInd w:val="0"/>
        <w:spacing w:after="0" w:line="36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0766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     </w:t>
      </w:r>
      <w:hyperlink r:id="rId9" w:history="1">
        <w:r w:rsidRPr="0070766C">
          <w:rPr>
            <w:rStyle w:val="Hyperlink"/>
            <w:rFonts w:ascii="Times New Roman" w:hAnsi="Times New Roman" w:cs="Times New Roman"/>
            <w:sz w:val="24"/>
            <w:szCs w:val="24"/>
          </w:rPr>
          <w:t>bahersalman2013@yahoo.com</w:t>
        </w:r>
      </w:hyperlink>
      <w:r w:rsidRPr="0070766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5C250547" w14:textId="77777777" w:rsidR="00AB48F6" w:rsidRPr="0070766C" w:rsidRDefault="00AB48F6" w:rsidP="00AB48F6">
      <w:pPr>
        <w:autoSpaceDE w:val="0"/>
        <w:autoSpaceDN w:val="0"/>
        <w:adjustRightInd w:val="0"/>
        <w:spacing w:after="0" w:line="36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0766C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Tel.</w:t>
      </w:r>
      <w:r w:rsidRPr="0070766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+201099031345</w:t>
      </w:r>
    </w:p>
    <w:p w14:paraId="130C2F5F" w14:textId="58A9159B" w:rsidR="00EC7CD0" w:rsidRPr="0070766C" w:rsidRDefault="00EC7CD0" w:rsidP="00EC7CD0"/>
    <w:p w14:paraId="69AEC003" w14:textId="700911B9" w:rsidR="00EC7CD0" w:rsidRPr="0070766C" w:rsidRDefault="00EC7CD0" w:rsidP="00EC7CD0"/>
    <w:p w14:paraId="26F9CFDC" w14:textId="58A7E2E4" w:rsidR="00EC7CD0" w:rsidRPr="0070766C" w:rsidRDefault="00EC7CD0" w:rsidP="00EC7CD0"/>
    <w:p w14:paraId="3BB838F8" w14:textId="256E4A67" w:rsidR="00EC7CD0" w:rsidRPr="0070766C" w:rsidRDefault="00EC7CD0" w:rsidP="00EC7CD0"/>
    <w:p w14:paraId="13290FC3" w14:textId="294E641D" w:rsidR="00EC7CD0" w:rsidRPr="0070766C" w:rsidRDefault="00EC7CD0" w:rsidP="00EC7CD0"/>
    <w:p w14:paraId="3F636FD2" w14:textId="64C5A979" w:rsidR="00EC7CD0" w:rsidRPr="0070766C" w:rsidRDefault="00EC7CD0" w:rsidP="00EC7CD0"/>
    <w:p w14:paraId="0E036D2A" w14:textId="347F8E72" w:rsidR="00EC7CD0" w:rsidRPr="0070766C" w:rsidRDefault="00EC7CD0" w:rsidP="00EC7CD0"/>
    <w:p w14:paraId="1C886902" w14:textId="3831310B" w:rsidR="00EC7CD0" w:rsidRPr="0070766C" w:rsidRDefault="00EC7CD0" w:rsidP="00EC7CD0"/>
    <w:p w14:paraId="52333921" w14:textId="1223816E" w:rsidR="00EC7CD0" w:rsidRPr="0070766C" w:rsidRDefault="00EC7CD0" w:rsidP="00EC7CD0"/>
    <w:p w14:paraId="772915A6" w14:textId="7D3E49C5" w:rsidR="00EC7CD0" w:rsidRPr="0070766C" w:rsidRDefault="00EC7CD0" w:rsidP="00EC7CD0"/>
    <w:p w14:paraId="59A11808" w14:textId="1423C25A" w:rsidR="00BC56C0" w:rsidRPr="0070766C" w:rsidRDefault="00BC56C0" w:rsidP="00EC7CD0"/>
    <w:p w14:paraId="3AE3A933" w14:textId="4ADECD56" w:rsidR="00BC56C0" w:rsidRPr="0070766C" w:rsidRDefault="00BC56C0" w:rsidP="00EC7CD0"/>
    <w:p w14:paraId="607844D7" w14:textId="00F5DBD4" w:rsidR="00BC56C0" w:rsidRPr="0070766C" w:rsidRDefault="00BC56C0" w:rsidP="00EC7CD0"/>
    <w:p w14:paraId="72FF00D2" w14:textId="3BCF69F5" w:rsidR="00BC56C0" w:rsidRPr="0070766C" w:rsidRDefault="00BC56C0" w:rsidP="00EC7CD0"/>
    <w:p w14:paraId="1F20B027" w14:textId="44127AF8" w:rsidR="00BC56C0" w:rsidRPr="0070766C" w:rsidRDefault="00BC56C0" w:rsidP="00EC7CD0"/>
    <w:p w14:paraId="14045BC8" w14:textId="7A983BB8" w:rsidR="00BC56C0" w:rsidRPr="0070766C" w:rsidRDefault="00BC56C0" w:rsidP="00EC7CD0">
      <w:r w:rsidRPr="0070766C">
        <w:rPr>
          <w:noProof/>
        </w:rPr>
        <w:lastRenderedPageBreak/>
        <w:drawing>
          <wp:inline distT="0" distB="0" distL="0" distR="0" wp14:anchorId="3B1569F8" wp14:editId="67FF083C">
            <wp:extent cx="5943600" cy="2847975"/>
            <wp:effectExtent l="0" t="0" r="0" b="9525"/>
            <wp:docPr id="1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766C">
        <w:rPr>
          <w:rFonts w:asciiTheme="majorBidi" w:hAnsiTheme="majorBidi" w:cstheme="majorBidi"/>
          <w:b/>
          <w:bCs/>
          <w:sz w:val="24"/>
          <w:szCs w:val="24"/>
        </w:rPr>
        <w:t>Fig. S1</w:t>
      </w:r>
      <w:r w:rsidRPr="0070766C">
        <w:rPr>
          <w:rFonts w:asciiTheme="majorBidi" w:hAnsiTheme="majorBidi" w:cstheme="majorBidi"/>
          <w:sz w:val="24"/>
          <w:szCs w:val="24"/>
        </w:rPr>
        <w:t xml:space="preserve"> PXRD for undoped carbon quantum dots</w:t>
      </w:r>
    </w:p>
    <w:p w14:paraId="26A2E171" w14:textId="35BF28A1" w:rsidR="00EC7CD0" w:rsidRPr="0070766C" w:rsidRDefault="00EC7CD0" w:rsidP="00C359D0"/>
    <w:p w14:paraId="028C6C00" w14:textId="3305CAAD" w:rsidR="007D2F5F" w:rsidRPr="0070766C" w:rsidRDefault="007D2F5F" w:rsidP="00EC7CD0">
      <w:pPr>
        <w:rPr>
          <w:rFonts w:ascii="Times New Roman" w:hAnsi="Times New Roman" w:cs="Times New Roman"/>
          <w:sz w:val="24"/>
          <w:szCs w:val="24"/>
        </w:rPr>
      </w:pPr>
    </w:p>
    <w:p w14:paraId="0ED84931" w14:textId="1A7C9081" w:rsidR="007D2F5F" w:rsidRPr="0070766C" w:rsidRDefault="007D2F5F" w:rsidP="00EC7CD0">
      <w:pPr>
        <w:rPr>
          <w:rFonts w:ascii="Times New Roman" w:hAnsi="Times New Roman" w:cs="Times New Roman"/>
          <w:sz w:val="24"/>
          <w:szCs w:val="24"/>
        </w:rPr>
      </w:pPr>
    </w:p>
    <w:p w14:paraId="37C06514" w14:textId="6AF27D4A" w:rsidR="007D2F5F" w:rsidRPr="0070766C" w:rsidRDefault="007D2F5F" w:rsidP="00EC7CD0">
      <w:pPr>
        <w:rPr>
          <w:rFonts w:ascii="Times New Roman" w:hAnsi="Times New Roman" w:cs="Times New Roman"/>
          <w:sz w:val="24"/>
          <w:szCs w:val="24"/>
        </w:rPr>
      </w:pPr>
    </w:p>
    <w:p w14:paraId="434C1F32" w14:textId="5A559CCD" w:rsidR="006E3BCA" w:rsidRPr="0070766C" w:rsidRDefault="006E3BCA" w:rsidP="001B66C9">
      <w:pPr>
        <w:rPr>
          <w:rFonts w:ascii="Times New Roman" w:hAnsi="Times New Roman" w:cs="Times New Roman"/>
          <w:sz w:val="24"/>
          <w:szCs w:val="24"/>
        </w:rPr>
      </w:pPr>
    </w:p>
    <w:p w14:paraId="216D43EF" w14:textId="77D3EB08" w:rsidR="006E3BCA" w:rsidRPr="0070766C" w:rsidRDefault="006E3BCA" w:rsidP="001B66C9">
      <w:pPr>
        <w:rPr>
          <w:rFonts w:ascii="Times New Roman" w:hAnsi="Times New Roman" w:cs="Times New Roman"/>
          <w:sz w:val="24"/>
          <w:szCs w:val="24"/>
        </w:rPr>
      </w:pPr>
    </w:p>
    <w:p w14:paraId="492D64C1" w14:textId="0BBA9BB8" w:rsidR="001F641B" w:rsidRPr="0070766C" w:rsidRDefault="0036417E" w:rsidP="00F54DD7">
      <w:pPr>
        <w:rPr>
          <w:rFonts w:ascii="Times New Roman" w:hAnsi="Times New Roman" w:cs="Times New Roman"/>
          <w:sz w:val="24"/>
          <w:szCs w:val="24"/>
        </w:rPr>
      </w:pPr>
      <w:r w:rsidRPr="0070766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DE7664" wp14:editId="6CF1FCD1">
            <wp:extent cx="6144895" cy="353377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895" cy="353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027D69" w14:textId="5952C80D" w:rsidR="006E3BCA" w:rsidRPr="0070766C" w:rsidRDefault="006E3BCA" w:rsidP="001B66C9">
      <w:pPr>
        <w:rPr>
          <w:rFonts w:ascii="Times New Roman" w:hAnsi="Times New Roman" w:cs="Times New Roman"/>
          <w:sz w:val="24"/>
          <w:szCs w:val="24"/>
        </w:rPr>
      </w:pPr>
    </w:p>
    <w:p w14:paraId="080775E9" w14:textId="364E9738" w:rsidR="007866E2" w:rsidRPr="0070766C" w:rsidRDefault="006E3BCA" w:rsidP="007866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EG"/>
        </w:rPr>
      </w:pPr>
      <w:r w:rsidRPr="0070766C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BC56C0" w:rsidRPr="0070766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0766C">
        <w:rPr>
          <w:rFonts w:ascii="Times New Roman" w:hAnsi="Times New Roman" w:cs="Times New Roman"/>
          <w:sz w:val="24"/>
          <w:szCs w:val="24"/>
        </w:rPr>
        <w:t xml:space="preserve"> optimization of B-CDs reaction</w:t>
      </w:r>
      <w:r w:rsidR="00C932F7" w:rsidRPr="0070766C">
        <w:rPr>
          <w:rFonts w:ascii="Times New Roman" w:hAnsi="Times New Roman" w:cs="Times New Roman"/>
          <w:sz w:val="24"/>
          <w:szCs w:val="24"/>
        </w:rPr>
        <w:t xml:space="preserve"> a) effect of pH, b) effect of volume of buffer, c) volume of B-CDs using ELX (</w:t>
      </w:r>
      <w:r w:rsidR="006200D6" w:rsidRPr="0070766C">
        <w:rPr>
          <w:rFonts w:ascii="Times New Roman" w:hAnsi="Times New Roman" w:cs="Times New Roman"/>
          <w:sz w:val="24"/>
          <w:szCs w:val="24"/>
        </w:rPr>
        <w:t>50</w:t>
      </w:r>
      <w:r w:rsidR="00C932F7" w:rsidRPr="0070766C">
        <w:rPr>
          <w:rFonts w:ascii="Times New Roman" w:hAnsi="Times New Roman" w:cs="Times New Roman"/>
          <w:sz w:val="24"/>
          <w:szCs w:val="24"/>
        </w:rPr>
        <w:t xml:space="preserve"> ng mL</w:t>
      </w:r>
      <w:r w:rsidR="00C932F7" w:rsidRPr="0070766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C932F7" w:rsidRPr="0070766C">
        <w:rPr>
          <w:rFonts w:ascii="Times New Roman" w:hAnsi="Times New Roman" w:cs="Times New Roman"/>
          <w:sz w:val="24"/>
          <w:szCs w:val="24"/>
        </w:rPr>
        <w:t>)</w:t>
      </w:r>
      <w:r w:rsidR="007866E2" w:rsidRPr="0070766C">
        <w:rPr>
          <w:rFonts w:ascii="Times New Roman" w:hAnsi="Times New Roman" w:cs="Times New Roman"/>
          <w:sz w:val="24"/>
          <w:szCs w:val="24"/>
        </w:rPr>
        <w:t xml:space="preserve">, </w:t>
      </w:r>
      <w:r w:rsidR="004F0722">
        <w:rPr>
          <w:rFonts w:ascii="Times New Roman" w:hAnsi="Times New Roman" w:cs="Times New Roman"/>
          <w:sz w:val="24"/>
          <w:szCs w:val="24"/>
        </w:rPr>
        <w:t>d</w:t>
      </w:r>
      <w:bookmarkStart w:id="2" w:name="_GoBack"/>
      <w:bookmarkEnd w:id="2"/>
      <w:r w:rsidR="007866E2" w:rsidRPr="0070766C">
        <w:rPr>
          <w:rFonts w:ascii="Times New Roman" w:hAnsi="Times New Roman" w:cs="Times New Roman"/>
          <w:sz w:val="24"/>
          <w:szCs w:val="24"/>
        </w:rPr>
        <w:t xml:space="preserve">) </w:t>
      </w:r>
      <w:r w:rsidR="00F54DD7" w:rsidRPr="0070766C">
        <w:rPr>
          <w:rFonts w:ascii="Times New Roman" w:hAnsi="Times New Roman" w:cs="Times New Roman"/>
          <w:sz w:val="24"/>
          <w:szCs w:val="24"/>
          <w:lang w:bidi="ar-EG"/>
        </w:rPr>
        <w:t>reaction time.</w:t>
      </w:r>
    </w:p>
    <w:p w14:paraId="24614F77" w14:textId="44323C15" w:rsidR="00C515ED" w:rsidRPr="0070766C" w:rsidRDefault="00C515ED" w:rsidP="007866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EG"/>
        </w:rPr>
      </w:pPr>
    </w:p>
    <w:p w14:paraId="6F8B1705" w14:textId="77777777" w:rsidR="00C515ED" w:rsidRPr="0070766C" w:rsidRDefault="00C515ED" w:rsidP="00C515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bidi="ar-EG"/>
        </w:rPr>
      </w:pPr>
    </w:p>
    <w:p w14:paraId="5637BFC7" w14:textId="43D2B2DB" w:rsidR="00C515ED" w:rsidRPr="0070766C" w:rsidRDefault="004A2065" w:rsidP="00C515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bidi="ar-EG"/>
        </w:rPr>
      </w:pPr>
      <w:r w:rsidRPr="0070766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04D3FF" wp14:editId="709FF6F9">
            <wp:extent cx="4584700" cy="27559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4325DE" w14:textId="4DDB9DB7" w:rsidR="007866E2" w:rsidRPr="0070766C" w:rsidRDefault="00C515ED" w:rsidP="007866E2">
      <w:pPr>
        <w:rPr>
          <w:rFonts w:asciiTheme="majorBidi" w:hAnsiTheme="majorBidi" w:cstheme="majorBidi"/>
          <w:sz w:val="24"/>
          <w:szCs w:val="24"/>
        </w:rPr>
      </w:pPr>
      <w:r w:rsidRPr="0070766C">
        <w:rPr>
          <w:rFonts w:asciiTheme="majorBidi" w:hAnsiTheme="majorBidi" w:cstheme="majorBidi"/>
          <w:b/>
          <w:bCs/>
          <w:sz w:val="24"/>
          <w:szCs w:val="24"/>
        </w:rPr>
        <w:t>Fig. S</w:t>
      </w:r>
      <w:r w:rsidR="00BC56C0" w:rsidRPr="0070766C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70766C">
        <w:rPr>
          <w:rFonts w:asciiTheme="majorBidi" w:hAnsiTheme="majorBidi" w:cstheme="majorBidi"/>
          <w:sz w:val="24"/>
          <w:szCs w:val="24"/>
        </w:rPr>
        <w:t xml:space="preserve"> Selectivity of B@CQDs to ELX</w:t>
      </w:r>
    </w:p>
    <w:p w14:paraId="57D186FE" w14:textId="02FFA7E6" w:rsidR="006E3BCA" w:rsidRPr="0070766C" w:rsidRDefault="006E3BCA" w:rsidP="001B66C9">
      <w:pPr>
        <w:rPr>
          <w:rFonts w:ascii="Times New Roman" w:hAnsi="Times New Roman" w:cs="Times New Roman"/>
          <w:sz w:val="24"/>
          <w:szCs w:val="24"/>
        </w:rPr>
      </w:pPr>
    </w:p>
    <w:p w14:paraId="44D261EB" w14:textId="3A8C993F" w:rsidR="006D2968" w:rsidRPr="0070766C" w:rsidRDefault="006D2968" w:rsidP="007D2F5F">
      <w:pPr>
        <w:rPr>
          <w:rFonts w:ascii="Times New Roman" w:hAnsi="Times New Roman" w:cs="Times New Roman"/>
          <w:sz w:val="24"/>
          <w:szCs w:val="24"/>
        </w:rPr>
      </w:pPr>
    </w:p>
    <w:p w14:paraId="3EDFCBF2" w14:textId="2DF69E50" w:rsidR="00540FBE" w:rsidRPr="0070766C" w:rsidRDefault="00540FBE" w:rsidP="007D2F5F">
      <w:pPr>
        <w:rPr>
          <w:rFonts w:ascii="Times New Roman" w:hAnsi="Times New Roman" w:cs="Times New Roman"/>
          <w:sz w:val="24"/>
          <w:szCs w:val="24"/>
        </w:rPr>
      </w:pPr>
    </w:p>
    <w:p w14:paraId="69243E8C" w14:textId="77777777" w:rsidR="00AB48F6" w:rsidRPr="0070766C" w:rsidRDefault="00AB48F6" w:rsidP="007D2F5F">
      <w:pPr>
        <w:rPr>
          <w:rFonts w:ascii="Times New Roman" w:hAnsi="Times New Roman" w:cs="Times New Roman"/>
          <w:sz w:val="24"/>
          <w:szCs w:val="24"/>
        </w:rPr>
      </w:pPr>
    </w:p>
    <w:p w14:paraId="2EF134B4" w14:textId="3F135137" w:rsidR="00540FBE" w:rsidRPr="0070766C" w:rsidRDefault="00540FBE" w:rsidP="00540FBE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0766C">
        <w:rPr>
          <w:rFonts w:asciiTheme="majorBidi" w:hAnsiTheme="majorBidi" w:cstheme="majorBidi"/>
          <w:b/>
          <w:bCs/>
          <w:sz w:val="24"/>
          <w:szCs w:val="24"/>
        </w:rPr>
        <w:t>Table S1</w:t>
      </w:r>
      <w:r w:rsidRPr="0070766C">
        <w:rPr>
          <w:rFonts w:asciiTheme="majorBidi" w:hAnsiTheme="majorBidi" w:cstheme="majorBidi"/>
          <w:sz w:val="24"/>
          <w:szCs w:val="24"/>
        </w:rPr>
        <w:t xml:space="preserve"> Stability and selectivity of ELX in human plasma using different stability conditions.</w:t>
      </w:r>
    </w:p>
    <w:p w14:paraId="767FB222" w14:textId="77777777" w:rsidR="00540FBE" w:rsidRPr="0070766C" w:rsidRDefault="00540FBE" w:rsidP="00540FBE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131413"/>
          <w:sz w:val="24"/>
          <w:szCs w:val="24"/>
        </w:rPr>
      </w:pPr>
    </w:p>
    <w:tbl>
      <w:tblPr>
        <w:tblStyle w:val="TableGrid2"/>
        <w:tblW w:w="947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1587"/>
        <w:gridCol w:w="1701"/>
        <w:gridCol w:w="1532"/>
      </w:tblGrid>
      <w:tr w:rsidR="00540FBE" w:rsidRPr="0070766C" w14:paraId="573359B4" w14:textId="77777777" w:rsidTr="00967F18">
        <w:trPr>
          <w:trHeight w:val="188"/>
          <w:jc w:val="center"/>
        </w:trPr>
        <w:tc>
          <w:tcPr>
            <w:tcW w:w="4650" w:type="dxa"/>
          </w:tcPr>
          <w:p w14:paraId="1BE1ACE7" w14:textId="77777777" w:rsidR="00540FBE" w:rsidRPr="0070766C" w:rsidRDefault="00540FBE" w:rsidP="00967F1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Conditions</w:t>
            </w:r>
          </w:p>
        </w:tc>
        <w:tc>
          <w:tcPr>
            <w:tcW w:w="4820" w:type="dxa"/>
            <w:gridSpan w:val="3"/>
          </w:tcPr>
          <w:p w14:paraId="3BB2D8C9" w14:textId="77777777" w:rsidR="00540FBE" w:rsidRPr="0070766C" w:rsidRDefault="00540FBE" w:rsidP="00967F18">
            <w:pPr>
              <w:tabs>
                <w:tab w:val="left" w:pos="1251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 Recovery ±</w:t>
            </w: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RSD (n = 5)</w:t>
            </w:r>
          </w:p>
        </w:tc>
      </w:tr>
      <w:tr w:rsidR="00540FBE" w:rsidRPr="0070766C" w14:paraId="24F8FF42" w14:textId="77777777" w:rsidTr="00967F18">
        <w:trPr>
          <w:trHeight w:val="229"/>
          <w:jc w:val="center"/>
        </w:trPr>
        <w:tc>
          <w:tcPr>
            <w:tcW w:w="4650" w:type="dxa"/>
            <w:tcBorders>
              <w:bottom w:val="single" w:sz="4" w:space="0" w:color="auto"/>
            </w:tcBorders>
          </w:tcPr>
          <w:p w14:paraId="6805418E" w14:textId="77777777" w:rsidR="00540FBE" w:rsidRPr="0070766C" w:rsidRDefault="00540FBE" w:rsidP="00967F1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Concentrations</w:t>
            </w:r>
          </w:p>
        </w:tc>
        <w:tc>
          <w:tcPr>
            <w:tcW w:w="1587" w:type="dxa"/>
            <w:tcBorders>
              <w:bottom w:val="single" w:sz="12" w:space="0" w:color="auto"/>
            </w:tcBorders>
          </w:tcPr>
          <w:p w14:paraId="2CB0C565" w14:textId="77777777" w:rsidR="00540FBE" w:rsidRPr="0070766C" w:rsidRDefault="00540FBE" w:rsidP="00967F1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LQC</w:t>
            </w:r>
          </w:p>
          <w:p w14:paraId="1491813F" w14:textId="2DE73BBB" w:rsidR="00540FBE" w:rsidRPr="0070766C" w:rsidRDefault="000108CD" w:rsidP="00967F1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="00540FBE"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 ng mL</w:t>
            </w:r>
            <w:r w:rsidR="00540FBE" w:rsidRPr="0070766C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2D18014A" w14:textId="77777777" w:rsidR="00540FBE" w:rsidRPr="0070766C" w:rsidRDefault="00540FBE" w:rsidP="00967F1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MQC</w:t>
            </w:r>
          </w:p>
          <w:p w14:paraId="0CF63E97" w14:textId="2E6F1DFD" w:rsidR="00540FBE" w:rsidRPr="0070766C" w:rsidRDefault="000108CD" w:rsidP="00967F1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50</w:t>
            </w:r>
            <w:r w:rsidR="00540FBE"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ng mL</w:t>
            </w:r>
            <w:r w:rsidR="00540FBE" w:rsidRPr="0070766C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532" w:type="dxa"/>
            <w:tcBorders>
              <w:top w:val="single" w:sz="12" w:space="0" w:color="auto"/>
              <w:bottom w:val="single" w:sz="12" w:space="0" w:color="auto"/>
            </w:tcBorders>
          </w:tcPr>
          <w:p w14:paraId="5DCBDE00" w14:textId="77777777" w:rsidR="00540FBE" w:rsidRPr="0070766C" w:rsidRDefault="00540FBE" w:rsidP="00967F1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HQC</w:t>
            </w:r>
          </w:p>
          <w:p w14:paraId="71109A36" w14:textId="634A5410" w:rsidR="00540FBE" w:rsidRPr="0070766C" w:rsidRDefault="000108CD" w:rsidP="00967F1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90</w:t>
            </w:r>
            <w:r w:rsidR="00540FBE"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ng mL</w:t>
            </w:r>
            <w:r w:rsidR="00540FBE" w:rsidRPr="0070766C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-1</w:t>
            </w:r>
          </w:p>
        </w:tc>
      </w:tr>
      <w:tr w:rsidR="00540FBE" w:rsidRPr="0070766C" w14:paraId="0357ED22" w14:textId="77777777" w:rsidTr="00967F18">
        <w:trPr>
          <w:trHeight w:val="175"/>
          <w:jc w:val="center"/>
        </w:trPr>
        <w:tc>
          <w:tcPr>
            <w:tcW w:w="4650" w:type="dxa"/>
            <w:tcBorders>
              <w:top w:val="single" w:sz="4" w:space="0" w:color="auto"/>
            </w:tcBorders>
          </w:tcPr>
          <w:p w14:paraId="7F654158" w14:textId="77777777" w:rsidR="00540FBE" w:rsidRPr="0070766C" w:rsidRDefault="00540FBE" w:rsidP="00967F18">
            <w:pPr>
              <w:spacing w:line="360" w:lineRule="auto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  <w:color w:val="231F20"/>
              </w:rPr>
              <w:t>Three Freeze–thaw cycle stability (-24°C)</w:t>
            </w:r>
          </w:p>
        </w:tc>
        <w:tc>
          <w:tcPr>
            <w:tcW w:w="1587" w:type="dxa"/>
            <w:tcBorders>
              <w:top w:val="single" w:sz="12" w:space="0" w:color="auto"/>
            </w:tcBorders>
          </w:tcPr>
          <w:p w14:paraId="6A88B9EA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94.39 ± 1.33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A51240C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96.11 ± 1.40</w:t>
            </w:r>
          </w:p>
        </w:tc>
        <w:tc>
          <w:tcPr>
            <w:tcW w:w="1532" w:type="dxa"/>
            <w:tcBorders>
              <w:top w:val="single" w:sz="12" w:space="0" w:color="auto"/>
            </w:tcBorders>
          </w:tcPr>
          <w:p w14:paraId="35E09243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94.99 ± 1.14</w:t>
            </w:r>
          </w:p>
        </w:tc>
      </w:tr>
      <w:tr w:rsidR="00540FBE" w:rsidRPr="0070766C" w14:paraId="245F54A5" w14:textId="77777777" w:rsidTr="00967F18">
        <w:trPr>
          <w:trHeight w:val="188"/>
          <w:jc w:val="center"/>
        </w:trPr>
        <w:tc>
          <w:tcPr>
            <w:tcW w:w="4650" w:type="dxa"/>
          </w:tcPr>
          <w:p w14:paraId="5F30EE31" w14:textId="77777777" w:rsidR="00540FBE" w:rsidRPr="0070766C" w:rsidRDefault="00540FBE" w:rsidP="00967F18">
            <w:pPr>
              <w:spacing w:line="360" w:lineRule="auto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  <w:color w:val="231F20"/>
              </w:rPr>
              <w:t>Long-term stability (1 month at -24°C)</w:t>
            </w:r>
          </w:p>
        </w:tc>
        <w:tc>
          <w:tcPr>
            <w:tcW w:w="1587" w:type="dxa"/>
          </w:tcPr>
          <w:p w14:paraId="732EBA85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95.22 ± 1.90</w:t>
            </w:r>
          </w:p>
        </w:tc>
        <w:tc>
          <w:tcPr>
            <w:tcW w:w="1701" w:type="dxa"/>
          </w:tcPr>
          <w:p w14:paraId="62B66FA8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95.43 ± 1.30</w:t>
            </w:r>
          </w:p>
        </w:tc>
        <w:tc>
          <w:tcPr>
            <w:tcW w:w="1532" w:type="dxa"/>
          </w:tcPr>
          <w:p w14:paraId="0BE67D3D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95.30 ± 1.82</w:t>
            </w:r>
          </w:p>
        </w:tc>
      </w:tr>
      <w:tr w:rsidR="00540FBE" w:rsidRPr="0070766C" w14:paraId="517447ED" w14:textId="77777777" w:rsidTr="00967F18">
        <w:trPr>
          <w:trHeight w:val="175"/>
          <w:jc w:val="center"/>
        </w:trPr>
        <w:tc>
          <w:tcPr>
            <w:tcW w:w="4650" w:type="dxa"/>
          </w:tcPr>
          <w:p w14:paraId="783EFC5B" w14:textId="77777777" w:rsidR="00540FBE" w:rsidRPr="0070766C" w:rsidRDefault="00540FBE" w:rsidP="00967F18">
            <w:pPr>
              <w:spacing w:line="360" w:lineRule="auto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  <w:color w:val="231F20"/>
              </w:rPr>
              <w:t xml:space="preserve">Short-term stability (12 </w:t>
            </w:r>
            <w:proofErr w:type="spellStart"/>
            <w:r w:rsidRPr="0070766C">
              <w:rPr>
                <w:rFonts w:asciiTheme="majorBidi" w:hAnsiTheme="majorBidi" w:cstheme="majorBidi"/>
                <w:color w:val="231F20"/>
              </w:rPr>
              <w:t>hr</w:t>
            </w:r>
            <w:proofErr w:type="spellEnd"/>
            <w:r w:rsidRPr="0070766C">
              <w:rPr>
                <w:rFonts w:asciiTheme="majorBidi" w:hAnsiTheme="majorBidi" w:cstheme="majorBidi"/>
                <w:color w:val="231F20"/>
              </w:rPr>
              <w:t xml:space="preserve"> at -24°C)</w:t>
            </w:r>
          </w:p>
        </w:tc>
        <w:tc>
          <w:tcPr>
            <w:tcW w:w="1587" w:type="dxa"/>
          </w:tcPr>
          <w:p w14:paraId="236414AA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96.90 ± 1.00</w:t>
            </w:r>
          </w:p>
        </w:tc>
        <w:tc>
          <w:tcPr>
            <w:tcW w:w="1701" w:type="dxa"/>
          </w:tcPr>
          <w:p w14:paraId="51797CEC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96.09 ± 1.71</w:t>
            </w:r>
          </w:p>
        </w:tc>
        <w:tc>
          <w:tcPr>
            <w:tcW w:w="1532" w:type="dxa"/>
          </w:tcPr>
          <w:p w14:paraId="3CBA484B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96.55 ± 1.67</w:t>
            </w:r>
          </w:p>
        </w:tc>
      </w:tr>
      <w:tr w:rsidR="00540FBE" w:rsidRPr="0070766C" w14:paraId="68AEA517" w14:textId="77777777" w:rsidTr="00967F18">
        <w:trPr>
          <w:trHeight w:val="188"/>
          <w:jc w:val="center"/>
        </w:trPr>
        <w:tc>
          <w:tcPr>
            <w:tcW w:w="4650" w:type="dxa"/>
          </w:tcPr>
          <w:p w14:paraId="74F83167" w14:textId="77777777" w:rsidR="00540FBE" w:rsidRPr="0070766C" w:rsidRDefault="00540FBE" w:rsidP="00967F18">
            <w:pPr>
              <w:spacing w:line="360" w:lineRule="auto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  <w:color w:val="231F20"/>
              </w:rPr>
              <w:t xml:space="preserve">Post-preparative stability (6 </w:t>
            </w:r>
            <w:proofErr w:type="spellStart"/>
            <w:r w:rsidRPr="0070766C">
              <w:rPr>
                <w:rFonts w:asciiTheme="majorBidi" w:hAnsiTheme="majorBidi" w:cstheme="majorBidi"/>
                <w:color w:val="231F20"/>
              </w:rPr>
              <w:t>hr</w:t>
            </w:r>
            <w:proofErr w:type="spellEnd"/>
            <w:r w:rsidRPr="0070766C">
              <w:rPr>
                <w:rFonts w:asciiTheme="majorBidi" w:hAnsiTheme="majorBidi" w:cstheme="majorBidi"/>
                <w:color w:val="231F20"/>
              </w:rPr>
              <w:t xml:space="preserve"> at room temperature 25 °C)</w:t>
            </w:r>
          </w:p>
        </w:tc>
        <w:tc>
          <w:tcPr>
            <w:tcW w:w="1587" w:type="dxa"/>
          </w:tcPr>
          <w:p w14:paraId="708C223E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bookmarkStart w:id="3" w:name="_Hlk88986123"/>
            <w:r w:rsidRPr="0070766C">
              <w:rPr>
                <w:rFonts w:asciiTheme="majorBidi" w:hAnsiTheme="majorBidi" w:cstheme="majorBidi"/>
              </w:rPr>
              <w:t>94.05 ± 0.99</w:t>
            </w:r>
            <w:bookmarkEnd w:id="3"/>
          </w:p>
        </w:tc>
        <w:tc>
          <w:tcPr>
            <w:tcW w:w="1701" w:type="dxa"/>
          </w:tcPr>
          <w:p w14:paraId="4B0A9F08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bookmarkStart w:id="4" w:name="_Hlk88986158"/>
            <w:r w:rsidRPr="0070766C">
              <w:rPr>
                <w:rFonts w:asciiTheme="majorBidi" w:hAnsiTheme="majorBidi" w:cstheme="majorBidi"/>
              </w:rPr>
              <w:t>97.90 ± 1.44</w:t>
            </w:r>
            <w:bookmarkEnd w:id="4"/>
          </w:p>
        </w:tc>
        <w:tc>
          <w:tcPr>
            <w:tcW w:w="1532" w:type="dxa"/>
          </w:tcPr>
          <w:p w14:paraId="7183CF25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96.21 ± 1.72</w:t>
            </w:r>
          </w:p>
        </w:tc>
      </w:tr>
      <w:tr w:rsidR="00540FBE" w:rsidRPr="0070766C" w14:paraId="31542F67" w14:textId="77777777" w:rsidTr="00967F18">
        <w:trPr>
          <w:trHeight w:val="288"/>
          <w:jc w:val="center"/>
        </w:trPr>
        <w:tc>
          <w:tcPr>
            <w:tcW w:w="4650" w:type="dxa"/>
          </w:tcPr>
          <w:p w14:paraId="0F005DDE" w14:textId="77777777" w:rsidR="00540FBE" w:rsidRPr="0070766C" w:rsidRDefault="00540FBE" w:rsidP="00967F18">
            <w:pPr>
              <w:spacing w:line="360" w:lineRule="auto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  <w:color w:val="231F20"/>
              </w:rPr>
              <w:t xml:space="preserve">Post-preparative stability (12 </w:t>
            </w:r>
            <w:proofErr w:type="spellStart"/>
            <w:r w:rsidRPr="0070766C">
              <w:rPr>
                <w:rFonts w:asciiTheme="majorBidi" w:hAnsiTheme="majorBidi" w:cstheme="majorBidi"/>
                <w:color w:val="231F20"/>
              </w:rPr>
              <w:t>hr</w:t>
            </w:r>
            <w:proofErr w:type="spellEnd"/>
            <w:r w:rsidRPr="0070766C">
              <w:rPr>
                <w:rFonts w:asciiTheme="majorBidi" w:hAnsiTheme="majorBidi" w:cstheme="majorBidi"/>
                <w:color w:val="231F20"/>
              </w:rPr>
              <w:t xml:space="preserve"> at room temperature 25 °C)</w:t>
            </w:r>
          </w:p>
        </w:tc>
        <w:tc>
          <w:tcPr>
            <w:tcW w:w="1587" w:type="dxa"/>
          </w:tcPr>
          <w:p w14:paraId="1C1DC074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96.50 ± 1.62</w:t>
            </w:r>
          </w:p>
        </w:tc>
        <w:tc>
          <w:tcPr>
            <w:tcW w:w="1701" w:type="dxa"/>
          </w:tcPr>
          <w:p w14:paraId="3C6CDB76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95.55 ± 1.49</w:t>
            </w:r>
          </w:p>
        </w:tc>
        <w:tc>
          <w:tcPr>
            <w:tcW w:w="1532" w:type="dxa"/>
          </w:tcPr>
          <w:p w14:paraId="372C15FC" w14:textId="77777777" w:rsidR="00540FBE" w:rsidRPr="0070766C" w:rsidRDefault="00540FBE" w:rsidP="00967F18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0766C">
              <w:rPr>
                <w:rFonts w:asciiTheme="majorBidi" w:hAnsiTheme="majorBidi" w:cstheme="majorBidi"/>
              </w:rPr>
              <w:t>96.60 ± 1.05</w:t>
            </w:r>
          </w:p>
        </w:tc>
      </w:tr>
    </w:tbl>
    <w:p w14:paraId="05AB4781" w14:textId="77A84EEB" w:rsidR="00540FBE" w:rsidRPr="0070766C" w:rsidRDefault="00540FBE" w:rsidP="00540FBE">
      <w:pPr>
        <w:tabs>
          <w:tab w:val="left" w:pos="1808"/>
        </w:tabs>
        <w:jc w:val="both"/>
        <w:rPr>
          <w:rFonts w:asciiTheme="majorBidi" w:hAnsiTheme="majorBidi" w:cstheme="majorBidi"/>
          <w:sz w:val="24"/>
          <w:szCs w:val="24"/>
        </w:rPr>
      </w:pPr>
      <w:r w:rsidRPr="0070766C">
        <w:rPr>
          <w:rFonts w:asciiTheme="majorBidi" w:hAnsiTheme="majorBidi" w:cstheme="majorBidi"/>
          <w:sz w:val="24"/>
          <w:szCs w:val="24"/>
        </w:rPr>
        <w:t xml:space="preserve">  </w:t>
      </w:r>
    </w:p>
    <w:p w14:paraId="0EE87500" w14:textId="06DD3C92" w:rsidR="00540FBE" w:rsidRPr="0070766C" w:rsidRDefault="00540FBE" w:rsidP="00540FBE">
      <w:pPr>
        <w:tabs>
          <w:tab w:val="left" w:pos="1808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70697006" w14:textId="17FB7EDB" w:rsidR="00540FBE" w:rsidRPr="0070766C" w:rsidRDefault="00540FBE" w:rsidP="00540FBE">
      <w:pPr>
        <w:tabs>
          <w:tab w:val="left" w:pos="1808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263E67F5" w14:textId="4326F806" w:rsidR="00540FBE" w:rsidRPr="0070766C" w:rsidRDefault="00540FBE" w:rsidP="00540FBE">
      <w:pPr>
        <w:tabs>
          <w:tab w:val="left" w:pos="1808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4905C5BC" w14:textId="7D7FA90A" w:rsidR="00540FBE" w:rsidRPr="0070766C" w:rsidRDefault="00540FBE" w:rsidP="00540FBE">
      <w:pPr>
        <w:tabs>
          <w:tab w:val="left" w:pos="1808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7770EA4B" w14:textId="77777777" w:rsidR="00540FBE" w:rsidRPr="0070766C" w:rsidRDefault="00540FBE" w:rsidP="00540FBE">
      <w:pPr>
        <w:tabs>
          <w:tab w:val="left" w:pos="1808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41D9479E" w14:textId="27BC33B5" w:rsidR="00540FBE" w:rsidRPr="0070766C" w:rsidRDefault="00540FBE" w:rsidP="00540FBE">
      <w:pPr>
        <w:tabs>
          <w:tab w:val="left" w:pos="1808"/>
        </w:tabs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0766C">
        <w:rPr>
          <w:rFonts w:asciiTheme="majorBidi" w:hAnsiTheme="majorBidi" w:cstheme="majorBidi"/>
          <w:b/>
          <w:bCs/>
          <w:sz w:val="24"/>
          <w:szCs w:val="24"/>
        </w:rPr>
        <w:t>Table S2</w:t>
      </w:r>
      <w:r w:rsidRPr="0070766C">
        <w:rPr>
          <w:rFonts w:asciiTheme="majorBidi" w:hAnsiTheme="majorBidi" w:cstheme="majorBidi"/>
          <w:sz w:val="24"/>
          <w:szCs w:val="24"/>
        </w:rPr>
        <w:t xml:space="preserve"> Incurred sample reanalysis data of ELX.</w:t>
      </w:r>
    </w:p>
    <w:p w14:paraId="479D425A" w14:textId="102BEA29" w:rsidR="00540FBE" w:rsidRPr="0070766C" w:rsidRDefault="00540FBE" w:rsidP="00540FBE">
      <w:pPr>
        <w:tabs>
          <w:tab w:val="left" w:pos="1808"/>
        </w:tabs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41"/>
        <w:tblW w:w="861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"/>
        <w:gridCol w:w="2835"/>
        <w:gridCol w:w="2812"/>
        <w:gridCol w:w="1536"/>
      </w:tblGrid>
      <w:tr w:rsidR="00540FBE" w:rsidRPr="0070766C" w14:paraId="5716398D" w14:textId="77777777" w:rsidTr="00967F18">
        <w:trPr>
          <w:trHeight w:val="608"/>
        </w:trPr>
        <w:tc>
          <w:tcPr>
            <w:tcW w:w="1429" w:type="dxa"/>
            <w:tcBorders>
              <w:bottom w:val="single" w:sz="12" w:space="0" w:color="auto"/>
            </w:tcBorders>
          </w:tcPr>
          <w:p w14:paraId="77075B3F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704476F2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Initial concentration </w:t>
            </w:r>
          </w:p>
          <w:p w14:paraId="0D9413E2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 Recovery* ± SD</w:t>
            </w:r>
          </w:p>
        </w:tc>
        <w:tc>
          <w:tcPr>
            <w:tcW w:w="2812" w:type="dxa"/>
            <w:tcBorders>
              <w:bottom w:val="single" w:sz="12" w:space="0" w:color="auto"/>
            </w:tcBorders>
          </w:tcPr>
          <w:p w14:paraId="04CB8339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Incurred concentration</w:t>
            </w:r>
            <w:r w:rsidRPr="0070766C">
              <w:rPr>
                <w:rFonts w:asciiTheme="majorBidi" w:hAnsiTheme="majorBidi" w:cstheme="majorBidi"/>
                <w:color w:val="010000"/>
                <w:sz w:val="24"/>
                <w:szCs w:val="24"/>
                <w:vertAlign w:val="superscript"/>
              </w:rPr>
              <w:t xml:space="preserve"> </w:t>
            </w: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% Recovery* ± SD</w:t>
            </w:r>
          </w:p>
        </w:tc>
        <w:tc>
          <w:tcPr>
            <w:tcW w:w="1536" w:type="dxa"/>
            <w:tcBorders>
              <w:bottom w:val="single" w:sz="12" w:space="0" w:color="auto"/>
            </w:tcBorders>
          </w:tcPr>
          <w:p w14:paraId="0E75C514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 Deviation</w:t>
            </w:r>
          </w:p>
        </w:tc>
      </w:tr>
      <w:tr w:rsidR="00540FBE" w:rsidRPr="0070766C" w14:paraId="2988A8B4" w14:textId="77777777" w:rsidTr="00967F18">
        <w:trPr>
          <w:trHeight w:val="121"/>
        </w:trPr>
        <w:tc>
          <w:tcPr>
            <w:tcW w:w="1429" w:type="dxa"/>
            <w:tcBorders>
              <w:top w:val="single" w:sz="12" w:space="0" w:color="auto"/>
            </w:tcBorders>
          </w:tcPr>
          <w:p w14:paraId="0AAAB34A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51ACC1EC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sz w:val="24"/>
                <w:szCs w:val="24"/>
              </w:rPr>
              <w:t>97.31 ± 1.60</w:t>
            </w:r>
          </w:p>
        </w:tc>
        <w:tc>
          <w:tcPr>
            <w:tcW w:w="2812" w:type="dxa"/>
            <w:tcBorders>
              <w:top w:val="single" w:sz="12" w:space="0" w:color="auto"/>
            </w:tcBorders>
          </w:tcPr>
          <w:p w14:paraId="6B9862BC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sz w:val="24"/>
                <w:szCs w:val="24"/>
              </w:rPr>
              <w:t>94.00 ± 2.10</w:t>
            </w:r>
          </w:p>
        </w:tc>
        <w:tc>
          <w:tcPr>
            <w:tcW w:w="1536" w:type="dxa"/>
            <w:tcBorders>
              <w:top w:val="single" w:sz="12" w:space="0" w:color="auto"/>
            </w:tcBorders>
          </w:tcPr>
          <w:p w14:paraId="5010A4A2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sz w:val="24"/>
                <w:szCs w:val="24"/>
              </w:rPr>
              <w:t>- 3.40</w:t>
            </w:r>
          </w:p>
        </w:tc>
      </w:tr>
      <w:tr w:rsidR="00540FBE" w:rsidRPr="0070766C" w14:paraId="2547D1BB" w14:textId="77777777" w:rsidTr="00967F18">
        <w:trPr>
          <w:trHeight w:val="68"/>
        </w:trPr>
        <w:tc>
          <w:tcPr>
            <w:tcW w:w="1429" w:type="dxa"/>
          </w:tcPr>
          <w:p w14:paraId="7ABCD0A9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89DEA57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sz w:val="24"/>
                <w:szCs w:val="24"/>
              </w:rPr>
              <w:t>96.35 ± 2.11</w:t>
            </w:r>
          </w:p>
        </w:tc>
        <w:tc>
          <w:tcPr>
            <w:tcW w:w="2812" w:type="dxa"/>
          </w:tcPr>
          <w:p w14:paraId="1D33EAB1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sz w:val="24"/>
                <w:szCs w:val="24"/>
              </w:rPr>
              <w:t>95.11 ± 2.07</w:t>
            </w:r>
          </w:p>
        </w:tc>
        <w:tc>
          <w:tcPr>
            <w:tcW w:w="1536" w:type="dxa"/>
          </w:tcPr>
          <w:p w14:paraId="6BBF4F08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sz w:val="24"/>
                <w:szCs w:val="24"/>
              </w:rPr>
              <w:t>- 1.28</w:t>
            </w:r>
          </w:p>
        </w:tc>
      </w:tr>
      <w:tr w:rsidR="00540FBE" w:rsidRPr="0070766C" w14:paraId="4AEA4DBE" w14:textId="77777777" w:rsidTr="00967F18">
        <w:trPr>
          <w:trHeight w:val="266"/>
        </w:trPr>
        <w:tc>
          <w:tcPr>
            <w:tcW w:w="1429" w:type="dxa"/>
          </w:tcPr>
          <w:p w14:paraId="4F45B518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40414278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sz w:val="24"/>
                <w:szCs w:val="24"/>
              </w:rPr>
              <w:t>95.02 ± 2.04</w:t>
            </w:r>
          </w:p>
        </w:tc>
        <w:tc>
          <w:tcPr>
            <w:tcW w:w="2812" w:type="dxa"/>
          </w:tcPr>
          <w:p w14:paraId="229FCCE3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sz w:val="24"/>
                <w:szCs w:val="24"/>
              </w:rPr>
              <w:t>94.23 ± 1.76</w:t>
            </w:r>
          </w:p>
        </w:tc>
        <w:tc>
          <w:tcPr>
            <w:tcW w:w="1536" w:type="dxa"/>
          </w:tcPr>
          <w:p w14:paraId="6783EB64" w14:textId="77777777" w:rsidR="00540FBE" w:rsidRPr="0070766C" w:rsidRDefault="00540FBE" w:rsidP="00967F18">
            <w:pPr>
              <w:tabs>
                <w:tab w:val="left" w:pos="180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70766C">
              <w:rPr>
                <w:rFonts w:asciiTheme="majorBidi" w:hAnsiTheme="majorBidi" w:cstheme="majorBidi"/>
                <w:sz w:val="24"/>
                <w:szCs w:val="24"/>
              </w:rPr>
              <w:t>- 0.83</w:t>
            </w:r>
          </w:p>
        </w:tc>
      </w:tr>
    </w:tbl>
    <w:p w14:paraId="2584EC7B" w14:textId="77777777" w:rsidR="00540FBE" w:rsidRPr="0070766C" w:rsidRDefault="00540FBE" w:rsidP="00540FBE">
      <w:pPr>
        <w:tabs>
          <w:tab w:val="left" w:pos="1808"/>
        </w:tabs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0F054C7" w14:textId="7A186790" w:rsidR="00540FBE" w:rsidRPr="0070766C" w:rsidRDefault="00540FBE" w:rsidP="007D2F5F">
      <w:pPr>
        <w:rPr>
          <w:rFonts w:ascii="Times New Roman" w:hAnsi="Times New Roman" w:cs="Times New Roman"/>
          <w:sz w:val="24"/>
          <w:szCs w:val="24"/>
        </w:rPr>
      </w:pPr>
    </w:p>
    <w:p w14:paraId="154A0417" w14:textId="538B94BC" w:rsidR="00540FBE" w:rsidRPr="0070766C" w:rsidRDefault="00540FBE" w:rsidP="00540FBE">
      <w:pPr>
        <w:rPr>
          <w:rFonts w:ascii="Times New Roman" w:hAnsi="Times New Roman" w:cs="Times New Roman"/>
          <w:sz w:val="24"/>
          <w:szCs w:val="24"/>
        </w:rPr>
      </w:pPr>
    </w:p>
    <w:p w14:paraId="2CD5DAD9" w14:textId="2339758D" w:rsidR="00540FBE" w:rsidRPr="0070766C" w:rsidRDefault="00540FBE" w:rsidP="00540FBE">
      <w:pPr>
        <w:rPr>
          <w:rFonts w:ascii="Times New Roman" w:hAnsi="Times New Roman" w:cs="Times New Roman"/>
          <w:sz w:val="24"/>
          <w:szCs w:val="24"/>
        </w:rPr>
      </w:pPr>
    </w:p>
    <w:p w14:paraId="6E5F56F8" w14:textId="232E05A3" w:rsidR="00540FBE" w:rsidRPr="00540FBE" w:rsidRDefault="00540FBE" w:rsidP="00540FBE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 w:rsidRPr="0070766C">
        <w:rPr>
          <w:rFonts w:ascii="Times New Roman" w:hAnsi="Times New Roman" w:cs="Times New Roman"/>
          <w:sz w:val="24"/>
          <w:szCs w:val="24"/>
        </w:rPr>
        <w:tab/>
      </w:r>
      <w:r w:rsidRPr="0070766C">
        <w:rPr>
          <w:rFonts w:asciiTheme="majorBidi" w:hAnsiTheme="majorBidi" w:cstheme="majorBidi"/>
          <w:b/>
          <w:bCs/>
          <w:color w:val="010000"/>
          <w:sz w:val="24"/>
          <w:szCs w:val="24"/>
          <w:vertAlign w:val="superscript"/>
        </w:rPr>
        <w:t>*</w:t>
      </w:r>
      <w:r w:rsidRPr="0070766C">
        <w:rPr>
          <w:rFonts w:asciiTheme="majorBidi" w:hAnsiTheme="majorBidi" w:cstheme="majorBidi"/>
          <w:b/>
          <w:bCs/>
          <w:color w:val="010000"/>
          <w:sz w:val="24"/>
          <w:szCs w:val="24"/>
        </w:rPr>
        <w:t>:</w:t>
      </w:r>
      <w:r w:rsidRPr="0070766C">
        <w:rPr>
          <w:rFonts w:asciiTheme="majorBidi" w:hAnsiTheme="majorBidi" w:cstheme="majorBidi"/>
          <w:color w:val="010000"/>
          <w:sz w:val="24"/>
          <w:szCs w:val="24"/>
        </w:rPr>
        <w:t xml:space="preserve"> Mean of six determinations.</w:t>
      </w:r>
    </w:p>
    <w:sectPr w:rsidR="00540FBE" w:rsidRPr="00540FBE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C691AC" w14:textId="77777777" w:rsidR="007A1A6E" w:rsidRDefault="007A1A6E" w:rsidP="000F22B4">
      <w:pPr>
        <w:spacing w:after="0" w:line="240" w:lineRule="auto"/>
      </w:pPr>
      <w:r>
        <w:separator/>
      </w:r>
    </w:p>
  </w:endnote>
  <w:endnote w:type="continuationSeparator" w:id="0">
    <w:p w14:paraId="2130305E" w14:textId="77777777" w:rsidR="007A1A6E" w:rsidRDefault="007A1A6E" w:rsidP="000F2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9214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7D5897" w14:textId="7BB9439B" w:rsidR="000F22B4" w:rsidRDefault="000F22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72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97C70AC" w14:textId="77777777" w:rsidR="000F22B4" w:rsidRDefault="000F22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861D30" w14:textId="77777777" w:rsidR="007A1A6E" w:rsidRDefault="007A1A6E" w:rsidP="000F22B4">
      <w:pPr>
        <w:spacing w:after="0" w:line="240" w:lineRule="auto"/>
      </w:pPr>
      <w:r>
        <w:separator/>
      </w:r>
    </w:p>
  </w:footnote>
  <w:footnote w:type="continuationSeparator" w:id="0">
    <w:p w14:paraId="626CA856" w14:textId="77777777" w:rsidR="007A1A6E" w:rsidRDefault="007A1A6E" w:rsidP="000F22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A9B"/>
    <w:rsid w:val="000108CD"/>
    <w:rsid w:val="00013933"/>
    <w:rsid w:val="000A568E"/>
    <w:rsid w:val="000B6505"/>
    <w:rsid w:val="000C3A20"/>
    <w:rsid w:val="000F22B4"/>
    <w:rsid w:val="001337E8"/>
    <w:rsid w:val="001809B9"/>
    <w:rsid w:val="001A51E3"/>
    <w:rsid w:val="001B1638"/>
    <w:rsid w:val="001B66C9"/>
    <w:rsid w:val="001F641B"/>
    <w:rsid w:val="002152DC"/>
    <w:rsid w:val="00246A0E"/>
    <w:rsid w:val="002A3D7E"/>
    <w:rsid w:val="002B473F"/>
    <w:rsid w:val="0033673C"/>
    <w:rsid w:val="0034668B"/>
    <w:rsid w:val="0036417E"/>
    <w:rsid w:val="003F1C67"/>
    <w:rsid w:val="0042502B"/>
    <w:rsid w:val="004A2065"/>
    <w:rsid w:val="004E3214"/>
    <w:rsid w:val="004F0722"/>
    <w:rsid w:val="00523389"/>
    <w:rsid w:val="00540FBE"/>
    <w:rsid w:val="005A6732"/>
    <w:rsid w:val="006200D6"/>
    <w:rsid w:val="006D2226"/>
    <w:rsid w:val="006D2968"/>
    <w:rsid w:val="006E3BCA"/>
    <w:rsid w:val="006E4095"/>
    <w:rsid w:val="0070766C"/>
    <w:rsid w:val="007641EF"/>
    <w:rsid w:val="00775D3C"/>
    <w:rsid w:val="007866E2"/>
    <w:rsid w:val="007A1A6E"/>
    <w:rsid w:val="007D2F5F"/>
    <w:rsid w:val="0081307F"/>
    <w:rsid w:val="008A004B"/>
    <w:rsid w:val="008B2C36"/>
    <w:rsid w:val="008E31B9"/>
    <w:rsid w:val="00970456"/>
    <w:rsid w:val="009813FC"/>
    <w:rsid w:val="00AB48F6"/>
    <w:rsid w:val="00AE7307"/>
    <w:rsid w:val="00B76955"/>
    <w:rsid w:val="00BC56C0"/>
    <w:rsid w:val="00C10563"/>
    <w:rsid w:val="00C359D0"/>
    <w:rsid w:val="00C515ED"/>
    <w:rsid w:val="00C649E8"/>
    <w:rsid w:val="00C932F7"/>
    <w:rsid w:val="00CA0A9B"/>
    <w:rsid w:val="00CA4265"/>
    <w:rsid w:val="00CB598D"/>
    <w:rsid w:val="00CD0F3A"/>
    <w:rsid w:val="00D26B79"/>
    <w:rsid w:val="00D623F5"/>
    <w:rsid w:val="00DD01A0"/>
    <w:rsid w:val="00DE534F"/>
    <w:rsid w:val="00E3519C"/>
    <w:rsid w:val="00EC7CD0"/>
    <w:rsid w:val="00F5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17A19"/>
  <w15:chartTrackingRefBased/>
  <w15:docId w15:val="{A2C85A08-FEC6-486A-8DD7-BE3E0008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CD0"/>
  </w:style>
  <w:style w:type="paragraph" w:styleId="Heading1">
    <w:name w:val="heading 1"/>
    <w:basedOn w:val="Normal"/>
    <w:link w:val="Heading1Char"/>
    <w:uiPriority w:val="9"/>
    <w:qFormat/>
    <w:rsid w:val="00AB48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3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7CD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7CD0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540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2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2B4"/>
  </w:style>
  <w:style w:type="paragraph" w:styleId="Footer">
    <w:name w:val="footer"/>
    <w:basedOn w:val="Normal"/>
    <w:link w:val="FooterChar"/>
    <w:uiPriority w:val="99"/>
    <w:unhideWhenUsed/>
    <w:rsid w:val="000F2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2B4"/>
  </w:style>
  <w:style w:type="character" w:customStyle="1" w:styleId="Heading1Char">
    <w:name w:val="Heading 1 Char"/>
    <w:basedOn w:val="DefaultParagraphFont"/>
    <w:link w:val="Heading1"/>
    <w:uiPriority w:val="9"/>
    <w:rsid w:val="00AB48F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hersalman@azhar.edu.eg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ahersalman2013@yahoo.com" TargetMode="Externa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hersalman@azhar.edu.eg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1.tiff"/><Relationship Id="rId4" Type="http://schemas.openxmlformats.org/officeDocument/2006/relationships/footnotes" Target="footnotes.xml"/><Relationship Id="rId9" Type="http://schemas.openxmlformats.org/officeDocument/2006/relationships/hyperlink" Target="mailto:bahersalman2013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baher</dc:creator>
  <cp:keywords/>
  <dc:description/>
  <cp:lastModifiedBy>Indhumathi</cp:lastModifiedBy>
  <cp:revision>46</cp:revision>
  <dcterms:created xsi:type="dcterms:W3CDTF">2021-11-06T08:46:00Z</dcterms:created>
  <dcterms:modified xsi:type="dcterms:W3CDTF">2022-07-24T03:23:00Z</dcterms:modified>
</cp:coreProperties>
</file>