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E5ACA" w14:textId="6D204FEE" w:rsidR="00BD60F3" w:rsidRDefault="00A0739C">
      <w:r>
        <w:object w:dxaOrig="5161" w:dyaOrig="1908" w14:anchorId="04AE1E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25pt;height:95.25pt" o:ole="">
            <v:imagedata r:id="rId4" o:title=""/>
          </v:shape>
          <o:OLEObject Type="Embed" ProgID="ChemDraw.Document.6.0" ShapeID="_x0000_i1025" DrawAspect="Content" ObjectID="_1750453332" r:id="rId5"/>
        </w:object>
      </w:r>
    </w:p>
    <w:p w14:paraId="76EDFF03" w14:textId="6C3C9E2B" w:rsidR="009058AD" w:rsidRPr="00F92087" w:rsidRDefault="009058AD" w:rsidP="009058AD">
      <w:pPr>
        <w:rPr>
          <w:rFonts w:asciiTheme="majorBidi" w:hAnsiTheme="majorBidi" w:cstheme="majorBidi"/>
          <w:sz w:val="24"/>
          <w:szCs w:val="24"/>
        </w:rPr>
      </w:pPr>
      <w:r w:rsidRPr="004F23A5">
        <w:rPr>
          <w:rFonts w:asciiTheme="majorBidi" w:hAnsiTheme="majorBidi" w:cstheme="majorBidi"/>
          <w:sz w:val="28"/>
          <w:szCs w:val="28"/>
        </w:rPr>
        <w:t>Fig.</w:t>
      </w:r>
      <w:bookmarkStart w:id="0" w:name="_Hlk117033277"/>
      <w:r w:rsidR="00395F7F">
        <w:rPr>
          <w:rFonts w:asciiTheme="majorBidi" w:hAnsiTheme="majorBidi" w:cstheme="majorBidi"/>
          <w:sz w:val="28"/>
          <w:szCs w:val="28"/>
        </w:rPr>
        <w:t xml:space="preserve"> S</w:t>
      </w:r>
      <w:r w:rsidRPr="004F23A5">
        <w:rPr>
          <w:rFonts w:asciiTheme="majorBidi" w:hAnsiTheme="majorBidi" w:cstheme="majorBidi"/>
          <w:sz w:val="28"/>
          <w:szCs w:val="28"/>
        </w:rPr>
        <w:t xml:space="preserve">1: Chemical structures of </w:t>
      </w:r>
      <w:bookmarkEnd w:id="0"/>
      <w:r w:rsidRPr="004F23A5">
        <w:rPr>
          <w:rFonts w:asciiTheme="majorBidi" w:hAnsiTheme="majorBidi" w:cstheme="majorBidi"/>
          <w:sz w:val="28"/>
          <w:szCs w:val="28"/>
        </w:rPr>
        <w:t>Ciprofloxacin (CIP)</w:t>
      </w:r>
      <w:r>
        <w:rPr>
          <w:rFonts w:asciiTheme="majorBidi" w:hAnsiTheme="majorBidi" w:cstheme="majorBidi"/>
          <w:sz w:val="28"/>
          <w:szCs w:val="28"/>
        </w:rPr>
        <w:t xml:space="preserve"> &amp; </w:t>
      </w:r>
      <w:r w:rsidRPr="004F23A5">
        <w:rPr>
          <w:rFonts w:asciiTheme="majorBidi" w:hAnsiTheme="majorBidi" w:cstheme="majorBidi"/>
          <w:sz w:val="28"/>
          <w:szCs w:val="28"/>
        </w:rPr>
        <w:t>Metronidazole (MET)</w:t>
      </w:r>
      <w:r>
        <w:rPr>
          <w:rFonts w:asciiTheme="majorBidi" w:hAnsiTheme="majorBidi" w:cstheme="majorBidi"/>
          <w:sz w:val="28"/>
          <w:szCs w:val="28"/>
        </w:rPr>
        <w:t>.</w:t>
      </w:r>
    </w:p>
    <w:p w14:paraId="0BA75786" w14:textId="7D0CD7E2" w:rsidR="00A0739C" w:rsidRDefault="00A0739C"/>
    <w:sectPr w:rsidR="00A07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EDC"/>
    <w:rsid w:val="00395F7F"/>
    <w:rsid w:val="005D7EDC"/>
    <w:rsid w:val="009058AD"/>
    <w:rsid w:val="00A0739C"/>
    <w:rsid w:val="00A12288"/>
    <w:rsid w:val="00BD60F3"/>
    <w:rsid w:val="00E0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7262D"/>
  <w15:chartTrackingRefBased/>
  <w15:docId w15:val="{F6FB3180-A277-4D65-9935-DD2BD3CB7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2733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</dc:creator>
  <cp:keywords/>
  <dc:description/>
  <cp:lastModifiedBy>Sebaiy, Mahmoud</cp:lastModifiedBy>
  <cp:revision>5</cp:revision>
  <dcterms:created xsi:type="dcterms:W3CDTF">2023-04-30T00:56:00Z</dcterms:created>
  <dcterms:modified xsi:type="dcterms:W3CDTF">2023-07-10T04:16:00Z</dcterms:modified>
</cp:coreProperties>
</file>