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B97" w:rsidRPr="006D0714" w:rsidRDefault="00300E49" w:rsidP="002173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0714">
        <w:rPr>
          <w:rFonts w:ascii="Times New Roman" w:hAnsi="Times New Roman" w:cs="Times New Roman"/>
          <w:b/>
          <w:bCs/>
          <w:sz w:val="28"/>
          <w:szCs w:val="28"/>
        </w:rPr>
        <w:t xml:space="preserve">Electronic supplementary </w:t>
      </w:r>
      <w:r w:rsidR="002173CD" w:rsidRPr="006D0714">
        <w:rPr>
          <w:rFonts w:ascii="Times New Roman" w:hAnsi="Times New Roman" w:cs="Times New Roman"/>
          <w:b/>
          <w:bCs/>
          <w:sz w:val="28"/>
          <w:szCs w:val="28"/>
        </w:rPr>
        <w:t xml:space="preserve">material </w:t>
      </w:r>
    </w:p>
    <w:p w:rsidR="00300E49" w:rsidRPr="006D0714" w:rsidRDefault="00300E49"/>
    <w:p w:rsidR="00300E49" w:rsidRPr="006D0714" w:rsidRDefault="00300E49" w:rsidP="00300E49">
      <w:pPr>
        <w:spacing w:line="480" w:lineRule="auto"/>
        <w:ind w:hanging="2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0714">
        <w:rPr>
          <w:rFonts w:ascii="Times New Roman" w:hAnsi="Times New Roman" w:cs="Times New Roman"/>
          <w:b/>
          <w:bCs/>
          <w:sz w:val="28"/>
          <w:szCs w:val="28"/>
        </w:rPr>
        <w:t>Thermodynamic investigation on the aqueous mixtures of choline chloride/propylene glycol deep eutectic solvent at T = (293.15 to 313.15) K</w:t>
      </w:r>
    </w:p>
    <w:p w:rsidR="00300E49" w:rsidRPr="006D0714" w:rsidRDefault="00300E49" w:rsidP="00300E49">
      <w:pPr>
        <w:spacing w:line="480" w:lineRule="auto"/>
        <w:ind w:hanging="2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0E49" w:rsidRPr="006D0714" w:rsidRDefault="00300E49" w:rsidP="00300E49">
      <w:pPr>
        <w:spacing w:line="480" w:lineRule="auto"/>
        <w:ind w:hanging="2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>Aynaz</w:t>
      </w:r>
      <w:proofErr w:type="spellEnd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>Zarghampour</w:t>
      </w:r>
      <w:proofErr w:type="spellEnd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Pr="006D071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gramStart"/>
      <w:r w:rsidRPr="006D071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,b</w:t>
      </w:r>
      <w:proofErr w:type="spellEnd"/>
      <w:proofErr w:type="gramEnd"/>
      <w:r w:rsidRPr="006D071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>Parisa</w:t>
      </w:r>
      <w:proofErr w:type="spellEnd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>Jafari</w:t>
      </w:r>
      <w:proofErr w:type="spellEnd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Pr="006D071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, </w:t>
      </w:r>
      <w:proofErr w:type="spellStart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>Elaheh</w:t>
      </w:r>
      <w:proofErr w:type="spellEnd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>Rahimpour</w:t>
      </w:r>
      <w:proofErr w:type="spellEnd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Pr="006D0714"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fa-IR"/>
        </w:rPr>
        <w:t>b,c</w:t>
      </w:r>
      <w:proofErr w:type="spellEnd"/>
      <w:r w:rsidRPr="006D0714"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fa-IR"/>
        </w:rPr>
        <w:t>,</w:t>
      </w:r>
      <w:r w:rsidRPr="006D0714">
        <w:rPr>
          <w:rStyle w:val="FootnoteReference"/>
          <w:rFonts w:ascii="Times New Roman" w:hAnsi="Times New Roman" w:cs="Times New Roman"/>
          <w:b/>
          <w:bCs/>
          <w:sz w:val="24"/>
          <w:szCs w:val="24"/>
          <w:lang w:bidi="fa-IR"/>
        </w:rPr>
        <w:footnoteReference w:id="1"/>
      </w:r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, </w:t>
      </w:r>
      <w:proofErr w:type="spellStart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>Abolghasem</w:t>
      </w:r>
      <w:proofErr w:type="spellEnd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>Jouyban</w:t>
      </w:r>
      <w:proofErr w:type="spellEnd"/>
      <w:r w:rsidRPr="006D0714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Pr="006D0714"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fa-IR"/>
        </w:rPr>
        <w:t>b</w:t>
      </w:r>
    </w:p>
    <w:p w:rsidR="00300E49" w:rsidRPr="006D0714" w:rsidRDefault="00300E49" w:rsidP="00300E49">
      <w:pPr>
        <w:spacing w:after="0" w:line="240" w:lineRule="auto"/>
        <w:ind w:left="539" w:hanging="53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6D0714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proofErr w:type="gramEnd"/>
      <w:r w:rsidRPr="006D0714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</w:t>
      </w:r>
      <w:r w:rsidRPr="006D0714">
        <w:rPr>
          <w:rFonts w:ascii="Times New Roman" w:hAnsi="Times New Roman" w:cs="Times New Roman"/>
          <w:i/>
          <w:iCs/>
          <w:sz w:val="24"/>
          <w:szCs w:val="24"/>
        </w:rPr>
        <w:t>Student Research Committee, Tabriz University of Medical Sciences, Tabriz, Iran</w:t>
      </w:r>
    </w:p>
    <w:p w:rsidR="00300E49" w:rsidRPr="006D0714" w:rsidRDefault="00300E49" w:rsidP="00300E49">
      <w:pPr>
        <w:spacing w:after="0" w:line="240" w:lineRule="auto"/>
        <w:ind w:left="539" w:hanging="53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6D0714">
        <w:rPr>
          <w:rFonts w:ascii="Times New Roman" w:hAnsi="Times New Roman" w:cs="Times New Roman"/>
          <w:iCs/>
          <w:sz w:val="24"/>
          <w:szCs w:val="24"/>
          <w:vertAlign w:val="superscript"/>
        </w:rPr>
        <w:t>b</w:t>
      </w:r>
      <w:proofErr w:type="gramEnd"/>
      <w:r w:rsidRPr="006D0714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</w:t>
      </w:r>
      <w:r w:rsidRPr="006D0714">
        <w:rPr>
          <w:rFonts w:ascii="Times New Roman" w:hAnsi="Times New Roman" w:cs="Times New Roman"/>
          <w:i/>
          <w:iCs/>
          <w:sz w:val="24"/>
          <w:szCs w:val="24"/>
        </w:rPr>
        <w:t>Pharmaceutical Analysis Research Center and Faculty of Pharmacy, Tabriz University of Medical Sciences, Tabriz, Iran</w:t>
      </w:r>
    </w:p>
    <w:p w:rsidR="00300E49" w:rsidRPr="006D0714" w:rsidRDefault="00300E49" w:rsidP="00300E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6D0714">
        <w:rPr>
          <w:rFonts w:ascii="Times New Roman" w:hAnsi="Times New Roman" w:cs="Times New Roman"/>
          <w:i/>
          <w:vertAlign w:val="superscript"/>
        </w:rPr>
        <w:t>c</w:t>
      </w:r>
      <w:proofErr w:type="gramEnd"/>
      <w:r w:rsidRPr="006D0714">
        <w:rPr>
          <w:rFonts w:ascii="Times New Roman" w:hAnsi="Times New Roman" w:cs="Times New Roman"/>
          <w:i/>
          <w:vertAlign w:val="superscript"/>
        </w:rPr>
        <w:t xml:space="preserve"> </w:t>
      </w:r>
      <w:r w:rsidRPr="006D0714">
        <w:rPr>
          <w:rFonts w:ascii="Times New Roman" w:hAnsi="Times New Roman" w:cs="Times New Roman"/>
          <w:i/>
          <w:iCs/>
          <w:sz w:val="24"/>
          <w:szCs w:val="24"/>
        </w:rPr>
        <w:t>Infectious and Tropical Diseases Research Center, Tabriz University of Medical Sciences, Tabriz, Iran.</w:t>
      </w:r>
    </w:p>
    <w:p w:rsidR="00300E49" w:rsidRPr="006D0714" w:rsidRDefault="00300E49" w:rsidP="00300E49">
      <w:pPr>
        <w:spacing w:line="360" w:lineRule="auto"/>
        <w:ind w:left="539" w:hanging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686" w:rsidRPr="006D0714" w:rsidRDefault="00AD3686">
      <w:pPr>
        <w:sectPr w:rsidR="00AD3686" w:rsidRPr="006D071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C2226" w:rsidRPr="006D0714" w:rsidRDefault="00DC2226" w:rsidP="00DC2226">
      <w:pPr>
        <w:tabs>
          <w:tab w:val="right" w:pos="709"/>
          <w:tab w:val="right" w:pos="851"/>
          <w:tab w:val="right" w:pos="1134"/>
        </w:tabs>
        <w:spacing w:after="0" w:line="240" w:lineRule="auto"/>
        <w:ind w:left="567" w:right="4" w:hanging="567"/>
        <w:jc w:val="both"/>
        <w:rPr>
          <w:rFonts w:ascii="Times New Roman" w:hAnsi="Times New Roman" w:cs="Times New Roman"/>
          <w:b/>
          <w:bCs/>
        </w:rPr>
      </w:pPr>
      <w:r w:rsidRPr="006D071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504A3D" w:rsidRPr="006D0714">
        <w:rPr>
          <w:rFonts w:ascii="Times New Roman" w:hAnsi="Times New Roman" w:cs="Times New Roman"/>
          <w:b/>
          <w:bCs/>
        </w:rPr>
        <w:t>S</w:t>
      </w:r>
      <w:r w:rsidRPr="006D0714">
        <w:rPr>
          <w:rFonts w:ascii="Times New Roman" w:hAnsi="Times New Roman" w:cs="Times New Roman"/>
          <w:b/>
          <w:bCs/>
        </w:rPr>
        <w:t>1</w:t>
      </w:r>
      <w:r w:rsidRPr="006D0714">
        <w:rPr>
          <w:rFonts w:ascii="Times New Roman" w:eastAsia="Calibri" w:hAnsi="Times New Roman" w:cs="Times New Roman"/>
          <w:sz w:val="24"/>
          <w:szCs w:val="24"/>
          <w:lang w:val="en" w:bidi="fa-IR"/>
        </w:rPr>
        <w:t xml:space="preserve"> </w:t>
      </w:r>
    </w:p>
    <w:p w:rsidR="00DC2226" w:rsidRPr="006D0714" w:rsidRDefault="00DC2226" w:rsidP="00DC2226">
      <w:pPr>
        <w:tabs>
          <w:tab w:val="right" w:pos="709"/>
          <w:tab w:val="right" w:pos="851"/>
          <w:tab w:val="right" w:pos="1134"/>
        </w:tabs>
        <w:spacing w:after="0" w:line="240" w:lineRule="auto"/>
        <w:ind w:left="567" w:right="4" w:hanging="567"/>
        <w:jc w:val="both"/>
        <w:rPr>
          <w:rFonts w:ascii="Times New Roman" w:hAnsi="Times New Roman" w:cs="Times New Roman"/>
          <w:sz w:val="24"/>
          <w:szCs w:val="24"/>
        </w:rPr>
      </w:pPr>
      <w:r w:rsidRPr="006D0714">
        <w:rPr>
          <w:rFonts w:ascii="Times New Roman" w:hAnsi="Times New Roman" w:cs="Times New Roman"/>
        </w:rPr>
        <w:t>The density data (</w:t>
      </w:r>
      <w:proofErr w:type="spellStart"/>
      <w:r w:rsidRPr="006D0714">
        <w:rPr>
          <w:rFonts w:ascii="Times New Roman" w:hAnsi="Times New Roman" w:cs="Times New Roman"/>
        </w:rPr>
        <w:t>g·cm</w:t>
      </w:r>
      <w:proofErr w:type="spellEnd"/>
      <w:r w:rsidRPr="006D0714">
        <w:rPr>
          <w:rFonts w:ascii="Times New Roman" w:hAnsi="Times New Roman" w:cs="Times New Roman"/>
          <w:vertAlign w:val="superscript"/>
        </w:rPr>
        <w:t>–3</w:t>
      </w:r>
      <w:r w:rsidRPr="006D0714">
        <w:rPr>
          <w:rFonts w:ascii="Times New Roman" w:hAnsi="Times New Roman" w:cs="Times New Roman"/>
        </w:rPr>
        <w:t xml:space="preserve">) for binary mixtures of </w:t>
      </w:r>
      <w:proofErr w:type="spellStart"/>
      <w:r w:rsidRPr="006D0714">
        <w:rPr>
          <w:rFonts w:ascii="Times New Roman" w:hAnsi="Times New Roman" w:cs="Times New Roman"/>
        </w:rPr>
        <w:t>ChCl</w:t>
      </w:r>
      <w:proofErr w:type="spellEnd"/>
      <w:r w:rsidRPr="006D0714">
        <w:rPr>
          <w:rFonts w:ascii="Times New Roman" w:hAnsi="Times New Roman" w:cs="Times New Roman"/>
        </w:rPr>
        <w:t xml:space="preserve">/PG DES + water at 298.2 K using pycnometer and density meter </w:t>
      </w:r>
    </w:p>
    <w:p w:rsidR="00DC2226" w:rsidRPr="006D0714" w:rsidRDefault="00DC2226" w:rsidP="00DC2226">
      <w:pPr>
        <w:tabs>
          <w:tab w:val="right" w:pos="709"/>
          <w:tab w:val="right" w:pos="851"/>
          <w:tab w:val="right" w:pos="1134"/>
        </w:tabs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500" w:type="dxa"/>
        <w:jc w:val="center"/>
        <w:tblLook w:val="04A0" w:firstRow="1" w:lastRow="0" w:firstColumn="1" w:lastColumn="0" w:noHBand="0" w:noVBand="1"/>
      </w:tblPr>
      <w:tblGrid>
        <w:gridCol w:w="1080"/>
        <w:gridCol w:w="1620"/>
        <w:gridCol w:w="1800"/>
      </w:tblGrid>
      <w:tr w:rsidR="006D0714" w:rsidRPr="006D0714" w:rsidTr="00DC2226">
        <w:trPr>
          <w:trHeight w:val="272"/>
          <w:jc w:val="center"/>
        </w:trPr>
        <w:tc>
          <w:tcPr>
            <w:tcW w:w="1080" w:type="dxa"/>
            <w:tcBorders>
              <w:top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2226" w:rsidRPr="006D0714" w:rsidRDefault="00DC2226" w:rsidP="00DC222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bidi="fa-IR"/>
              </w:rPr>
            </w:pPr>
            <w:proofErr w:type="spellStart"/>
            <w:r w:rsidRPr="006D0714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fa-IR"/>
              </w:rPr>
              <w:t>x</w:t>
            </w:r>
            <w:r w:rsidRPr="006D0714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fa-IR"/>
              </w:rPr>
              <w:t>DES</w:t>
            </w:r>
            <w:proofErr w:type="spellEnd"/>
            <w:r w:rsidRPr="006D0714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fa-IR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2226" w:rsidRPr="006D0714" w:rsidRDefault="00DC2226" w:rsidP="00DC2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Density meter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C2226" w:rsidRPr="006D0714" w:rsidRDefault="00DC2226" w:rsidP="00DC2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Pycnometer</w:t>
            </w:r>
          </w:p>
        </w:tc>
      </w:tr>
      <w:tr w:rsidR="006D0714" w:rsidRPr="006D0714" w:rsidTr="00DC2226">
        <w:trPr>
          <w:trHeight w:val="259"/>
          <w:jc w:val="center"/>
        </w:trPr>
        <w:tc>
          <w:tcPr>
            <w:tcW w:w="108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</w:tr>
      <w:tr w:rsidR="006D0714" w:rsidRPr="006D0714" w:rsidTr="00DC2226">
        <w:trPr>
          <w:trHeight w:val="259"/>
          <w:jc w:val="center"/>
        </w:trPr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714">
              <w:rPr>
                <w:rFonts w:asciiTheme="majorBidi" w:hAnsiTheme="majorBidi" w:cstheme="majorBidi"/>
                <w:sz w:val="20"/>
                <w:szCs w:val="20"/>
              </w:rPr>
              <w:t>0.0213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>1.007</w:t>
            </w:r>
          </w:p>
        </w:tc>
      </w:tr>
      <w:tr w:rsidR="006D0714" w:rsidRPr="006D0714" w:rsidTr="00DC2226">
        <w:trPr>
          <w:trHeight w:val="259"/>
          <w:jc w:val="center"/>
        </w:trPr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714">
              <w:rPr>
                <w:rFonts w:asciiTheme="majorBidi" w:hAnsiTheme="majorBidi" w:cstheme="majorBidi"/>
                <w:sz w:val="20"/>
                <w:szCs w:val="20"/>
              </w:rPr>
              <w:t>0.0467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>1.015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>1.016</w:t>
            </w:r>
          </w:p>
        </w:tc>
      </w:tr>
      <w:tr w:rsidR="006D0714" w:rsidRPr="006D0714" w:rsidTr="00DC2226">
        <w:trPr>
          <w:trHeight w:val="259"/>
          <w:jc w:val="center"/>
        </w:trPr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714">
              <w:rPr>
                <w:rFonts w:asciiTheme="majorBidi" w:hAnsiTheme="majorBidi" w:cstheme="majorBidi"/>
                <w:sz w:val="20"/>
                <w:szCs w:val="20"/>
              </w:rPr>
              <w:t>0.0775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1.026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1.025 </w:t>
            </w:r>
          </w:p>
        </w:tc>
      </w:tr>
      <w:tr w:rsidR="006D0714" w:rsidRPr="006D0714" w:rsidTr="00DC2226">
        <w:trPr>
          <w:trHeight w:val="66"/>
          <w:jc w:val="center"/>
        </w:trPr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714">
              <w:rPr>
                <w:rFonts w:asciiTheme="majorBidi" w:hAnsiTheme="majorBidi" w:cstheme="majorBidi"/>
                <w:sz w:val="20"/>
                <w:szCs w:val="20"/>
              </w:rPr>
              <w:t>0.1155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1.033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1.035 </w:t>
            </w:r>
          </w:p>
        </w:tc>
      </w:tr>
      <w:tr w:rsidR="006D0714" w:rsidRPr="006D0714" w:rsidTr="00DC2226">
        <w:trPr>
          <w:trHeight w:val="259"/>
          <w:jc w:val="center"/>
        </w:trPr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714">
              <w:rPr>
                <w:rFonts w:asciiTheme="majorBidi" w:hAnsiTheme="majorBidi" w:cstheme="majorBidi"/>
                <w:sz w:val="20"/>
                <w:szCs w:val="20"/>
              </w:rPr>
              <w:t>0.1638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1.044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1.044 </w:t>
            </w:r>
          </w:p>
        </w:tc>
      </w:tr>
      <w:tr w:rsidR="006D0714" w:rsidRPr="006D0714" w:rsidTr="00DC2226">
        <w:trPr>
          <w:trHeight w:val="259"/>
          <w:jc w:val="center"/>
        </w:trPr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714">
              <w:rPr>
                <w:rFonts w:asciiTheme="majorBidi" w:hAnsiTheme="majorBidi" w:cstheme="majorBidi"/>
                <w:sz w:val="20"/>
                <w:szCs w:val="20"/>
              </w:rPr>
              <w:t>0.2271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1.053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1.052 </w:t>
            </w:r>
          </w:p>
        </w:tc>
      </w:tr>
      <w:tr w:rsidR="006D0714" w:rsidRPr="006D0714" w:rsidTr="00DC2226">
        <w:trPr>
          <w:trHeight w:val="259"/>
          <w:jc w:val="center"/>
        </w:trPr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714">
              <w:rPr>
                <w:rFonts w:asciiTheme="majorBidi" w:hAnsiTheme="majorBidi" w:cstheme="majorBidi"/>
                <w:sz w:val="20"/>
                <w:szCs w:val="20"/>
              </w:rPr>
              <w:t>0.3137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>1.061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1.060 </w:t>
            </w:r>
          </w:p>
        </w:tc>
      </w:tr>
      <w:tr w:rsidR="006D0714" w:rsidRPr="006D0714" w:rsidTr="00DC2226">
        <w:trPr>
          <w:trHeight w:val="259"/>
          <w:jc w:val="center"/>
        </w:trPr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714">
              <w:rPr>
                <w:rFonts w:asciiTheme="majorBidi" w:hAnsiTheme="majorBidi" w:cstheme="majorBidi"/>
                <w:sz w:val="20"/>
                <w:szCs w:val="20"/>
              </w:rPr>
              <w:t>0.4394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1.064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1.067 </w:t>
            </w:r>
          </w:p>
        </w:tc>
      </w:tr>
      <w:tr w:rsidR="006D0714" w:rsidRPr="006D0714" w:rsidTr="00DC2226">
        <w:trPr>
          <w:trHeight w:val="259"/>
          <w:jc w:val="center"/>
        </w:trPr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714">
              <w:rPr>
                <w:rFonts w:asciiTheme="majorBidi" w:hAnsiTheme="majorBidi" w:cstheme="majorBidi"/>
                <w:sz w:val="20"/>
                <w:szCs w:val="20"/>
              </w:rPr>
              <w:t>0.6381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1.073 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1.072 </w:t>
            </w:r>
          </w:p>
        </w:tc>
      </w:tr>
      <w:tr w:rsidR="006D0714" w:rsidRPr="006D0714" w:rsidTr="00DC2226">
        <w:trPr>
          <w:trHeight w:val="272"/>
          <w:jc w:val="center"/>
        </w:trPr>
        <w:tc>
          <w:tcPr>
            <w:tcW w:w="1080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>1.070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E0E74" w:rsidRPr="006D0714" w:rsidRDefault="002E0E74" w:rsidP="002E0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0714">
              <w:rPr>
                <w:rFonts w:ascii="Times New Roman" w:hAnsi="Times New Roman" w:cs="Times New Roman"/>
                <w:sz w:val="20"/>
                <w:szCs w:val="20"/>
              </w:rPr>
              <w:t xml:space="preserve">1.073 </w:t>
            </w:r>
          </w:p>
        </w:tc>
      </w:tr>
    </w:tbl>
    <w:p w:rsidR="002173CD" w:rsidRPr="006D0714" w:rsidRDefault="002173CD">
      <w:pPr>
        <w:sectPr w:rsidR="002173CD" w:rsidRPr="006D071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97BBE" w:rsidRPr="006D0714" w:rsidRDefault="00797BBE" w:rsidP="00797BBE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97BBE" w:rsidRPr="006D0714" w:rsidRDefault="003D151E" w:rsidP="00C21C97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0714">
        <w:rPr>
          <w:rFonts w:asciiTheme="majorBidi" w:hAnsiTheme="majorBidi" w:cstheme="majorBidi"/>
          <w:sz w:val="24"/>
          <w:szCs w:val="24"/>
        </w:rPr>
        <w:t xml:space="preserve">The </w:t>
      </w:r>
      <w:r w:rsidR="00797BBE" w:rsidRPr="006D0714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modified </w:t>
      </w:r>
      <w:proofErr w:type="spellStart"/>
      <w:r w:rsidR="00797BBE" w:rsidRPr="006D0714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Jouyban-Acree-van’t</w:t>
      </w:r>
      <w:proofErr w:type="spellEnd"/>
      <w:r w:rsidR="00797BBE" w:rsidRPr="006D0714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 Hoff model</w:t>
      </w:r>
      <w:r w:rsidR="00797BBE" w:rsidRPr="006D0714">
        <w:rPr>
          <w:rFonts w:asciiTheme="majorBidi" w:hAnsiTheme="majorBidi" w:cstheme="majorBidi"/>
          <w:sz w:val="24"/>
          <w:szCs w:val="24"/>
        </w:rPr>
        <w:t xml:space="preserve"> </w:t>
      </w:r>
      <w:r w:rsidR="00797BBE" w:rsidRPr="006D0714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(Eq. (</w:t>
      </w:r>
      <w:r w:rsidRPr="006D0714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1</w:t>
      </w:r>
      <w:r w:rsidR="00797BBE" w:rsidRPr="006D0714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)), </w:t>
      </w:r>
      <w:r w:rsidR="00797BBE" w:rsidRPr="006D0714">
        <w:rPr>
          <w:rFonts w:asciiTheme="majorBidi" w:hAnsiTheme="majorBidi" w:cstheme="majorBidi"/>
          <w:sz w:val="24"/>
          <w:szCs w:val="24"/>
        </w:rPr>
        <w:t>Redlich-</w:t>
      </w:r>
      <w:proofErr w:type="spellStart"/>
      <w:proofErr w:type="gramStart"/>
      <w:r w:rsidR="00797BBE" w:rsidRPr="006D0714">
        <w:rPr>
          <w:rFonts w:asciiTheme="majorBidi" w:hAnsiTheme="majorBidi" w:cstheme="majorBidi"/>
          <w:sz w:val="24"/>
          <w:szCs w:val="24"/>
        </w:rPr>
        <w:t>Kister</w:t>
      </w:r>
      <w:proofErr w:type="spellEnd"/>
      <w:r w:rsidR="00797BBE" w:rsidRPr="006D0714">
        <w:rPr>
          <w:rFonts w:asciiTheme="majorBidi" w:hAnsiTheme="majorBidi" w:cstheme="majorBidi"/>
          <w:sz w:val="24"/>
          <w:szCs w:val="24"/>
        </w:rPr>
        <w:t xml:space="preserve">  (</w:t>
      </w:r>
      <w:proofErr w:type="gramEnd"/>
      <w:r w:rsidR="00797BBE" w:rsidRPr="006D0714">
        <w:rPr>
          <w:rFonts w:asciiTheme="majorBidi" w:hAnsiTheme="majorBidi" w:cstheme="majorBidi"/>
          <w:sz w:val="24"/>
          <w:szCs w:val="24"/>
        </w:rPr>
        <w:t>Eq. (</w:t>
      </w:r>
      <w:r w:rsidRPr="006D0714">
        <w:rPr>
          <w:rFonts w:asciiTheme="majorBidi" w:hAnsiTheme="majorBidi" w:cstheme="majorBidi"/>
          <w:sz w:val="24"/>
          <w:szCs w:val="24"/>
        </w:rPr>
        <w:t>2</w:t>
      </w:r>
      <w:r w:rsidR="00797BBE" w:rsidRPr="006D0714">
        <w:rPr>
          <w:rFonts w:asciiTheme="majorBidi" w:hAnsiTheme="majorBidi" w:cstheme="majorBidi"/>
          <w:sz w:val="24"/>
          <w:szCs w:val="24"/>
        </w:rPr>
        <w:t xml:space="preserve">)) and </w:t>
      </w:r>
      <w:proofErr w:type="spellStart"/>
      <w:r w:rsidR="00797BBE" w:rsidRPr="006D0714">
        <w:rPr>
          <w:rFonts w:asciiTheme="majorBidi" w:hAnsiTheme="majorBidi" w:cstheme="majorBidi"/>
          <w:sz w:val="24"/>
          <w:szCs w:val="24"/>
        </w:rPr>
        <w:t>Emmerling</w:t>
      </w:r>
      <w:proofErr w:type="spellEnd"/>
      <w:r w:rsidR="00797BBE" w:rsidRPr="006D0714">
        <w:rPr>
          <w:rFonts w:asciiTheme="majorBidi" w:hAnsiTheme="majorBidi" w:cstheme="majorBidi"/>
          <w:sz w:val="24"/>
          <w:szCs w:val="24"/>
        </w:rPr>
        <w:t xml:space="preserve">  (Eq. (</w:t>
      </w:r>
      <w:r w:rsidRPr="006D0714">
        <w:rPr>
          <w:rFonts w:asciiTheme="majorBidi" w:hAnsiTheme="majorBidi" w:cstheme="majorBidi"/>
          <w:sz w:val="24"/>
          <w:szCs w:val="24"/>
        </w:rPr>
        <w:t>3)) models were used for density data modeling and t</w:t>
      </w:r>
      <w:r w:rsidR="00504A3D">
        <w:rPr>
          <w:rFonts w:asciiTheme="majorBidi" w:hAnsiTheme="majorBidi" w:cstheme="majorBidi"/>
          <w:sz w:val="24"/>
          <w:szCs w:val="24"/>
        </w:rPr>
        <w:t xml:space="preserve">he results were given in Table </w:t>
      </w:r>
      <w:r w:rsidRPr="006D0714">
        <w:rPr>
          <w:rFonts w:asciiTheme="majorBidi" w:hAnsiTheme="majorBidi" w:cstheme="majorBidi"/>
          <w:sz w:val="24"/>
          <w:szCs w:val="24"/>
        </w:rPr>
        <w:t>S</w:t>
      </w:r>
      <w:r w:rsidR="00504A3D">
        <w:rPr>
          <w:rFonts w:asciiTheme="majorBidi" w:hAnsiTheme="majorBidi" w:cstheme="majorBidi"/>
          <w:sz w:val="24"/>
          <w:szCs w:val="24"/>
        </w:rPr>
        <w:t>2</w:t>
      </w:r>
      <w:r w:rsidRPr="006D0714">
        <w:rPr>
          <w:rFonts w:asciiTheme="majorBidi" w:hAnsiTheme="majorBidi" w:cstheme="majorBidi"/>
          <w:sz w:val="24"/>
          <w:szCs w:val="24"/>
        </w:rPr>
        <w:t xml:space="preserve">. </w:t>
      </w:r>
      <w:r w:rsidR="002165A4" w:rsidRPr="006D0714">
        <w:rPr>
          <w:rFonts w:asciiTheme="majorBidi" w:hAnsiTheme="majorBidi" w:cstheme="majorBidi"/>
          <w:sz w:val="24"/>
          <w:szCs w:val="24"/>
        </w:rPr>
        <w:t xml:space="preserve">   </w:t>
      </w:r>
    </w:p>
    <w:p w:rsidR="00797BBE" w:rsidRPr="006D0714" w:rsidRDefault="00797BBE" w:rsidP="002165A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714">
        <w:rPr>
          <w:position w:val="-24"/>
        </w:rPr>
        <w:object w:dxaOrig="63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pt;height:35.25pt" o:ole="">
            <v:imagedata r:id="rId6" o:title=""/>
          </v:shape>
          <o:OLEObject Type="Embed" ProgID="Equation.DSMT4" ShapeID="_x0000_i1025" DrawAspect="Content" ObjectID="_1771757209" r:id="rId7"/>
        </w:object>
      </w:r>
      <w:r w:rsidRPr="006D0714">
        <w:t xml:space="preserve">                                                      </w:t>
      </w:r>
      <w:r w:rsidRPr="006D0714">
        <w:rPr>
          <w:rFonts w:ascii="Times New Roman" w:hAnsi="Times New Roman" w:cs="Times New Roman"/>
          <w:sz w:val="24"/>
          <w:szCs w:val="24"/>
        </w:rPr>
        <w:t>(</w:t>
      </w:r>
      <w:r w:rsidR="002165A4" w:rsidRPr="006D0714">
        <w:rPr>
          <w:rFonts w:ascii="Times New Roman" w:hAnsi="Times New Roman" w:cs="Times New Roman"/>
          <w:sz w:val="24"/>
          <w:szCs w:val="24"/>
        </w:rPr>
        <w:t>1</w:t>
      </w:r>
      <w:r w:rsidRPr="006D0714">
        <w:rPr>
          <w:rFonts w:ascii="Times New Roman" w:hAnsi="Times New Roman" w:cs="Times New Roman"/>
          <w:sz w:val="24"/>
          <w:szCs w:val="24"/>
        </w:rPr>
        <w:t>)</w:t>
      </w:r>
    </w:p>
    <w:p w:rsidR="00797BBE" w:rsidRPr="006D0714" w:rsidRDefault="00797BBE" w:rsidP="002165A4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0714">
        <w:rPr>
          <w:position w:val="-28"/>
        </w:rPr>
        <w:object w:dxaOrig="5360" w:dyaOrig="680">
          <v:shape id="_x0000_i1026" type="#_x0000_t75" style="width:265.5pt;height:33.75pt" o:ole="">
            <v:imagedata r:id="rId8" o:title=""/>
          </v:shape>
          <o:OLEObject Type="Embed" ProgID="Equation.DSMT4" ShapeID="_x0000_i1026" DrawAspect="Content" ObjectID="_1771757210" r:id="rId9"/>
        </w:object>
      </w:r>
      <w:r w:rsidRPr="006D0714">
        <w:t xml:space="preserve">                                                                                                   </w:t>
      </w:r>
      <w:r w:rsidRPr="006D0714">
        <w:rPr>
          <w:rFonts w:asciiTheme="majorBidi" w:hAnsiTheme="majorBidi" w:cstheme="majorBidi"/>
          <w:sz w:val="24"/>
          <w:szCs w:val="24"/>
        </w:rPr>
        <w:t>(</w:t>
      </w:r>
      <w:r w:rsidR="002165A4" w:rsidRPr="006D0714">
        <w:rPr>
          <w:rFonts w:asciiTheme="majorBidi" w:hAnsiTheme="majorBidi" w:cstheme="majorBidi"/>
          <w:sz w:val="24"/>
          <w:szCs w:val="24"/>
        </w:rPr>
        <w:t>2</w:t>
      </w:r>
      <w:r w:rsidRPr="006D0714">
        <w:rPr>
          <w:rFonts w:asciiTheme="majorBidi" w:hAnsiTheme="majorBidi" w:cstheme="majorBidi"/>
          <w:sz w:val="24"/>
          <w:szCs w:val="24"/>
        </w:rPr>
        <w:t>)</w:t>
      </w:r>
    </w:p>
    <w:p w:rsidR="00797BBE" w:rsidRPr="006D0714" w:rsidRDefault="00797BBE" w:rsidP="002165A4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0714">
        <w:rPr>
          <w:position w:val="-42"/>
        </w:rPr>
        <w:object w:dxaOrig="7900" w:dyaOrig="960">
          <v:shape id="_x0000_i1027" type="#_x0000_t75" style="width:393.75pt;height:48pt" o:ole="">
            <v:imagedata r:id="rId10" o:title=""/>
          </v:shape>
          <o:OLEObject Type="Embed" ProgID="Equation.DSMT4" ShapeID="_x0000_i1027" DrawAspect="Content" ObjectID="_1771757211" r:id="rId11"/>
        </w:object>
      </w:r>
      <w:r w:rsidRPr="006D0714">
        <w:t xml:space="preserve">                         </w:t>
      </w:r>
      <w:r w:rsidRPr="006D0714">
        <w:rPr>
          <w:rFonts w:asciiTheme="majorBidi" w:hAnsiTheme="majorBidi" w:cstheme="majorBidi"/>
          <w:sz w:val="24"/>
          <w:szCs w:val="24"/>
        </w:rPr>
        <w:t>(</w:t>
      </w:r>
      <w:r w:rsidR="002165A4" w:rsidRPr="006D0714">
        <w:rPr>
          <w:rFonts w:asciiTheme="majorBidi" w:hAnsiTheme="majorBidi" w:cstheme="majorBidi"/>
          <w:sz w:val="24"/>
          <w:szCs w:val="24"/>
        </w:rPr>
        <w:t>3</w:t>
      </w:r>
      <w:r w:rsidRPr="006D0714">
        <w:rPr>
          <w:rFonts w:asciiTheme="majorBidi" w:hAnsiTheme="majorBidi" w:cstheme="majorBidi"/>
          <w:sz w:val="24"/>
          <w:szCs w:val="24"/>
        </w:rPr>
        <w:t>)</w:t>
      </w:r>
    </w:p>
    <w:p w:rsidR="00797BBE" w:rsidRPr="006D0714" w:rsidRDefault="00797BBE" w:rsidP="002165A4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6D0714">
        <w:rPr>
          <w:rFonts w:asciiTheme="majorBidi" w:hAnsiTheme="majorBidi" w:cstheme="majorBidi"/>
          <w:sz w:val="24"/>
          <w:szCs w:val="24"/>
        </w:rPr>
        <w:t>in</w:t>
      </w:r>
      <w:proofErr w:type="gramEnd"/>
      <w:r w:rsidRPr="006D0714">
        <w:rPr>
          <w:rFonts w:asciiTheme="majorBidi" w:hAnsiTheme="majorBidi" w:cstheme="majorBidi"/>
          <w:sz w:val="24"/>
          <w:szCs w:val="24"/>
        </w:rPr>
        <w:t xml:space="preserve"> these equations, </w:t>
      </w:r>
      <w:r w:rsidRPr="006D0714">
        <w:rPr>
          <w:rFonts w:asciiTheme="majorBidi" w:hAnsiTheme="majorBidi" w:cstheme="majorBidi"/>
          <w:position w:val="-12"/>
          <w:sz w:val="24"/>
          <w:szCs w:val="24"/>
        </w:rPr>
        <w:object w:dxaOrig="320" w:dyaOrig="360">
          <v:shape id="_x0000_i1028" type="#_x0000_t75" style="width:15.75pt;height:18pt" o:ole="">
            <v:imagedata r:id="rId12" o:title=""/>
          </v:shape>
          <o:OLEObject Type="Embed" ProgID="Equation.DSMT4" ShapeID="_x0000_i1028" DrawAspect="Content" ObjectID="_1771757212" r:id="rId13"/>
        </w:object>
      </w:r>
      <w:r w:rsidRPr="006D0714">
        <w:rPr>
          <w:rFonts w:asciiTheme="majorBidi" w:hAnsiTheme="majorBidi" w:cstheme="majorBidi"/>
          <w:sz w:val="24"/>
          <w:szCs w:val="24"/>
        </w:rPr>
        <w:t xml:space="preserve">, </w:t>
      </w:r>
      <w:r w:rsidRPr="006D0714">
        <w:rPr>
          <w:rFonts w:asciiTheme="majorBidi" w:hAnsiTheme="majorBidi" w:cstheme="majorBidi"/>
          <w:position w:val="-12"/>
          <w:sz w:val="24"/>
          <w:szCs w:val="24"/>
        </w:rPr>
        <w:object w:dxaOrig="499" w:dyaOrig="360">
          <v:shape id="_x0000_i1029" type="#_x0000_t75" style="width:24.75pt;height:18pt" o:ole="">
            <v:imagedata r:id="rId14" o:title=""/>
          </v:shape>
          <o:OLEObject Type="Embed" ProgID="Equation.DSMT4" ShapeID="_x0000_i1029" DrawAspect="Content" ObjectID="_1771757213" r:id="rId15"/>
        </w:object>
      </w:r>
      <w:r w:rsidRPr="006D0714">
        <w:rPr>
          <w:rFonts w:asciiTheme="majorBidi" w:hAnsiTheme="majorBidi" w:cstheme="majorBidi"/>
          <w:sz w:val="24"/>
          <w:szCs w:val="24"/>
        </w:rPr>
        <w:t xml:space="preserve">, </w:t>
      </w:r>
      <w:r w:rsidRPr="006D0714">
        <w:rPr>
          <w:rFonts w:asciiTheme="majorBidi" w:hAnsiTheme="majorBidi" w:cstheme="majorBidi"/>
          <w:position w:val="-12"/>
          <w:sz w:val="24"/>
          <w:szCs w:val="24"/>
        </w:rPr>
        <w:object w:dxaOrig="320" w:dyaOrig="360">
          <v:shape id="_x0000_i1030" type="#_x0000_t75" style="width:15.75pt;height:18pt" o:ole="">
            <v:imagedata r:id="rId16" o:title=""/>
          </v:shape>
          <o:OLEObject Type="Embed" ProgID="Equation.DSMT4" ShapeID="_x0000_i1030" DrawAspect="Content" ObjectID="_1771757214" r:id="rId17"/>
        </w:object>
      </w:r>
      <w:r w:rsidRPr="006D0714">
        <w:rPr>
          <w:rFonts w:asciiTheme="majorBidi" w:hAnsiTheme="majorBidi" w:cstheme="majorBidi"/>
          <w:sz w:val="24"/>
          <w:szCs w:val="24"/>
        </w:rPr>
        <w:t xml:space="preserve"> are the density of mixture, neat DES and neat water, respectively. </w:t>
      </w:r>
      <w:r w:rsidRPr="006D0714">
        <w:rPr>
          <w:rFonts w:asciiTheme="majorBidi" w:hAnsiTheme="majorBidi" w:cstheme="majorBidi"/>
          <w:position w:val="-12"/>
          <w:sz w:val="24"/>
          <w:szCs w:val="24"/>
        </w:rPr>
        <w:object w:dxaOrig="460" w:dyaOrig="360">
          <v:shape id="_x0000_i1031" type="#_x0000_t75" style="width:23.25pt;height:18pt" o:ole="">
            <v:imagedata r:id="rId18" o:title=""/>
          </v:shape>
          <o:OLEObject Type="Embed" ProgID="Equation.DSMT4" ShapeID="_x0000_i1031" DrawAspect="Content" ObjectID="_1771757215" r:id="rId19"/>
        </w:object>
      </w:r>
      <w:r w:rsidRPr="006D0714">
        <w:rPr>
          <w:rFonts w:asciiTheme="majorBidi" w:hAnsiTheme="majorBidi" w:cstheme="majorBidi"/>
          <w:sz w:val="24"/>
          <w:szCs w:val="24"/>
        </w:rPr>
        <w:t xml:space="preserve">, </w:t>
      </w:r>
      <w:r w:rsidRPr="006D0714">
        <w:rPr>
          <w:rFonts w:asciiTheme="majorBidi" w:hAnsiTheme="majorBidi" w:cstheme="majorBidi"/>
          <w:position w:val="-12"/>
          <w:sz w:val="24"/>
          <w:szCs w:val="24"/>
        </w:rPr>
        <w:object w:dxaOrig="279" w:dyaOrig="360">
          <v:shape id="_x0000_i1032" type="#_x0000_t75" style="width:14.25pt;height:18pt" o:ole="">
            <v:imagedata r:id="rId20" o:title=""/>
          </v:shape>
          <o:OLEObject Type="Embed" ProgID="Equation.DSMT4" ShapeID="_x0000_i1032" DrawAspect="Content" ObjectID="_1771757216" r:id="rId21"/>
        </w:object>
      </w:r>
      <w:r w:rsidRPr="006D0714">
        <w:rPr>
          <w:rFonts w:asciiTheme="majorBidi" w:hAnsiTheme="majorBidi" w:cstheme="majorBidi"/>
          <w:sz w:val="24"/>
          <w:szCs w:val="24"/>
        </w:rPr>
        <w:t xml:space="preserve"> correspond to the mole fraction of DES and water, respectively. </w:t>
      </w:r>
      <w:r w:rsidRPr="006D0714"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6D0714">
        <w:rPr>
          <w:rFonts w:asciiTheme="majorBidi" w:hAnsiTheme="majorBidi" w:cstheme="majorBidi"/>
          <w:sz w:val="24"/>
          <w:szCs w:val="24"/>
          <w:vertAlign w:val="subscript"/>
        </w:rPr>
        <w:t>DES</w:t>
      </w:r>
      <w:r w:rsidRPr="006D0714">
        <w:rPr>
          <w:rFonts w:asciiTheme="majorBidi" w:hAnsiTheme="majorBidi" w:cstheme="majorBidi"/>
          <w:sz w:val="24"/>
          <w:szCs w:val="24"/>
        </w:rPr>
        <w:t xml:space="preserve">, </w:t>
      </w:r>
      <w:r w:rsidRPr="006D0714">
        <w:rPr>
          <w:rFonts w:asciiTheme="majorBidi" w:hAnsiTheme="majorBidi" w:cstheme="majorBidi"/>
          <w:i/>
          <w:iCs/>
          <w:sz w:val="24"/>
          <w:szCs w:val="24"/>
        </w:rPr>
        <w:t>B</w:t>
      </w:r>
      <w:r w:rsidRPr="006D0714">
        <w:rPr>
          <w:rFonts w:asciiTheme="majorBidi" w:hAnsiTheme="majorBidi" w:cstheme="majorBidi"/>
          <w:sz w:val="24"/>
          <w:szCs w:val="24"/>
          <w:vertAlign w:val="subscript"/>
        </w:rPr>
        <w:t>DES</w:t>
      </w:r>
      <w:r w:rsidRPr="006D0714">
        <w:rPr>
          <w:rFonts w:asciiTheme="majorBidi" w:hAnsiTheme="majorBidi" w:cstheme="majorBidi"/>
          <w:sz w:val="24"/>
          <w:szCs w:val="24"/>
        </w:rPr>
        <w:t xml:space="preserve">, </w:t>
      </w:r>
      <w:r w:rsidRPr="006D0714"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6D0714">
        <w:rPr>
          <w:rFonts w:asciiTheme="majorBidi" w:hAnsiTheme="majorBidi" w:cstheme="majorBidi"/>
          <w:sz w:val="24"/>
          <w:szCs w:val="24"/>
          <w:vertAlign w:val="subscript"/>
        </w:rPr>
        <w:t>w</w:t>
      </w:r>
      <w:r w:rsidRPr="006D071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D0714">
        <w:rPr>
          <w:rFonts w:asciiTheme="majorBidi" w:hAnsiTheme="majorBidi" w:cstheme="majorBidi"/>
          <w:i/>
          <w:iCs/>
          <w:sz w:val="24"/>
          <w:szCs w:val="24"/>
        </w:rPr>
        <w:t>B</w:t>
      </w:r>
      <w:r w:rsidRPr="006D0714">
        <w:rPr>
          <w:rFonts w:asciiTheme="majorBidi" w:hAnsiTheme="majorBidi" w:cstheme="majorBidi"/>
          <w:sz w:val="24"/>
          <w:szCs w:val="24"/>
          <w:vertAlign w:val="subscript"/>
        </w:rPr>
        <w:t>w</w:t>
      </w:r>
      <w:proofErr w:type="spellEnd"/>
      <w:r w:rsidRPr="006D0714">
        <w:rPr>
          <w:rFonts w:asciiTheme="majorBidi" w:hAnsiTheme="majorBidi" w:cstheme="majorBidi"/>
          <w:sz w:val="24"/>
          <w:szCs w:val="24"/>
        </w:rPr>
        <w:t xml:space="preserve">, </w:t>
      </w:r>
      <w:r w:rsidRPr="006D0714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6D0714">
        <w:rPr>
          <w:rFonts w:asciiTheme="majorBidi" w:hAnsiTheme="majorBidi" w:cstheme="majorBidi"/>
          <w:sz w:val="24"/>
          <w:szCs w:val="24"/>
          <w:vertAlign w:val="subscript"/>
        </w:rPr>
        <w:t>i</w:t>
      </w:r>
      <w:proofErr w:type="gramStart"/>
      <w:r w:rsidRPr="006D0714">
        <w:rPr>
          <w:rFonts w:asciiTheme="majorBidi" w:hAnsiTheme="majorBidi" w:cstheme="majorBidi"/>
          <w:sz w:val="24"/>
          <w:szCs w:val="24"/>
        </w:rPr>
        <w:t xml:space="preserve">, </w:t>
      </w:r>
      <w:proofErr w:type="gramEnd"/>
      <w:r w:rsidRPr="006D0714">
        <w:rPr>
          <w:position w:val="-12"/>
        </w:rPr>
        <w:object w:dxaOrig="240" w:dyaOrig="360">
          <v:shape id="_x0000_i1033" type="#_x0000_t75" style="width:12pt;height:18pt" o:ole="">
            <v:imagedata r:id="rId22" o:title=""/>
          </v:shape>
          <o:OLEObject Type="Embed" ProgID="Equation.DSMT4" ShapeID="_x0000_i1033" DrawAspect="Content" ObjectID="_1771757217" r:id="rId23"/>
        </w:object>
      </w:r>
      <w:r w:rsidRPr="006D0714">
        <w:rPr>
          <w:rFonts w:asciiTheme="majorBidi" w:hAnsiTheme="majorBidi" w:cstheme="majorBidi"/>
          <w:sz w:val="24"/>
          <w:szCs w:val="24"/>
        </w:rPr>
        <w:t xml:space="preserve">, and </w:t>
      </w:r>
      <w:r w:rsidRPr="006D0714">
        <w:rPr>
          <w:position w:val="-12"/>
        </w:rPr>
        <w:object w:dxaOrig="240" w:dyaOrig="360">
          <v:shape id="_x0000_i1034" type="#_x0000_t75" style="width:12pt;height:18pt" o:ole="">
            <v:imagedata r:id="rId24" o:title=""/>
          </v:shape>
          <o:OLEObject Type="Embed" ProgID="Equation.DSMT4" ShapeID="_x0000_i1034" DrawAspect="Content" ObjectID="_1771757218" r:id="rId25"/>
        </w:object>
      </w:r>
      <w:r w:rsidRPr="006D0714">
        <w:rPr>
          <w:rFonts w:asciiTheme="majorBidi" w:hAnsiTheme="majorBidi" w:cstheme="majorBidi"/>
          <w:sz w:val="24"/>
          <w:szCs w:val="24"/>
        </w:rPr>
        <w:t xml:space="preserve"> </w:t>
      </w:r>
      <w:r w:rsidRPr="006D0714">
        <w:rPr>
          <w:rFonts w:ascii="Times New Roman" w:hAnsi="Times New Roman" w:cs="Times New Roman"/>
          <w:sz w:val="24"/>
          <w:szCs w:val="24"/>
        </w:rPr>
        <w:t>are</w:t>
      </w:r>
      <w:r w:rsidRPr="006D0714">
        <w:rPr>
          <w:rFonts w:asciiTheme="majorBidi" w:hAnsiTheme="majorBidi" w:cstheme="majorBidi"/>
          <w:sz w:val="24"/>
          <w:szCs w:val="24"/>
        </w:rPr>
        <w:t xml:space="preserve"> the model constants. To assess the precision of each model in depicting density values in the mixtures, the average relative deviation (</w:t>
      </w:r>
      <w:proofErr w:type="gramStart"/>
      <w:r w:rsidRPr="006D0714">
        <w:rPr>
          <w:rFonts w:asciiTheme="majorBidi" w:hAnsiTheme="majorBidi" w:cstheme="majorBidi"/>
          <w:sz w:val="24"/>
          <w:szCs w:val="24"/>
        </w:rPr>
        <w:t>ARD%</w:t>
      </w:r>
      <w:proofErr w:type="gramEnd"/>
      <w:r w:rsidRPr="006D0714">
        <w:rPr>
          <w:rFonts w:asciiTheme="majorBidi" w:hAnsiTheme="majorBidi" w:cstheme="majorBidi"/>
          <w:sz w:val="24"/>
          <w:szCs w:val="24"/>
        </w:rPr>
        <w:t xml:space="preserve">) and standard deviation (SD) (Eq. were calculated. </w:t>
      </w:r>
    </w:p>
    <w:p w:rsidR="00C21C97" w:rsidRPr="006D0714" w:rsidRDefault="00504A3D" w:rsidP="00C21C97">
      <w:pPr>
        <w:tabs>
          <w:tab w:val="left" w:pos="1150"/>
        </w:tabs>
        <w:spacing w:line="360" w:lineRule="auto"/>
        <w:rPr>
          <w:rFonts w:ascii="Times New Roman" w:eastAsia="Calibri" w:hAnsi="Times New Roman"/>
          <w:lang w:bidi="fa-IR"/>
        </w:rPr>
      </w:pPr>
      <w:r>
        <w:rPr>
          <w:rFonts w:ascii="Times New Roman" w:eastAsia="Calibri" w:hAnsi="Times New Roman"/>
          <w:b/>
          <w:bCs/>
          <w:lang w:bidi="fa-IR"/>
        </w:rPr>
        <w:t xml:space="preserve">Table </w:t>
      </w:r>
      <w:r w:rsidR="00C21C97" w:rsidRPr="006D0714">
        <w:rPr>
          <w:rFonts w:ascii="Times New Roman" w:eastAsia="Calibri" w:hAnsi="Times New Roman"/>
          <w:b/>
          <w:bCs/>
          <w:lang w:bidi="fa-IR"/>
        </w:rPr>
        <w:t>S</w:t>
      </w:r>
      <w:r>
        <w:rPr>
          <w:rFonts w:ascii="Times New Roman" w:eastAsia="Calibri" w:hAnsi="Times New Roman"/>
          <w:b/>
          <w:bCs/>
          <w:lang w:bidi="fa-IR"/>
        </w:rPr>
        <w:t>2</w:t>
      </w:r>
      <w:r w:rsidR="00C21C97" w:rsidRPr="006D0714">
        <w:rPr>
          <w:rFonts w:ascii="Times New Roman" w:eastAsia="Calibri" w:hAnsi="Times New Roman"/>
          <w:b/>
          <w:bCs/>
          <w:lang w:bidi="fa-IR"/>
        </w:rPr>
        <w:t xml:space="preserve">. </w:t>
      </w:r>
      <w:r w:rsidR="00C21C97" w:rsidRPr="006D0714">
        <w:rPr>
          <w:rFonts w:ascii="Times New Roman" w:eastAsia="Calibri" w:hAnsi="Times New Roman"/>
          <w:lang w:bidi="fa-IR"/>
        </w:rPr>
        <w:t xml:space="preserve">Model constants and the </w:t>
      </w:r>
      <w:r w:rsidR="00C21C97" w:rsidRPr="006D0714">
        <w:rPr>
          <w:rFonts w:ascii="Times New Roman" w:eastAsia="Calibri" w:hAnsi="Times New Roman"/>
          <w:i/>
          <w:iCs/>
          <w:lang w:bidi="fa-IR"/>
        </w:rPr>
        <w:t>ARD</w:t>
      </w:r>
      <w:r w:rsidR="00C21C97" w:rsidRPr="006D0714">
        <w:rPr>
          <w:rFonts w:ascii="Times New Roman" w:eastAsia="Calibri" w:hAnsi="Times New Roman"/>
          <w:lang w:bidi="fa-IR"/>
        </w:rPr>
        <w:t xml:space="preserve">s% along with the </w:t>
      </w:r>
      <w:r w:rsidR="00C21C97" w:rsidRPr="006D0714">
        <w:rPr>
          <w:rFonts w:ascii="Times New Roman" w:eastAsia="Calibri" w:hAnsi="Times New Roman"/>
          <w:i/>
          <w:iCs/>
          <w:lang w:bidi="fa-IR"/>
        </w:rPr>
        <w:t>SD</w:t>
      </w:r>
      <w:r w:rsidR="00C21C97" w:rsidRPr="006D0714">
        <w:rPr>
          <w:rFonts w:ascii="Times New Roman" w:eastAsia="Calibri" w:hAnsi="Times New Roman"/>
          <w:lang w:bidi="fa-IR"/>
        </w:rPr>
        <w:t xml:space="preserve"> for the densities of pseudo-binary (</w:t>
      </w:r>
      <w:proofErr w:type="spellStart"/>
      <w:r w:rsidR="00C21C97" w:rsidRPr="006D0714">
        <w:rPr>
          <w:rFonts w:ascii="Times New Roman" w:eastAsia="Calibri" w:hAnsi="Times New Roman"/>
          <w:lang w:bidi="fa-IR"/>
        </w:rPr>
        <w:t>ChCl</w:t>
      </w:r>
      <w:proofErr w:type="spellEnd"/>
      <w:r w:rsidR="00C21C97" w:rsidRPr="006D0714">
        <w:rPr>
          <w:rFonts w:ascii="Times New Roman" w:eastAsia="Calibri" w:hAnsi="Times New Roman"/>
          <w:lang w:bidi="fa-IR"/>
        </w:rPr>
        <w:t>/PG DES + water) mixtures.</w:t>
      </w:r>
    </w:p>
    <w:tbl>
      <w:tblPr>
        <w:tblW w:w="10969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1221"/>
        <w:gridCol w:w="944"/>
        <w:gridCol w:w="1705"/>
        <w:gridCol w:w="746"/>
        <w:gridCol w:w="828"/>
        <w:gridCol w:w="777"/>
        <w:gridCol w:w="2124"/>
        <w:gridCol w:w="1133"/>
        <w:gridCol w:w="332"/>
        <w:gridCol w:w="1159"/>
      </w:tblGrid>
      <w:tr w:rsidR="006D0714" w:rsidRPr="006D0714" w:rsidTr="00C21C97">
        <w:trPr>
          <w:gridAfter w:val="1"/>
          <w:wAfter w:w="1159" w:type="dxa"/>
          <w:trHeight w:val="222"/>
          <w:jc w:val="center"/>
        </w:trPr>
        <w:tc>
          <w:tcPr>
            <w:tcW w:w="9810" w:type="dxa"/>
            <w:gridSpan w:val="9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</w:tcPr>
          <w:p w:rsidR="00C21C97" w:rsidRPr="006D0714" w:rsidRDefault="00C21C97" w:rsidP="00C21C97">
            <w:pPr>
              <w:tabs>
                <w:tab w:val="left" w:pos="1150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>Redlich-</w:t>
            </w:r>
            <w:proofErr w:type="spellStart"/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>Kister</w:t>
            </w:r>
            <w:proofErr w:type="spellEnd"/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D0714" w:rsidRPr="006D0714" w:rsidTr="00C21C97">
        <w:trPr>
          <w:gridAfter w:val="1"/>
          <w:wAfter w:w="1159" w:type="dxa"/>
          <w:trHeight w:val="222"/>
          <w:jc w:val="center"/>
        </w:trPr>
        <w:tc>
          <w:tcPr>
            <w:tcW w:w="21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T</w:t>
            </w:r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>/K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</w:t>
            </w:r>
            <w:r w:rsidRPr="006D0714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</w:t>
            </w:r>
            <w:r w:rsidRPr="006D0714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</w:t>
            </w:r>
            <w:r w:rsidRPr="006D0714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ARD</w:t>
            </w:r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% ± </w:t>
            </w: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</w:tr>
      <w:tr w:rsidR="006D0714" w:rsidRPr="006D0714" w:rsidTr="00C21C97">
        <w:trPr>
          <w:gridAfter w:val="1"/>
          <w:wAfter w:w="1159" w:type="dxa"/>
          <w:trHeight w:val="222"/>
          <w:jc w:val="center"/>
        </w:trPr>
        <w:tc>
          <w:tcPr>
            <w:tcW w:w="216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D0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293.2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0.038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0.025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0.020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0.01 ± 0.01</w:t>
            </w:r>
          </w:p>
        </w:tc>
      </w:tr>
      <w:tr w:rsidR="006D0714" w:rsidRPr="006D0714" w:rsidTr="00C21C97">
        <w:trPr>
          <w:gridAfter w:val="1"/>
          <w:wAfter w:w="1159" w:type="dxa"/>
          <w:trHeight w:val="222"/>
          <w:jc w:val="center"/>
        </w:trPr>
        <w:tc>
          <w:tcPr>
            <w:tcW w:w="2165" w:type="dxa"/>
            <w:gridSpan w:val="2"/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D0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298.2</w:t>
            </w:r>
          </w:p>
        </w:tc>
        <w:tc>
          <w:tcPr>
            <w:tcW w:w="1705" w:type="dxa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0.035</w:t>
            </w:r>
          </w:p>
        </w:tc>
        <w:tc>
          <w:tcPr>
            <w:tcW w:w="2351" w:type="dxa"/>
            <w:gridSpan w:val="3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0.025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0.019</w:t>
            </w:r>
          </w:p>
        </w:tc>
        <w:tc>
          <w:tcPr>
            <w:tcW w:w="1465" w:type="dxa"/>
            <w:gridSpan w:val="2"/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0.01 ± 0.01</w:t>
            </w:r>
          </w:p>
        </w:tc>
      </w:tr>
      <w:tr w:rsidR="006D0714" w:rsidRPr="006D0714" w:rsidTr="00C21C97">
        <w:trPr>
          <w:gridAfter w:val="1"/>
          <w:wAfter w:w="1159" w:type="dxa"/>
          <w:trHeight w:val="233"/>
          <w:jc w:val="center"/>
        </w:trPr>
        <w:tc>
          <w:tcPr>
            <w:tcW w:w="2165" w:type="dxa"/>
            <w:gridSpan w:val="2"/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D0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303.2</w:t>
            </w:r>
          </w:p>
        </w:tc>
        <w:tc>
          <w:tcPr>
            <w:tcW w:w="1705" w:type="dxa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0.033</w:t>
            </w:r>
          </w:p>
        </w:tc>
        <w:tc>
          <w:tcPr>
            <w:tcW w:w="2351" w:type="dxa"/>
            <w:gridSpan w:val="3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0.026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0.016</w:t>
            </w:r>
          </w:p>
        </w:tc>
        <w:tc>
          <w:tcPr>
            <w:tcW w:w="1465" w:type="dxa"/>
            <w:gridSpan w:val="2"/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0.01 ± 0.01</w:t>
            </w:r>
          </w:p>
        </w:tc>
      </w:tr>
      <w:tr w:rsidR="006D0714" w:rsidRPr="006D0714" w:rsidTr="00C21C97">
        <w:trPr>
          <w:gridAfter w:val="1"/>
          <w:wAfter w:w="1159" w:type="dxa"/>
          <w:trHeight w:val="222"/>
          <w:jc w:val="center"/>
        </w:trPr>
        <w:tc>
          <w:tcPr>
            <w:tcW w:w="2165" w:type="dxa"/>
            <w:gridSpan w:val="2"/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D0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308.2</w:t>
            </w:r>
          </w:p>
        </w:tc>
        <w:tc>
          <w:tcPr>
            <w:tcW w:w="1705" w:type="dxa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0.030</w:t>
            </w:r>
          </w:p>
        </w:tc>
        <w:tc>
          <w:tcPr>
            <w:tcW w:w="2351" w:type="dxa"/>
            <w:gridSpan w:val="3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0.026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0.015</w:t>
            </w:r>
          </w:p>
        </w:tc>
        <w:tc>
          <w:tcPr>
            <w:tcW w:w="1465" w:type="dxa"/>
            <w:gridSpan w:val="2"/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0.01 ± 0.01</w:t>
            </w:r>
          </w:p>
        </w:tc>
      </w:tr>
      <w:tr w:rsidR="006D0714" w:rsidRPr="006D0714" w:rsidTr="00C21C97">
        <w:trPr>
          <w:gridAfter w:val="1"/>
          <w:wAfter w:w="1159" w:type="dxa"/>
          <w:trHeight w:val="222"/>
          <w:jc w:val="center"/>
        </w:trPr>
        <w:tc>
          <w:tcPr>
            <w:tcW w:w="2165" w:type="dxa"/>
            <w:gridSpan w:val="2"/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D0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313.2</w:t>
            </w:r>
          </w:p>
        </w:tc>
        <w:tc>
          <w:tcPr>
            <w:tcW w:w="1705" w:type="dxa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0.027</w:t>
            </w:r>
          </w:p>
        </w:tc>
        <w:tc>
          <w:tcPr>
            <w:tcW w:w="2351" w:type="dxa"/>
            <w:gridSpan w:val="3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0.026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0.014</w:t>
            </w:r>
          </w:p>
        </w:tc>
        <w:tc>
          <w:tcPr>
            <w:tcW w:w="1465" w:type="dxa"/>
            <w:gridSpan w:val="2"/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0.01 ± 0.01</w:t>
            </w:r>
          </w:p>
        </w:tc>
      </w:tr>
      <w:tr w:rsidR="006D0714" w:rsidRPr="006D0714" w:rsidTr="00C21C97">
        <w:trPr>
          <w:gridAfter w:val="1"/>
          <w:wAfter w:w="1159" w:type="dxa"/>
          <w:trHeight w:val="135"/>
          <w:jc w:val="center"/>
        </w:trPr>
        <w:tc>
          <w:tcPr>
            <w:tcW w:w="2165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Overall ARD</w:t>
            </w:r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>% (</w:t>
            </w: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OARD</w:t>
            </w:r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%) ± </w:t>
            </w: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1705" w:type="dxa"/>
            <w:tcBorders>
              <w:bottom w:val="single" w:sz="4" w:space="0" w:color="000000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24" w:type="dxa"/>
            <w:tcBorders>
              <w:bottom w:val="single" w:sz="4" w:space="0" w:color="000000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5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0.01 ± 0.01</w:t>
            </w:r>
          </w:p>
        </w:tc>
      </w:tr>
      <w:tr w:rsidR="006D0714" w:rsidRPr="006D0714" w:rsidTr="00C21C97">
        <w:trPr>
          <w:gridAfter w:val="2"/>
          <w:wAfter w:w="1491" w:type="dxa"/>
          <w:trHeight w:val="444"/>
          <w:jc w:val="center"/>
        </w:trPr>
        <w:tc>
          <w:tcPr>
            <w:tcW w:w="461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C21C97" w:rsidRPr="006D0714" w:rsidRDefault="00C21C97" w:rsidP="00C21C97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The modified </w:t>
            </w:r>
            <w:proofErr w:type="spellStart"/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>Jouyban-Acree-van’t</w:t>
            </w:r>
            <w:proofErr w:type="spellEnd"/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Hoff </w:t>
            </w:r>
          </w:p>
        </w:tc>
        <w:tc>
          <w:tcPr>
            <w:tcW w:w="486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C21C97" w:rsidRPr="006D0714" w:rsidRDefault="00C21C97" w:rsidP="00C21C97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>Emmerling</w:t>
            </w:r>
            <w:proofErr w:type="spellEnd"/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expression </w:t>
            </w:r>
          </w:p>
        </w:tc>
      </w:tr>
      <w:tr w:rsidR="006D0714" w:rsidRPr="006D0714" w:rsidTr="00C21C97">
        <w:trPr>
          <w:trHeight w:val="2442"/>
          <w:jc w:val="center"/>
        </w:trPr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lastRenderedPageBreak/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1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2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3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4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5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6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7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ARD</w:t>
            </w:r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% ± </w:t>
            </w: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>-0.1210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>35.32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>0.0001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>24.18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>13.27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>-15.45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perscript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 xml:space="preserve">NS </w:t>
            </w:r>
            <w:r w:rsidRPr="006D0714"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perscript"/>
                <w:lang w:bidi="fa-IR"/>
              </w:rPr>
              <w:t>a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0.05 ± 0.04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1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2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3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4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5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6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7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8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</w:pPr>
            <w:r w:rsidRPr="006D0714">
              <w:rPr>
                <w:rFonts w:ascii="Times New Roman" w:eastAsia="Calibri" w:hAnsi="Times New Roman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 w:rsidRPr="006D0714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bscript"/>
                <w:lang w:bidi="fa-IR"/>
              </w:rPr>
              <w:t>9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ARD</w:t>
            </w:r>
            <w:r w:rsidRPr="006D07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% ± </w:t>
            </w:r>
            <w:r w:rsidRPr="006D07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552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>0.196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>-0.001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perscript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 xml:space="preserve">NS </w:t>
            </w:r>
            <w:r w:rsidRPr="006D0714"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perscript"/>
                <w:lang w:bidi="fa-IR"/>
              </w:rPr>
              <w:t>a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>0.028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perscript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 xml:space="preserve">NS </w:t>
            </w:r>
            <w:r w:rsidRPr="006D0714"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perscript"/>
                <w:lang w:bidi="fa-IR"/>
              </w:rPr>
              <w:t>a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perscript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 xml:space="preserve">NS </w:t>
            </w:r>
            <w:r w:rsidRPr="006D0714"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perscript"/>
                <w:lang w:bidi="fa-IR"/>
              </w:rPr>
              <w:t>a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>0.073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perscript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 xml:space="preserve">NS </w:t>
            </w:r>
            <w:r w:rsidRPr="006D0714">
              <w:rPr>
                <w:rFonts w:ascii="Times New Roman" w:eastAsia="Calibri" w:hAnsi="Times New Roman"/>
                <w:i/>
                <w:iCs/>
                <w:sz w:val="20"/>
                <w:szCs w:val="20"/>
                <w:vertAlign w:val="superscript"/>
                <w:lang w:bidi="fa-IR"/>
              </w:rPr>
              <w:t>a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vertAlign w:val="superscript"/>
                <w:lang w:bidi="fa-IR"/>
              </w:rPr>
            </w:pP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 xml:space="preserve">-5.909 </w:t>
            </w:r>
            <w:r w:rsidRPr="006D0714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×</w:t>
            </w:r>
            <w:r w:rsidRPr="006D0714">
              <w:rPr>
                <w:rFonts w:ascii="Times New Roman" w:eastAsia="Calibri" w:hAnsi="Times New Roman"/>
                <w:sz w:val="20"/>
                <w:szCs w:val="20"/>
                <w:lang w:bidi="fa-IR"/>
              </w:rPr>
              <w:t xml:space="preserve"> 10</w:t>
            </w:r>
            <w:r w:rsidRPr="006D0714">
              <w:rPr>
                <w:rFonts w:ascii="Times New Roman" w:eastAsia="Calibri" w:hAnsi="Times New Roman"/>
                <w:sz w:val="20"/>
                <w:szCs w:val="20"/>
                <w:vertAlign w:val="superscript"/>
                <w:lang w:bidi="fa-IR"/>
              </w:rPr>
              <w:t>-7</w:t>
            </w:r>
          </w:p>
          <w:p w:rsidR="00C21C97" w:rsidRPr="006D0714" w:rsidRDefault="00C21C97" w:rsidP="003553AD">
            <w:pPr>
              <w:tabs>
                <w:tab w:val="left" w:pos="1150"/>
              </w:tabs>
              <w:spacing w:after="0"/>
              <w:rPr>
                <w:rFonts w:ascii="Times New Roman" w:eastAsia="Calibri" w:hAnsi="Times New Roman"/>
                <w:sz w:val="20"/>
                <w:szCs w:val="20"/>
                <w:lang w:bidi="fa-IR"/>
              </w:rPr>
            </w:pPr>
            <w:r w:rsidRPr="006D0714">
              <w:rPr>
                <w:rFonts w:ascii="Times New Roman" w:hAnsi="Times New Roman"/>
                <w:sz w:val="20"/>
                <w:szCs w:val="20"/>
              </w:rPr>
              <w:t>0.02 ± 0.02</w:t>
            </w:r>
          </w:p>
        </w:tc>
      </w:tr>
    </w:tbl>
    <w:p w:rsidR="00C21C97" w:rsidRPr="006D0714" w:rsidRDefault="00C21C97" w:rsidP="00C21C97">
      <w:pPr>
        <w:spacing w:line="480" w:lineRule="auto"/>
      </w:pPr>
      <w:proofErr w:type="gramStart"/>
      <w:r w:rsidRPr="006D0714">
        <w:rPr>
          <w:rFonts w:ascii="Times New Roman" w:eastAsia="Calibri" w:hAnsi="Times New Roman"/>
          <w:i/>
          <w:iCs/>
          <w:sz w:val="20"/>
          <w:vertAlign w:val="superscript"/>
        </w:rPr>
        <w:t>a</w:t>
      </w:r>
      <w:proofErr w:type="gramEnd"/>
      <w:r w:rsidRPr="006D0714">
        <w:rPr>
          <w:rFonts w:ascii="Times New Roman" w:eastAsia="Calibri" w:hAnsi="Times New Roman"/>
          <w:sz w:val="20"/>
          <w:vertAlign w:val="superscript"/>
        </w:rPr>
        <w:t xml:space="preserve"> </w:t>
      </w:r>
      <w:r w:rsidRPr="006D0714">
        <w:rPr>
          <w:rFonts w:ascii="Times New Roman" w:eastAsia="Calibri" w:hAnsi="Times New Roman"/>
          <w:sz w:val="20"/>
        </w:rPr>
        <w:t>NS denotes to not statistically significant (p-value &gt; 0.05).</w:t>
      </w:r>
    </w:p>
    <w:p w:rsidR="00300E49" w:rsidRPr="006D0714" w:rsidRDefault="00300E49"/>
    <w:sectPr w:rsidR="00300E49" w:rsidRPr="006D0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60A" w:rsidRDefault="00FD660A" w:rsidP="00300E49">
      <w:pPr>
        <w:spacing w:after="0" w:line="240" w:lineRule="auto"/>
      </w:pPr>
      <w:r>
        <w:separator/>
      </w:r>
    </w:p>
  </w:endnote>
  <w:endnote w:type="continuationSeparator" w:id="0">
    <w:p w:rsidR="00FD660A" w:rsidRDefault="00FD660A" w:rsidP="0030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60A" w:rsidRDefault="00FD660A" w:rsidP="00300E49">
      <w:pPr>
        <w:spacing w:after="0" w:line="240" w:lineRule="auto"/>
      </w:pPr>
      <w:r>
        <w:separator/>
      </w:r>
    </w:p>
  </w:footnote>
  <w:footnote w:type="continuationSeparator" w:id="0">
    <w:p w:rsidR="00FD660A" w:rsidRDefault="00FD660A" w:rsidP="00300E49">
      <w:pPr>
        <w:spacing w:after="0" w:line="240" w:lineRule="auto"/>
      </w:pPr>
      <w:r>
        <w:continuationSeparator/>
      </w:r>
    </w:p>
  </w:footnote>
  <w:footnote w:id="1">
    <w:p w:rsidR="00300E49" w:rsidRPr="002173CD" w:rsidRDefault="00300E49" w:rsidP="00300E49">
      <w:pPr>
        <w:pStyle w:val="FootnoteText"/>
        <w:bidi w:val="0"/>
        <w:rPr>
          <w:rFonts w:ascii="Times New Roman" w:hAnsi="Times New Roman"/>
        </w:rPr>
      </w:pPr>
      <w:r>
        <w:rPr>
          <w:rStyle w:val="FootnoteReference"/>
        </w:rPr>
        <w:footnoteRef/>
      </w:r>
      <w:r w:rsidRPr="00E32232">
        <w:rPr>
          <w:rFonts w:ascii="Times New Roman" w:hAnsi="Times New Roman"/>
        </w:rPr>
        <w:t xml:space="preserve">Corresponding author. E-mail: </w:t>
      </w:r>
      <w:r w:rsidRPr="002173CD">
        <w:rPr>
          <w:rFonts w:ascii="Times New Roman" w:hAnsi="Times New Roman"/>
        </w:rPr>
        <w:t>rahimpour_e@yahoo.com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15A"/>
    <w:rsid w:val="001A1FD7"/>
    <w:rsid w:val="001F26A4"/>
    <w:rsid w:val="002165A4"/>
    <w:rsid w:val="002173CD"/>
    <w:rsid w:val="002E0E74"/>
    <w:rsid w:val="00300E49"/>
    <w:rsid w:val="003D151E"/>
    <w:rsid w:val="0040424F"/>
    <w:rsid w:val="00504A3D"/>
    <w:rsid w:val="006D0714"/>
    <w:rsid w:val="0076515A"/>
    <w:rsid w:val="00797BBE"/>
    <w:rsid w:val="008866ED"/>
    <w:rsid w:val="00AD3686"/>
    <w:rsid w:val="00C21C97"/>
    <w:rsid w:val="00DC2226"/>
    <w:rsid w:val="00F57B5C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5:chartTrackingRefBased/>
  <w15:docId w15:val="{271CFFD1-C333-4198-8273-DC3EE9AA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E49"/>
    <w:pPr>
      <w:spacing w:after="200" w:line="27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300E49"/>
    <w:pPr>
      <w:bidi/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0E4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rsid w:val="00300E49"/>
    <w:rPr>
      <w:vertAlign w:val="superscript"/>
    </w:rPr>
  </w:style>
  <w:style w:type="character" w:styleId="Hyperlink">
    <w:name w:val="Hyperlink"/>
    <w:uiPriority w:val="99"/>
    <w:rsid w:val="00797B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Jesudoss</cp:lastModifiedBy>
  <cp:revision>15</cp:revision>
  <dcterms:created xsi:type="dcterms:W3CDTF">2024-01-28T13:00:00Z</dcterms:created>
  <dcterms:modified xsi:type="dcterms:W3CDTF">2024-03-12T08:30:00Z</dcterms:modified>
</cp:coreProperties>
</file>