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002C4" w14:textId="1A12B170" w:rsidR="006146CF" w:rsidRDefault="006146CF" w:rsidP="00702888">
      <w:pPr>
        <w:pStyle w:val="PaperBody"/>
        <w:spacing w:line="360" w:lineRule="auto"/>
        <w:jc w:val="center"/>
        <w:rPr>
          <w:b/>
          <w:bCs/>
        </w:rPr>
      </w:pPr>
      <w:r w:rsidRPr="006146CF">
        <w:rPr>
          <w:b/>
          <w:bCs/>
        </w:rPr>
        <w:t>Supplementary Material</w:t>
      </w:r>
    </w:p>
    <w:p w14:paraId="632856A7" w14:textId="2FEBD8F7" w:rsidR="00AD6A87" w:rsidRDefault="00A544E2" w:rsidP="00702888">
      <w:pPr>
        <w:pStyle w:val="PaperBody"/>
        <w:spacing w:line="360" w:lineRule="auto"/>
        <w:rPr>
          <w:b/>
          <w:bCs/>
        </w:rPr>
      </w:pPr>
      <w:r w:rsidRPr="00A544E2">
        <w:rPr>
          <w:b/>
          <w:bCs/>
        </w:rPr>
        <w:t>Pharmacophore-Based Virtual Screening, Molecular Docking, and Molecular Dynamics Investigation for the Identification of Novel, Marine Aromatase Inhibitors</w:t>
      </w:r>
    </w:p>
    <w:p w14:paraId="7C5CC4AE" w14:textId="77777777" w:rsidR="0041700C" w:rsidRDefault="0041700C" w:rsidP="00A544E2">
      <w:pPr>
        <w:pStyle w:val="PaperBody"/>
        <w:rPr>
          <w:b/>
          <w:bCs/>
        </w:rPr>
      </w:pPr>
    </w:p>
    <w:p w14:paraId="275AC7D7" w14:textId="257B0ADF" w:rsidR="008679C4" w:rsidRPr="006146CF" w:rsidRDefault="008679C4" w:rsidP="00A544E2">
      <w:pPr>
        <w:pStyle w:val="PaperBody"/>
        <w:rPr>
          <w:b/>
          <w:bCs/>
        </w:rPr>
      </w:pPr>
      <w:r>
        <w:rPr>
          <w:b/>
          <w:bCs/>
        </w:rPr>
        <w:t>Cluster analysis for Compound 6 and Letrozole</w:t>
      </w:r>
    </w:p>
    <w:p w14:paraId="14F762E9" w14:textId="1A08883C" w:rsidR="00F77A5C" w:rsidRDefault="008679C4" w:rsidP="0055595A">
      <w:pPr>
        <w:pStyle w:val="PaperBody"/>
        <w:spacing w:line="360" w:lineRule="auto"/>
      </w:pPr>
      <w:r>
        <w:t>F</w:t>
      </w:r>
      <w:r w:rsidR="00F77A5C">
        <w:t xml:space="preserve">or this study, the selection of bioactive pose candidates was based on a three-step scheme in which molecular docking generated poses for both Compound 6 and letrozole were subjected to a cluster analysis. Secondly, the root mean square deviation (RMSD) value was calculated for the </w:t>
      </w:r>
      <w:proofErr w:type="spellStart"/>
      <w:r w:rsidR="00F77A5C">
        <w:t>azaheterocyclic</w:t>
      </w:r>
      <w:proofErr w:type="spellEnd"/>
      <w:r w:rsidR="00F77A5C">
        <w:t xml:space="preserve"> ring of representatives from each cluster, as well as for the bioactive pose of letrozole suggested in the literature. Finally, the distance between the Fe atom in the heme moiety and the </w:t>
      </w:r>
      <w:proofErr w:type="spellStart"/>
      <w:r w:rsidR="00F77A5C">
        <w:t>azaheterocyclic</w:t>
      </w:r>
      <w:proofErr w:type="spellEnd"/>
      <w:r w:rsidR="00F77A5C">
        <w:t xml:space="preserve"> ring of the representative confirmation from each cluster was determined. The cluster representative showing optimal binding energy, lowest RMSD, and shortest distance to heme would be selected for structure-based pharmacophore modeling.</w:t>
      </w:r>
    </w:p>
    <w:p w14:paraId="0B135BF6" w14:textId="6F8672C3" w:rsidR="00A33EFC" w:rsidRDefault="00A33EFC" w:rsidP="0055595A">
      <w:pPr>
        <w:pStyle w:val="PaperBody"/>
        <w:spacing w:line="360" w:lineRule="auto"/>
      </w:pPr>
      <w:r>
        <w:t xml:space="preserve">Each docking iteration generated multiple poses for both letrozole and Compound 6, resulting in a diverse set of conformations for each compound. The </w:t>
      </w:r>
      <w:proofErr w:type="spellStart"/>
      <w:r>
        <w:t>BioPandas</w:t>
      </w:r>
      <w:proofErr w:type="spellEnd"/>
      <w:r>
        <w:t xml:space="preserve"> library in Python was utilized to calculate RMSD between every pair of poses generated for each compound </w:t>
      </w:r>
      <w:sdt>
        <w:sdtPr>
          <w:alias w:val="Petal Citation"/>
          <w:tag w:val="{&quot;citationId&quot;:&quot;a2kmqo9eh3o&quot;,&quot;documentIds&quot;:[485387],&quot;style&quot;:&quot;apa&quot;,&quot;citationString&quot;:&quot;[1]&quot;,&quot;range&quot;:{&quot;font&quot;:{&quot;bold&quot;:false,&quot;color&quot;:&quot;#000000&quot;,&quot;doubleStrikeThrough&quot;:false,&quot;highlightColor&quot;:null,&quot;italic&quot;:false,&quot;name&quot;:&quot;Times New Roman&quot;,&quot;size&quot;:11,&quot;strikeThrough&quot;:false,&quot;subscript&quot;:false,&quot;superscript&quot;:false,&quot;underline&quot;:&quot;None&quot;}}}"/>
          <w:id w:val="1591890721"/>
          <w:placeholder>
            <w:docPart w:val="1A295CF88DA1477AADBFAF4CFEC8DB89"/>
          </w:placeholder>
        </w:sdtPr>
        <w:sdtEndPr/>
        <w:sdtContent>
          <w:r w:rsidR="00B45B0B">
            <w:rPr>
              <w:rFonts w:eastAsia="Times New Roman"/>
            </w:rPr>
            <w:t>[1]</w:t>
          </w:r>
        </w:sdtContent>
      </w:sdt>
      <w:r>
        <w:t xml:space="preserve">. A distance matrix was constructed for hierarchical clustering, which grouped similar conformations based on their structural similarity using complete linkage with a cutoff of 2 </w:t>
      </w:r>
      <w:r w:rsidRPr="00881C95">
        <w:t>Å</w:t>
      </w:r>
      <w:r>
        <w:t xml:space="preserve">. </w:t>
      </w:r>
    </w:p>
    <w:p w14:paraId="00BBA1F2" w14:textId="77777777" w:rsidR="00A33EFC" w:rsidRPr="00881C95" w:rsidRDefault="00A33EFC" w:rsidP="0055595A">
      <w:pPr>
        <w:pStyle w:val="PaperBody"/>
        <w:spacing w:line="360" w:lineRule="auto"/>
      </w:pPr>
      <w:r>
        <w:t xml:space="preserve">Lastly, </w:t>
      </w:r>
      <w:proofErr w:type="gramStart"/>
      <w:r>
        <w:t>taking into account</w:t>
      </w:r>
      <w:proofErr w:type="gramEnd"/>
      <w:r>
        <w:t xml:space="preserve"> the mean binding energy of each cluster and the number of conformers associated with it, the representative pose, which had the lowest distance to the Fe atom in the heme porphyrin, as well as the lowest RMSD was selected for constructing the structural-based pharmacophore model using the default parameters of </w:t>
      </w:r>
      <w:proofErr w:type="spellStart"/>
      <w:r>
        <w:t>LigandScout</w:t>
      </w:r>
      <w:proofErr w:type="spellEnd"/>
      <w:r>
        <w:t>.</w:t>
      </w:r>
    </w:p>
    <w:p w14:paraId="390BED7F" w14:textId="77777777" w:rsidR="00A33EFC" w:rsidRPr="00741650" w:rsidRDefault="00A33EFC" w:rsidP="0055595A">
      <w:pPr>
        <w:pStyle w:val="PaperBody"/>
        <w:spacing w:line="360" w:lineRule="auto"/>
      </w:pPr>
      <w:proofErr w:type="gramStart"/>
      <w:r>
        <w:t>Similar to</w:t>
      </w:r>
      <w:proofErr w:type="gramEnd"/>
      <w:r>
        <w:t xml:space="preserve"> the structure-based pharmacophore model, the selection of the bioactive pose candidate was made manually utilizing hierarchical cluster analysis of poses produced after 100 iterations, RMSD calculation between the </w:t>
      </w:r>
      <w:proofErr w:type="spellStart"/>
      <w:r>
        <w:t>azaheterocylic</w:t>
      </w:r>
      <w:proofErr w:type="spellEnd"/>
      <w:r>
        <w:t xml:space="preserve"> ring of cluster representatives and that of letrozole, and distance between the </w:t>
      </w:r>
      <w:proofErr w:type="spellStart"/>
      <w:r>
        <w:t>azaheterocyclic</w:t>
      </w:r>
      <w:proofErr w:type="spellEnd"/>
      <w:r>
        <w:t xml:space="preserve"> ring center and the Fe atom of the heme group.</w:t>
      </w:r>
    </w:p>
    <w:p w14:paraId="07D6882B" w14:textId="77777777" w:rsidR="00327B91" w:rsidRPr="00327B91" w:rsidRDefault="00327B91" w:rsidP="0055595A">
      <w:pPr>
        <w:pStyle w:val="PaperBody"/>
        <w:spacing w:line="360" w:lineRule="auto"/>
        <w:rPr>
          <w:rFonts w:eastAsia="Calibri" w:cs="Times New Roman"/>
        </w:rPr>
      </w:pPr>
      <w:r w:rsidRPr="00327B91">
        <w:rPr>
          <w:rFonts w:eastAsia="Calibri" w:cs="Times New Roman"/>
        </w:rPr>
        <w:t xml:space="preserve">For the docking-assisted structural-based pharmacophore model, both Compound 6 and letrozole underwent 100 instances of molecular docking to the active site of the human aromatase. To select the potential bioactive pose on which the model will be based, the pool of resulting poses was subjected to clustering analysis. In the case of letrozole, the distance from the Fe atom in the heme moiety and the </w:t>
      </w:r>
      <w:proofErr w:type="spellStart"/>
      <w:r w:rsidRPr="00327B91">
        <w:rPr>
          <w:rFonts w:eastAsia="Calibri" w:cs="Times New Roman"/>
        </w:rPr>
        <w:t>triazolic</w:t>
      </w:r>
      <w:proofErr w:type="spellEnd"/>
      <w:r w:rsidRPr="00327B91">
        <w:rPr>
          <w:rFonts w:eastAsia="Calibri" w:cs="Times New Roman"/>
        </w:rPr>
        <w:t xml:space="preserve"> ring was determined for representatives of each cluster.</w:t>
      </w:r>
    </w:p>
    <w:p w14:paraId="4C328800" w14:textId="4C67BFB1" w:rsidR="00327B91" w:rsidRPr="00327B91" w:rsidRDefault="00327B91" w:rsidP="0055595A">
      <w:pPr>
        <w:pStyle w:val="PaperBody"/>
        <w:spacing w:line="360" w:lineRule="auto"/>
        <w:rPr>
          <w:rFonts w:eastAsia="Calibri" w:cs="Times New Roman"/>
        </w:rPr>
      </w:pPr>
      <w:r w:rsidRPr="00327B91">
        <w:rPr>
          <w:rFonts w:eastAsia="Calibri" w:cs="Times New Roman"/>
        </w:rPr>
        <w:t xml:space="preserve">For letrozole, clustering analysis showed the presence of five potential poses. The biggest two clusters exhibited notable spatial separation from the Fe atom of the iron porphyrin of the active site. The first cluster, which had the highest number of conformers (169) and the second-highest binding affinity (-5.94 </w:t>
      </w:r>
      <w:r w:rsidRPr="00327B91">
        <w:rPr>
          <w:rFonts w:eastAsia="Calibri" w:cs="Times New Roman"/>
        </w:rPr>
        <w:lastRenderedPageBreak/>
        <w:t xml:space="preserve">Kcal/mol), showed the triazole moiety pointing away from the Fe atom of the heme moiety with </w:t>
      </w:r>
      <w:proofErr w:type="gramStart"/>
      <w:r w:rsidRPr="00327B91">
        <w:rPr>
          <w:rFonts w:eastAsia="Calibri" w:cs="Times New Roman"/>
        </w:rPr>
        <w:t>a distance of 7.7</w:t>
      </w:r>
      <w:proofErr w:type="gramEnd"/>
      <w:r w:rsidRPr="00327B91">
        <w:rPr>
          <w:rFonts w:eastAsia="Calibri" w:cs="Times New Roman"/>
        </w:rPr>
        <w:t xml:space="preserve"> Å between the pair. Similarly, the second cluster, with the highest binding affinity (-6.2 Kcal/mol) and the second highest number of conformers (122 conformers), had its </w:t>
      </w:r>
      <w:proofErr w:type="spellStart"/>
      <w:r w:rsidRPr="00327B91">
        <w:rPr>
          <w:rFonts w:eastAsia="Calibri" w:cs="Times New Roman"/>
        </w:rPr>
        <w:t>azaheterocyclic</w:t>
      </w:r>
      <w:proofErr w:type="spellEnd"/>
      <w:r w:rsidRPr="00327B91">
        <w:rPr>
          <w:rFonts w:eastAsia="Calibri" w:cs="Times New Roman"/>
        </w:rPr>
        <w:t xml:space="preserve"> ring at an 8.0 Å distance from the metal center. Only the third cluster (75 conformers and binding affinity of -5.69 Kcal/mol) had its </w:t>
      </w:r>
      <w:proofErr w:type="spellStart"/>
      <w:r w:rsidRPr="00327B91">
        <w:rPr>
          <w:rFonts w:eastAsia="Calibri" w:cs="Times New Roman"/>
        </w:rPr>
        <w:t>triazolic</w:t>
      </w:r>
      <w:proofErr w:type="spellEnd"/>
      <w:r w:rsidRPr="00327B91">
        <w:rPr>
          <w:rFonts w:eastAsia="Calibri" w:cs="Times New Roman"/>
        </w:rPr>
        <w:t xml:space="preserve"> ring directed to the heme moiety, which was in line with the bathochromic shift of the </w:t>
      </w:r>
      <w:proofErr w:type="spellStart"/>
      <w:r w:rsidRPr="00327B91">
        <w:rPr>
          <w:rFonts w:eastAsia="Calibri" w:cs="Times New Roman"/>
        </w:rPr>
        <w:t>Soret</w:t>
      </w:r>
      <w:proofErr w:type="spellEnd"/>
      <w:r w:rsidRPr="00327B91">
        <w:rPr>
          <w:rFonts w:eastAsia="Calibri" w:cs="Times New Roman"/>
        </w:rPr>
        <w:t xml:space="preserve"> band observed in UV spectrum data. This pose was also in agreement with the molecular dynamics study of Galeazzi and </w:t>
      </w:r>
      <w:proofErr w:type="spellStart"/>
      <w:r w:rsidRPr="00327B91">
        <w:rPr>
          <w:rFonts w:eastAsia="Calibri" w:cs="Times New Roman"/>
        </w:rPr>
        <w:t>Massaccesi</w:t>
      </w:r>
      <w:proofErr w:type="spellEnd"/>
      <w:r w:rsidRPr="00327B91">
        <w:rPr>
          <w:rFonts w:eastAsia="Calibri" w:cs="Times New Roman"/>
        </w:rPr>
        <w:t>. Accordingly, it was selected as a reference pose to aid in the selection of Compound 6’s probable bioactive pose on which the structural-based model will be based (</w:t>
      </w:r>
      <w:r w:rsidR="00450051">
        <w:rPr>
          <w:rFonts w:eastAsia="Calibri" w:cs="Times New Roman"/>
        </w:rPr>
        <w:t>Fig. S1</w:t>
      </w:r>
      <w:r w:rsidRPr="00327B91">
        <w:rPr>
          <w:rFonts w:eastAsia="Calibri" w:cs="Times New Roman"/>
        </w:rPr>
        <w:t>).</w:t>
      </w:r>
    </w:p>
    <w:p w14:paraId="4998528C" w14:textId="60A6E1C6" w:rsidR="00327B91" w:rsidRPr="00327B91" w:rsidRDefault="00327B91" w:rsidP="00327B91">
      <w:pPr>
        <w:spacing w:line="480" w:lineRule="auto"/>
        <w:jc w:val="center"/>
        <w:rPr>
          <w:rFonts w:ascii="Times New Roman" w:eastAsia="Calibri" w:hAnsi="Times New Roman" w:cs="Times New Roman"/>
          <w:szCs w:val="24"/>
        </w:rPr>
      </w:pPr>
      <w:r w:rsidRPr="00327B91">
        <w:rPr>
          <w:rFonts w:ascii="Times New Roman" w:eastAsia="Calibri" w:hAnsi="Times New Roman" w:cs="Times New Roman"/>
          <w:noProof/>
          <w:szCs w:val="24"/>
        </w:rPr>
        <w:lastRenderedPageBreak/>
        <w:drawing>
          <wp:inline distT="0" distB="0" distL="0" distR="0" wp14:anchorId="62C3EF69" wp14:editId="602E2D0F">
            <wp:extent cx="5097145" cy="8229600"/>
            <wp:effectExtent l="0" t="0" r="8255" b="0"/>
            <wp:docPr id="542852963" name="Picture 93" descr="A diagram of a graph and a graph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52963" name="Picture 93" descr="A diagram of a graph and a graph of a molecul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97145" cy="8229600"/>
                    </a:xfrm>
                    <a:prstGeom prst="rect">
                      <a:avLst/>
                    </a:prstGeom>
                  </pic:spPr>
                </pic:pic>
              </a:graphicData>
            </a:graphic>
          </wp:inline>
        </w:drawing>
      </w:r>
    </w:p>
    <w:p w14:paraId="73A3A9EF" w14:textId="13AAEE87" w:rsidR="00327B91" w:rsidRPr="0055595A" w:rsidRDefault="00327B91" w:rsidP="0055595A">
      <w:pPr>
        <w:pStyle w:val="Figures"/>
        <w:spacing w:line="360" w:lineRule="auto"/>
        <w:rPr>
          <w:i w:val="0"/>
          <w:iCs w:val="0"/>
        </w:rPr>
      </w:pPr>
      <w:r w:rsidRPr="0055595A">
        <w:rPr>
          <w:i w:val="0"/>
          <w:iCs w:val="0"/>
        </w:rPr>
        <w:lastRenderedPageBreak/>
        <w:t xml:space="preserve">Fig. </w:t>
      </w:r>
      <w:r w:rsidR="00450051" w:rsidRPr="0055595A">
        <w:rPr>
          <w:i w:val="0"/>
          <w:iCs w:val="0"/>
        </w:rPr>
        <w:t>S1.</w:t>
      </w:r>
      <w:r w:rsidRPr="0055595A">
        <w:rPr>
          <w:i w:val="0"/>
          <w:iCs w:val="0"/>
          <w:noProof/>
        </w:rPr>
        <w:t xml:space="preserve"> The figure</w:t>
      </w:r>
      <w:r w:rsidRPr="0055595A">
        <w:rPr>
          <w:i w:val="0"/>
          <w:iCs w:val="0"/>
        </w:rPr>
        <w:t xml:space="preserve"> shows (A) the results of cluster analysis for letrozole, (B) the RMSD value of the </w:t>
      </w:r>
      <w:proofErr w:type="spellStart"/>
      <w:r w:rsidRPr="0055595A">
        <w:rPr>
          <w:i w:val="0"/>
          <w:iCs w:val="0"/>
        </w:rPr>
        <w:t>azaheterocylic</w:t>
      </w:r>
      <w:proofErr w:type="spellEnd"/>
      <w:r w:rsidRPr="0055595A">
        <w:rPr>
          <w:i w:val="0"/>
          <w:iCs w:val="0"/>
        </w:rPr>
        <w:t xml:space="preserve"> ring of each cluster representative compared to that of letrozole, and (C) distances between the </w:t>
      </w:r>
      <w:proofErr w:type="spellStart"/>
      <w:r w:rsidRPr="0055595A">
        <w:rPr>
          <w:i w:val="0"/>
          <w:iCs w:val="0"/>
        </w:rPr>
        <w:t>azaheterocyclic</w:t>
      </w:r>
      <w:proofErr w:type="spellEnd"/>
      <w:r w:rsidRPr="0055595A">
        <w:rPr>
          <w:i w:val="0"/>
          <w:iCs w:val="0"/>
        </w:rPr>
        <w:t xml:space="preserve"> ring and the Fe of the heme group.</w:t>
      </w:r>
    </w:p>
    <w:p w14:paraId="5FCB40DA" w14:textId="124BB8D4" w:rsidR="00F82DE2" w:rsidRPr="0055595A" w:rsidRDefault="00327B91" w:rsidP="0055595A">
      <w:pPr>
        <w:pStyle w:val="PaperBody"/>
        <w:spacing w:line="360" w:lineRule="auto"/>
      </w:pPr>
      <w:r w:rsidRPr="0055595A">
        <w:t xml:space="preserve">Clustering analysis for Compound 6 resulted in five poses, in which Cluster 2 had the highest number of conformers at 217 and the best mean binding energy (-5.94 Kcal/mol); however, its </w:t>
      </w:r>
      <w:proofErr w:type="spellStart"/>
      <w:r w:rsidRPr="0055595A">
        <w:t>azaheterocyclic</w:t>
      </w:r>
      <w:proofErr w:type="spellEnd"/>
      <w:r w:rsidRPr="0055595A">
        <w:t xml:space="preserve"> ring showed an RMSD of 6.98 when compared to that of letrozole and </w:t>
      </w:r>
      <w:proofErr w:type="gramStart"/>
      <w:r w:rsidRPr="0055595A">
        <w:t>a distance of 8.0</w:t>
      </w:r>
      <w:proofErr w:type="gramEnd"/>
      <w:r w:rsidRPr="0055595A">
        <w:t xml:space="preserve"> Å from the metal center of the binding site. Despite having a relatively low number of conformers and mean binding energy, Clusters 3 (100 and -4.073 Kcal/mol) and 4 (109 and -4.5 Kcal/mol) displayed favorable RMSD values of 1.79 and 1.87, along with distances of 4.6 Å and 3.9 Å, respectively, which positioned them as promising candidates for constructing the structural-based pharmacophore model (</w:t>
      </w:r>
      <w:r w:rsidR="00450051" w:rsidRPr="0055595A">
        <w:t>Fig. S2</w:t>
      </w:r>
      <w:r w:rsidRPr="0055595A">
        <w:t>).</w:t>
      </w:r>
      <w:r w:rsidR="00770F76" w:rsidRPr="0055595A">
        <w:t xml:space="preserve"> </w:t>
      </w:r>
      <w:r w:rsidR="00F82DE2" w:rsidRPr="0055595A">
        <w:t xml:space="preserve">Upon viewing Cluster 3 and 4 in their respective complexes with the human aromatase enzyme in the Structure-Based view of </w:t>
      </w:r>
      <w:proofErr w:type="spellStart"/>
      <w:r w:rsidR="00F82DE2" w:rsidRPr="0055595A">
        <w:t>LigandScout</w:t>
      </w:r>
      <w:proofErr w:type="spellEnd"/>
      <w:r w:rsidR="00F82DE2" w:rsidRPr="0055595A">
        <w:t>, only Cluster 3 showed an iron-binding moiety directed toward the Fe atom of the heme center, and therefore, it was selected for constructing the structural-based pharmacophore model</w:t>
      </w:r>
      <w:r w:rsidR="0095017C" w:rsidRPr="0055595A">
        <w:t xml:space="preserve"> (Fig. S2 3 and 4C).</w:t>
      </w:r>
    </w:p>
    <w:p w14:paraId="44A7C447" w14:textId="6D9471F0" w:rsidR="00650BEE" w:rsidRDefault="00650BEE" w:rsidP="00650BEE">
      <w:pPr>
        <w:pStyle w:val="Figures"/>
        <w:spacing w:line="360" w:lineRule="auto"/>
        <w:jc w:val="center"/>
        <w:rPr>
          <w:i w:val="0"/>
          <w:iCs w:val="0"/>
        </w:rPr>
      </w:pPr>
      <w:bookmarkStart w:id="0" w:name="_Ref155497048"/>
      <w:r>
        <w:rPr>
          <w:i w:val="0"/>
          <w:iCs w:val="0"/>
          <w:noProof/>
        </w:rPr>
        <w:lastRenderedPageBreak/>
        <w:drawing>
          <wp:inline distT="0" distB="0" distL="0" distR="0" wp14:anchorId="72E3E9B6" wp14:editId="67908D93">
            <wp:extent cx="3661410" cy="8229600"/>
            <wp:effectExtent l="0" t="0" r="0" b="0"/>
            <wp:docPr id="761191634" name="Picture 16" descr="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91634" name="Picture 16" descr="A diagram of a molecu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61410" cy="8229600"/>
                    </a:xfrm>
                    <a:prstGeom prst="rect">
                      <a:avLst/>
                    </a:prstGeom>
                  </pic:spPr>
                </pic:pic>
              </a:graphicData>
            </a:graphic>
          </wp:inline>
        </w:drawing>
      </w:r>
    </w:p>
    <w:p w14:paraId="797362AC" w14:textId="6CE26774" w:rsidR="00327B91" w:rsidRPr="0055595A" w:rsidRDefault="00327B91" w:rsidP="0055595A">
      <w:pPr>
        <w:pStyle w:val="Figures"/>
        <w:spacing w:line="360" w:lineRule="auto"/>
        <w:rPr>
          <w:i w:val="0"/>
          <w:iCs w:val="0"/>
        </w:rPr>
      </w:pPr>
      <w:r w:rsidRPr="0055595A">
        <w:rPr>
          <w:i w:val="0"/>
          <w:iCs w:val="0"/>
        </w:rPr>
        <w:lastRenderedPageBreak/>
        <w:t xml:space="preserve">Fig. </w:t>
      </w:r>
      <w:bookmarkEnd w:id="0"/>
      <w:r w:rsidR="00450051" w:rsidRPr="0055595A">
        <w:rPr>
          <w:i w:val="0"/>
          <w:iCs w:val="0"/>
        </w:rPr>
        <w:t>S2</w:t>
      </w:r>
      <w:r w:rsidRPr="0055595A">
        <w:rPr>
          <w:i w:val="0"/>
          <w:iCs w:val="0"/>
          <w:noProof/>
        </w:rPr>
        <w:t>.</w:t>
      </w:r>
      <w:r w:rsidRPr="0055595A">
        <w:rPr>
          <w:i w:val="0"/>
          <w:iCs w:val="0"/>
        </w:rPr>
        <w:t xml:space="preserve"> The figure (A) the results of cluster analysis for Compound 6, (B) the RMSD value of the </w:t>
      </w:r>
      <w:proofErr w:type="spellStart"/>
      <w:r w:rsidRPr="0055595A">
        <w:rPr>
          <w:i w:val="0"/>
          <w:iCs w:val="0"/>
        </w:rPr>
        <w:t>azaheterocylic</w:t>
      </w:r>
      <w:proofErr w:type="spellEnd"/>
      <w:r w:rsidRPr="0055595A">
        <w:rPr>
          <w:i w:val="0"/>
          <w:iCs w:val="0"/>
        </w:rPr>
        <w:t xml:space="preserve"> ring of each cluster representative compared to that of letrozole, and (C) distances between the </w:t>
      </w:r>
      <w:proofErr w:type="spellStart"/>
      <w:r w:rsidRPr="0055595A">
        <w:rPr>
          <w:i w:val="0"/>
          <w:iCs w:val="0"/>
        </w:rPr>
        <w:t>azaheterocyclic</w:t>
      </w:r>
      <w:proofErr w:type="spellEnd"/>
      <w:r w:rsidRPr="0055595A">
        <w:rPr>
          <w:i w:val="0"/>
          <w:iCs w:val="0"/>
        </w:rPr>
        <w:t xml:space="preserve"> ring and the Fe of the heme group.</w:t>
      </w:r>
    </w:p>
    <w:p w14:paraId="0469035C" w14:textId="417D6365" w:rsidR="002B78B7" w:rsidRPr="0055595A" w:rsidRDefault="000A26CE" w:rsidP="0055595A">
      <w:pPr>
        <w:pStyle w:val="Figures"/>
        <w:spacing w:line="360" w:lineRule="auto"/>
        <w:rPr>
          <w:b/>
          <w:bCs/>
          <w:i w:val="0"/>
          <w:iCs w:val="0"/>
        </w:rPr>
      </w:pPr>
      <w:r w:rsidRPr="0055595A">
        <w:rPr>
          <w:b/>
          <w:bCs/>
          <w:i w:val="0"/>
          <w:iCs w:val="0"/>
        </w:rPr>
        <w:t>Cluster analysis for molecular docking results</w:t>
      </w:r>
    </w:p>
    <w:p w14:paraId="3C8039A6" w14:textId="7021A591" w:rsidR="00AC3F2A" w:rsidRDefault="00AC3F2A" w:rsidP="0055595A">
      <w:pPr>
        <w:pStyle w:val="PaperBody"/>
        <w:spacing w:line="360" w:lineRule="auto"/>
        <w:rPr>
          <w:rStyle w:val="PaperBodyChar"/>
        </w:rPr>
      </w:pPr>
      <w:r w:rsidRPr="0055595A">
        <w:t xml:space="preserve">For the first compound, CMNPD27987, a total of 7 clusters were identified. Two clusters had structural similarities to the binding pose of letrozole used as a reference. Cluster 4 had a total of 75 conformations and an average binding energy of -7.37 Kcal/mol. Additionally, its </w:t>
      </w:r>
      <w:proofErr w:type="spellStart"/>
      <w:r w:rsidRPr="0055595A">
        <w:t>azaheterocyclic</w:t>
      </w:r>
      <w:proofErr w:type="spellEnd"/>
      <w:r w:rsidRPr="0055595A">
        <w:t xml:space="preserve"> ring had an RMSD of 1.99 </w:t>
      </w:r>
      <w:r w:rsidRPr="0055595A">
        <w:rPr>
          <w:rStyle w:val="PaperBodyChar"/>
        </w:rPr>
        <w:t>Å</w:t>
      </w:r>
      <w:r w:rsidRPr="0055595A">
        <w:t xml:space="preserve"> when compared to that of the reference, while the distance from the Fe atom at the metal binding center was recorded at 5.4 </w:t>
      </w:r>
      <w:r w:rsidRPr="0055595A">
        <w:rPr>
          <w:rStyle w:val="PaperBodyChar"/>
        </w:rPr>
        <w:t>Å. Cluster 5 scored better with a total of 100 conformers, -7.47 Kcal/mol mean binding energy, RMSD value of 1.99 Å, and a distance of 5.4 Å. Accordingly, Cluster 5 was selected as the potential bioactive candidate pose for the molecular dynamics study (</w:t>
      </w:r>
      <w:r w:rsidR="005D6F74" w:rsidRPr="0055595A">
        <w:rPr>
          <w:rStyle w:val="PaperBodyChar"/>
        </w:rPr>
        <w:t>Fig. S3</w:t>
      </w:r>
      <w:r w:rsidRPr="0055595A">
        <w:rPr>
          <w:rStyle w:val="PaperBodyChar"/>
        </w:rPr>
        <w:t xml:space="preserve">). </w:t>
      </w:r>
    </w:p>
    <w:p w14:paraId="3AEA141A" w14:textId="6A7C800B" w:rsidR="00650BEE" w:rsidRDefault="00650BEE" w:rsidP="00650BEE">
      <w:pPr>
        <w:pStyle w:val="Figures"/>
        <w:spacing w:line="360" w:lineRule="auto"/>
        <w:jc w:val="center"/>
        <w:rPr>
          <w:i w:val="0"/>
          <w:iCs w:val="0"/>
        </w:rPr>
      </w:pPr>
      <w:bookmarkStart w:id="1" w:name="_Ref155541666"/>
      <w:r>
        <w:rPr>
          <w:i w:val="0"/>
          <w:iCs w:val="0"/>
          <w:noProof/>
        </w:rPr>
        <w:lastRenderedPageBreak/>
        <w:drawing>
          <wp:inline distT="0" distB="0" distL="0" distR="0" wp14:anchorId="454919FC" wp14:editId="75D0D537">
            <wp:extent cx="4552315" cy="8229557"/>
            <wp:effectExtent l="0" t="0" r="635" b="635"/>
            <wp:docPr id="935815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1533"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52315" cy="8229557"/>
                    </a:xfrm>
                    <a:prstGeom prst="rect">
                      <a:avLst/>
                    </a:prstGeom>
                  </pic:spPr>
                </pic:pic>
              </a:graphicData>
            </a:graphic>
          </wp:inline>
        </w:drawing>
      </w:r>
    </w:p>
    <w:p w14:paraId="36E1ED9F" w14:textId="19144D66" w:rsidR="00AC3F2A" w:rsidRPr="0055595A" w:rsidRDefault="00AC3F2A" w:rsidP="0055595A">
      <w:pPr>
        <w:pStyle w:val="Figures"/>
        <w:spacing w:line="360" w:lineRule="auto"/>
        <w:rPr>
          <w:i w:val="0"/>
          <w:iCs w:val="0"/>
        </w:rPr>
      </w:pPr>
      <w:r w:rsidRPr="0055595A">
        <w:rPr>
          <w:i w:val="0"/>
          <w:iCs w:val="0"/>
        </w:rPr>
        <w:lastRenderedPageBreak/>
        <w:t xml:space="preserve">Fig. </w:t>
      </w:r>
      <w:bookmarkEnd w:id="1"/>
      <w:r w:rsidR="005D6F74" w:rsidRPr="0055595A">
        <w:rPr>
          <w:i w:val="0"/>
          <w:iCs w:val="0"/>
        </w:rPr>
        <w:t>S3.</w:t>
      </w:r>
      <w:r w:rsidRPr="0055595A">
        <w:rPr>
          <w:i w:val="0"/>
          <w:iCs w:val="0"/>
        </w:rPr>
        <w:t xml:space="preserve"> (A) the outcomes of cluster analysis for CMNPD27987, (B) the RMSD values of the </w:t>
      </w:r>
      <w:proofErr w:type="spellStart"/>
      <w:r w:rsidRPr="0055595A">
        <w:rPr>
          <w:i w:val="0"/>
          <w:iCs w:val="0"/>
        </w:rPr>
        <w:t>azaheterocyclic</w:t>
      </w:r>
      <w:proofErr w:type="spellEnd"/>
      <w:r w:rsidRPr="0055595A">
        <w:rPr>
          <w:i w:val="0"/>
          <w:iCs w:val="0"/>
        </w:rPr>
        <w:t xml:space="preserve"> ring in each cluster representative when compared to letrozole, and (C) the distances between the </w:t>
      </w:r>
      <w:proofErr w:type="spellStart"/>
      <w:r w:rsidRPr="0055595A">
        <w:rPr>
          <w:i w:val="0"/>
          <w:iCs w:val="0"/>
        </w:rPr>
        <w:t>azaheterocyclic</w:t>
      </w:r>
      <w:proofErr w:type="spellEnd"/>
      <w:r w:rsidRPr="0055595A">
        <w:rPr>
          <w:i w:val="0"/>
          <w:iCs w:val="0"/>
        </w:rPr>
        <w:t xml:space="preserve"> ring and the Fe of the heme group.</w:t>
      </w:r>
    </w:p>
    <w:p w14:paraId="1465AFAD" w14:textId="4569F8E9" w:rsidR="00AC3F2A" w:rsidRDefault="00AC3F2A" w:rsidP="0055595A">
      <w:pPr>
        <w:pStyle w:val="PaperBody"/>
        <w:spacing w:line="360" w:lineRule="auto"/>
      </w:pPr>
      <w:r w:rsidRPr="008C319D">
        <w:t>For CMNPD</w:t>
      </w:r>
      <w:r>
        <w:t>11121</w:t>
      </w:r>
      <w:r w:rsidRPr="008C319D">
        <w:t>, seven clusters were identified</w:t>
      </w:r>
      <w:r>
        <w:t xml:space="preserve"> as well.</w:t>
      </w:r>
      <w:r w:rsidRPr="008C319D">
        <w:t xml:space="preserve"> </w:t>
      </w:r>
      <w:r>
        <w:t xml:space="preserve">Cluster 3 </w:t>
      </w:r>
      <w:r w:rsidRPr="008C319D">
        <w:t xml:space="preserve">exhibited </w:t>
      </w:r>
      <w:r>
        <w:t xml:space="preserve">the best fit </w:t>
      </w:r>
      <w:r w:rsidRPr="008C319D">
        <w:t xml:space="preserve">to the reference binding pose of letrozole with </w:t>
      </w:r>
      <w:r>
        <w:t>the second highest number of conformers and mean</w:t>
      </w:r>
      <w:r w:rsidRPr="008C319D">
        <w:t xml:space="preserve"> binding energy </w:t>
      </w:r>
      <w:r>
        <w:t xml:space="preserve">at 102 and </w:t>
      </w:r>
      <w:r w:rsidRPr="008C319D">
        <w:t>-</w:t>
      </w:r>
      <w:r>
        <w:t>9</w:t>
      </w:r>
      <w:r w:rsidRPr="008C319D">
        <w:t>.7</w:t>
      </w:r>
      <w:r>
        <w:t>9</w:t>
      </w:r>
      <w:r w:rsidRPr="008C319D">
        <w:t xml:space="preserve"> Kcal/mol</w:t>
      </w:r>
      <w:r>
        <w:t xml:space="preserve"> respectively</w:t>
      </w:r>
      <w:r w:rsidRPr="008C319D">
        <w:t xml:space="preserve">. Its </w:t>
      </w:r>
      <w:proofErr w:type="spellStart"/>
      <w:r w:rsidRPr="008C319D">
        <w:t>azaheterocyclic</w:t>
      </w:r>
      <w:proofErr w:type="spellEnd"/>
      <w:r w:rsidRPr="008C319D">
        <w:t xml:space="preserve"> ring showed an RMSD of 1.</w:t>
      </w:r>
      <w:r>
        <w:t xml:space="preserve">85 </w:t>
      </w:r>
      <w:r w:rsidRPr="00C466B8">
        <w:rPr>
          <w:rStyle w:val="PaperBodyChar"/>
        </w:rPr>
        <w:t>Å</w:t>
      </w:r>
      <w:r w:rsidRPr="008C319D">
        <w:t xml:space="preserve"> compared to the reference</w:t>
      </w:r>
      <w:r>
        <w:t xml:space="preserve"> ring of letrozole</w:t>
      </w:r>
      <w:r w:rsidRPr="008C319D">
        <w:t xml:space="preserve">, and the distance from the Fe atom at the </w:t>
      </w:r>
      <w:r>
        <w:t xml:space="preserve">heme moiety </w:t>
      </w:r>
      <w:r w:rsidRPr="008C319D">
        <w:t xml:space="preserve">was </w:t>
      </w:r>
      <w:r>
        <w:t>4.6</w:t>
      </w:r>
      <w:r w:rsidRPr="008C319D">
        <w:t xml:space="preserve"> Å</w:t>
      </w:r>
      <w:r>
        <w:t xml:space="preserve"> (</w:t>
      </w:r>
      <w:r w:rsidR="005D6F74">
        <w:t>Fig. S4</w:t>
      </w:r>
      <w:r>
        <w:t>)</w:t>
      </w:r>
      <w:r w:rsidRPr="008C319D">
        <w:t xml:space="preserve">. </w:t>
      </w:r>
    </w:p>
    <w:p w14:paraId="0FE0EC1B" w14:textId="0667F0AE" w:rsidR="00C02A82" w:rsidRDefault="00C02A82" w:rsidP="00C02A82">
      <w:pPr>
        <w:pStyle w:val="Figures"/>
        <w:spacing w:line="360" w:lineRule="auto"/>
        <w:jc w:val="center"/>
        <w:rPr>
          <w:i w:val="0"/>
          <w:iCs w:val="0"/>
        </w:rPr>
      </w:pPr>
      <w:bookmarkStart w:id="2" w:name="_Ref155543826"/>
      <w:r>
        <w:rPr>
          <w:i w:val="0"/>
          <w:iCs w:val="0"/>
          <w:noProof/>
        </w:rPr>
        <w:lastRenderedPageBreak/>
        <w:drawing>
          <wp:inline distT="0" distB="0" distL="0" distR="0" wp14:anchorId="5C88E5C0" wp14:editId="497763BF">
            <wp:extent cx="4019550" cy="8229600"/>
            <wp:effectExtent l="0" t="0" r="0" b="0"/>
            <wp:docPr id="419942492" name="Picture 18" descr="A diagram of a person runn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42492" name="Picture 18" descr="A diagram of a person running&#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19550" cy="8229600"/>
                    </a:xfrm>
                    <a:prstGeom prst="rect">
                      <a:avLst/>
                    </a:prstGeom>
                  </pic:spPr>
                </pic:pic>
              </a:graphicData>
            </a:graphic>
          </wp:inline>
        </w:drawing>
      </w:r>
    </w:p>
    <w:p w14:paraId="5E51F983" w14:textId="2E1FAA9C" w:rsidR="00AC3F2A" w:rsidRPr="0055595A" w:rsidRDefault="00AC3F2A" w:rsidP="0055595A">
      <w:pPr>
        <w:pStyle w:val="Figures"/>
        <w:spacing w:line="360" w:lineRule="auto"/>
        <w:rPr>
          <w:i w:val="0"/>
          <w:iCs w:val="0"/>
        </w:rPr>
      </w:pPr>
      <w:r w:rsidRPr="0055595A">
        <w:rPr>
          <w:i w:val="0"/>
          <w:iCs w:val="0"/>
        </w:rPr>
        <w:lastRenderedPageBreak/>
        <w:t xml:space="preserve">Fig. </w:t>
      </w:r>
      <w:bookmarkEnd w:id="2"/>
      <w:r w:rsidR="005D6F74" w:rsidRPr="0055595A">
        <w:rPr>
          <w:i w:val="0"/>
          <w:iCs w:val="0"/>
        </w:rPr>
        <w:t>S4</w:t>
      </w:r>
      <w:r w:rsidRPr="0055595A">
        <w:rPr>
          <w:i w:val="0"/>
          <w:iCs w:val="0"/>
        </w:rPr>
        <w:t xml:space="preserve">. The figure displays (A) the results of the cluster analysis for CMNPD11121, (B) the RMSD values of the </w:t>
      </w:r>
      <w:proofErr w:type="spellStart"/>
      <w:r w:rsidRPr="0055595A">
        <w:rPr>
          <w:i w:val="0"/>
          <w:iCs w:val="0"/>
        </w:rPr>
        <w:t>azaheterocyclic</w:t>
      </w:r>
      <w:proofErr w:type="spellEnd"/>
      <w:r w:rsidRPr="0055595A">
        <w:rPr>
          <w:i w:val="0"/>
          <w:iCs w:val="0"/>
        </w:rPr>
        <w:t xml:space="preserve"> ring in each cluster representative in comparison to letrozole, and (C) the distances between the </w:t>
      </w:r>
      <w:proofErr w:type="spellStart"/>
      <w:r w:rsidRPr="0055595A">
        <w:rPr>
          <w:i w:val="0"/>
          <w:iCs w:val="0"/>
        </w:rPr>
        <w:t>azaheterocyclic</w:t>
      </w:r>
      <w:proofErr w:type="spellEnd"/>
      <w:r w:rsidRPr="0055595A">
        <w:rPr>
          <w:i w:val="0"/>
          <w:iCs w:val="0"/>
        </w:rPr>
        <w:t xml:space="preserve"> ring and the Fe of the metal center.</w:t>
      </w:r>
    </w:p>
    <w:p w14:paraId="09DDF035" w14:textId="0EEAB73A" w:rsidR="00AC3F2A" w:rsidRDefault="00AC3F2A" w:rsidP="0055595A">
      <w:pPr>
        <w:pStyle w:val="PaperBody"/>
        <w:spacing w:line="360" w:lineRule="auto"/>
      </w:pPr>
      <w:r w:rsidRPr="005D6F74">
        <w:t xml:space="preserve">CMNPD7905 had 5 potential bioactive candidate poses from its nine identified clusters. Cluster 2 had a total of 101 conformers and a binding energy of -7.3 Kcal/mol. Its </w:t>
      </w:r>
      <w:proofErr w:type="spellStart"/>
      <w:r w:rsidRPr="005D6F74">
        <w:t>azaheterocyclic</w:t>
      </w:r>
      <w:proofErr w:type="spellEnd"/>
      <w:r w:rsidRPr="005D6F74">
        <w:t xml:space="preserve"> ring had an RMSD of 2.11 </w:t>
      </w:r>
      <w:r w:rsidRPr="005D6F74">
        <w:rPr>
          <w:rStyle w:val="PaperBodyChar"/>
        </w:rPr>
        <w:t>Å</w:t>
      </w:r>
      <w:r w:rsidRPr="005D6F74">
        <w:t xml:space="preserve"> when compared to that of letrozole and its distance from the heme center was recorded at 5.6 Å. Cluster 5 demonstrated the best pose overall in terms of binding energy (-8.78 Kcal/mol) and structural similarity to the reference binding pose of letrozole (RMSD of 2.18</w:t>
      </w:r>
      <w:r w:rsidRPr="005D6F74">
        <w:rPr>
          <w:rStyle w:val="PaperBodyChar"/>
        </w:rPr>
        <w:t xml:space="preserve"> Å</w:t>
      </w:r>
      <w:r w:rsidRPr="005D6F74">
        <w:t xml:space="preserve">, distance of 3.9 Å). With an RMSD value of 2.46 </w:t>
      </w:r>
      <w:r w:rsidRPr="005D6F74">
        <w:rPr>
          <w:rStyle w:val="PaperBodyChar"/>
        </w:rPr>
        <w:t>Å</w:t>
      </w:r>
      <w:r w:rsidRPr="005D6F74">
        <w:t xml:space="preserve"> and distance from heme at 3.5 Å Cluster 7 represented 105 conformers of an average free binding energy of -8.35 Kcal/mol. Cluster 8 had 89 conformers and a binding energy of -6.75 Kcal/mol. Its RMSD was recorded at 1.99 </w:t>
      </w:r>
      <w:r w:rsidRPr="005D6F74">
        <w:rPr>
          <w:rStyle w:val="PaperBodyChar"/>
        </w:rPr>
        <w:t>Å</w:t>
      </w:r>
      <w:r w:rsidRPr="005D6F74">
        <w:t xml:space="preserve"> while the distance from Fe of the iron porphyrin was 4.6 Å. Lastly, Cluster 9 had a total of 16 conformers, a free binding energy of -6.66 Kcal/mol, RMSD of 2.08</w:t>
      </w:r>
      <w:r w:rsidRPr="005D6F74">
        <w:rPr>
          <w:rStyle w:val="PaperBodyChar"/>
        </w:rPr>
        <w:t xml:space="preserve"> Å</w:t>
      </w:r>
      <w:r w:rsidRPr="005D6F74">
        <w:t xml:space="preserve">, and </w:t>
      </w:r>
      <w:proofErr w:type="gramStart"/>
      <w:r w:rsidRPr="005D6F74">
        <w:t>a distance of 5.4</w:t>
      </w:r>
      <w:proofErr w:type="gramEnd"/>
      <w:r w:rsidRPr="005D6F74">
        <w:t xml:space="preserve"> Å (</w:t>
      </w:r>
      <w:r w:rsidR="005D6F74">
        <w:t>Fig. S5</w:t>
      </w:r>
      <w:r w:rsidRPr="005D6F74">
        <w:t xml:space="preserve">). Cluster 5 was selected for the subsequent molecular dynamics study. </w:t>
      </w:r>
    </w:p>
    <w:p w14:paraId="72DC7B9D" w14:textId="1A3D22C8" w:rsidR="00C02A82" w:rsidRDefault="00C02A82" w:rsidP="00C02A82">
      <w:pPr>
        <w:pStyle w:val="Figures"/>
        <w:spacing w:line="360" w:lineRule="auto"/>
        <w:jc w:val="center"/>
        <w:rPr>
          <w:i w:val="0"/>
          <w:iCs w:val="0"/>
        </w:rPr>
      </w:pPr>
      <w:bookmarkStart w:id="3" w:name="_Ref155546569"/>
      <w:r>
        <w:rPr>
          <w:i w:val="0"/>
          <w:iCs w:val="0"/>
          <w:noProof/>
        </w:rPr>
        <w:lastRenderedPageBreak/>
        <w:drawing>
          <wp:inline distT="0" distB="0" distL="0" distR="0" wp14:anchorId="366C0575" wp14:editId="38B3169D">
            <wp:extent cx="3333750" cy="8229600"/>
            <wp:effectExtent l="0" t="0" r="0" b="0"/>
            <wp:docPr id="1288283723"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83723" name="Picture 19" descr="A screenshot of a cell pho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3750" cy="8229600"/>
                    </a:xfrm>
                    <a:prstGeom prst="rect">
                      <a:avLst/>
                    </a:prstGeom>
                  </pic:spPr>
                </pic:pic>
              </a:graphicData>
            </a:graphic>
          </wp:inline>
        </w:drawing>
      </w:r>
    </w:p>
    <w:p w14:paraId="341DED24" w14:textId="19A89157" w:rsidR="00AC3F2A" w:rsidRPr="0055595A" w:rsidRDefault="00AC3F2A" w:rsidP="0055595A">
      <w:pPr>
        <w:pStyle w:val="Figures"/>
        <w:spacing w:line="360" w:lineRule="auto"/>
        <w:rPr>
          <w:i w:val="0"/>
          <w:iCs w:val="0"/>
        </w:rPr>
      </w:pPr>
      <w:r w:rsidRPr="0055595A">
        <w:rPr>
          <w:i w:val="0"/>
          <w:iCs w:val="0"/>
        </w:rPr>
        <w:lastRenderedPageBreak/>
        <w:t xml:space="preserve">Fig. </w:t>
      </w:r>
      <w:bookmarkEnd w:id="3"/>
      <w:r w:rsidR="005D6F74" w:rsidRPr="0055595A">
        <w:rPr>
          <w:i w:val="0"/>
          <w:iCs w:val="0"/>
        </w:rPr>
        <w:t>S5</w:t>
      </w:r>
      <w:r w:rsidRPr="0055595A">
        <w:rPr>
          <w:i w:val="0"/>
          <w:iCs w:val="0"/>
        </w:rPr>
        <w:t xml:space="preserve">. The figure showcases (A) the outcomes of the cluster analysis for CMNPD7905, (B) the RMSD values of the </w:t>
      </w:r>
      <w:proofErr w:type="spellStart"/>
      <w:r w:rsidRPr="0055595A">
        <w:rPr>
          <w:i w:val="0"/>
          <w:iCs w:val="0"/>
        </w:rPr>
        <w:t>azaheterocyclic</w:t>
      </w:r>
      <w:proofErr w:type="spellEnd"/>
      <w:r w:rsidRPr="0055595A">
        <w:rPr>
          <w:i w:val="0"/>
          <w:iCs w:val="0"/>
        </w:rPr>
        <w:t xml:space="preserve"> ring in each cluster representative in comparison to letrozole, and (C) the distances between the </w:t>
      </w:r>
      <w:proofErr w:type="spellStart"/>
      <w:r w:rsidRPr="0055595A">
        <w:rPr>
          <w:i w:val="0"/>
          <w:iCs w:val="0"/>
        </w:rPr>
        <w:t>azaheterocyclic</w:t>
      </w:r>
      <w:proofErr w:type="spellEnd"/>
      <w:r w:rsidRPr="0055595A">
        <w:rPr>
          <w:i w:val="0"/>
          <w:iCs w:val="0"/>
        </w:rPr>
        <w:t xml:space="preserve"> ring and the Fe of the metal center.</w:t>
      </w:r>
    </w:p>
    <w:p w14:paraId="7B1F5464" w14:textId="6DC25CDA" w:rsidR="00AC3F2A" w:rsidRDefault="00AC3F2A" w:rsidP="0055595A">
      <w:pPr>
        <w:pStyle w:val="PaperBody"/>
        <w:spacing w:line="360" w:lineRule="auto"/>
      </w:pPr>
      <w:r w:rsidRPr="0055595A">
        <w:t xml:space="preserve">Lastly, CMNPD7907 had a total of 11 clusters identified. Two clusters exhibited similarity to the reference binding pose of letrozole. Cluster 2, with a total of 112 conformers, the second highest and -7.70 Kcal/mol free binding energy, had an RMSD value of 2.28 </w:t>
      </w:r>
      <w:r w:rsidRPr="0055595A">
        <w:rPr>
          <w:rStyle w:val="PaperBodyChar"/>
        </w:rPr>
        <w:t>Å</w:t>
      </w:r>
      <w:r w:rsidRPr="0055595A">
        <w:t xml:space="preserve"> when its </w:t>
      </w:r>
      <w:proofErr w:type="spellStart"/>
      <w:r w:rsidRPr="0055595A">
        <w:t>azaheterocylic</w:t>
      </w:r>
      <w:proofErr w:type="spellEnd"/>
      <w:r w:rsidRPr="0055595A">
        <w:t xml:space="preserve"> ring was compared to that of the reference pose. Additionally, the distance between the Fe atom at the metal coordination center of the binding site and the ring was recorded at 3.8 Å. The second cluster, Cluster 1, had a slightly better distance of 3.6 Å but showed a lower number of conformers, binding energy, and RMSD at values of 101, -7.64 Kcal/mol, and 2.45 </w:t>
      </w:r>
      <w:r w:rsidRPr="0055595A">
        <w:rPr>
          <w:rStyle w:val="PaperBodyChar"/>
        </w:rPr>
        <w:t>Å</w:t>
      </w:r>
      <w:r w:rsidRPr="0055595A">
        <w:t xml:space="preserve"> respectively (</w:t>
      </w:r>
      <w:r w:rsidR="005D6F74" w:rsidRPr="0055595A">
        <w:t>Fig. S6</w:t>
      </w:r>
      <w:r w:rsidRPr="0055595A">
        <w:t>). A representative pose from Cluster 2 was selected for the molecular dynamics analysis.</w:t>
      </w:r>
    </w:p>
    <w:p w14:paraId="2C17DD45" w14:textId="011DA7ED" w:rsidR="00C02A82" w:rsidRDefault="00C02A82" w:rsidP="00C02A82">
      <w:pPr>
        <w:pStyle w:val="Figures"/>
        <w:spacing w:line="360" w:lineRule="auto"/>
        <w:jc w:val="center"/>
        <w:rPr>
          <w:i w:val="0"/>
          <w:iCs w:val="0"/>
        </w:rPr>
      </w:pPr>
      <w:bookmarkStart w:id="4" w:name="_Ref155547390"/>
      <w:r>
        <w:rPr>
          <w:i w:val="0"/>
          <w:iCs w:val="0"/>
          <w:noProof/>
        </w:rPr>
        <w:lastRenderedPageBreak/>
        <w:drawing>
          <wp:inline distT="0" distB="0" distL="0" distR="0" wp14:anchorId="69BFE485" wp14:editId="6516D9EC">
            <wp:extent cx="3121660" cy="8229600"/>
            <wp:effectExtent l="0" t="0" r="2540" b="0"/>
            <wp:docPr id="121768858" name="Picture 20" descr="A group of images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8858" name="Picture 20" descr="A group of images of peopl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1660" cy="8229600"/>
                    </a:xfrm>
                    <a:prstGeom prst="rect">
                      <a:avLst/>
                    </a:prstGeom>
                  </pic:spPr>
                </pic:pic>
              </a:graphicData>
            </a:graphic>
          </wp:inline>
        </w:drawing>
      </w:r>
    </w:p>
    <w:p w14:paraId="390CEF5F" w14:textId="6D03210D" w:rsidR="00AC3F2A" w:rsidRPr="0055595A" w:rsidRDefault="00AC3F2A" w:rsidP="0055595A">
      <w:pPr>
        <w:pStyle w:val="Figures"/>
        <w:spacing w:line="360" w:lineRule="auto"/>
        <w:rPr>
          <w:i w:val="0"/>
          <w:iCs w:val="0"/>
        </w:rPr>
      </w:pPr>
      <w:r w:rsidRPr="0055595A">
        <w:rPr>
          <w:i w:val="0"/>
          <w:iCs w:val="0"/>
        </w:rPr>
        <w:lastRenderedPageBreak/>
        <w:t xml:space="preserve">Fig. </w:t>
      </w:r>
      <w:bookmarkEnd w:id="4"/>
      <w:r w:rsidR="005D6F74" w:rsidRPr="0055595A">
        <w:rPr>
          <w:i w:val="0"/>
          <w:iCs w:val="0"/>
        </w:rPr>
        <w:t>S6</w:t>
      </w:r>
      <w:r w:rsidRPr="0055595A">
        <w:rPr>
          <w:i w:val="0"/>
          <w:iCs w:val="0"/>
        </w:rPr>
        <w:t xml:space="preserve">. (A) the results of the cluster analysis for CMNPD7907, (B) the RMSD values of the </w:t>
      </w:r>
      <w:proofErr w:type="spellStart"/>
      <w:r w:rsidRPr="0055595A">
        <w:rPr>
          <w:i w:val="0"/>
          <w:iCs w:val="0"/>
        </w:rPr>
        <w:t>azaheterocyclic</w:t>
      </w:r>
      <w:proofErr w:type="spellEnd"/>
      <w:r w:rsidRPr="0055595A">
        <w:rPr>
          <w:i w:val="0"/>
          <w:iCs w:val="0"/>
        </w:rPr>
        <w:t xml:space="preserve"> ring in each cluster representative compared to letrozole, and (C) the distances between the </w:t>
      </w:r>
      <w:proofErr w:type="spellStart"/>
      <w:r w:rsidRPr="0055595A">
        <w:rPr>
          <w:i w:val="0"/>
          <w:iCs w:val="0"/>
        </w:rPr>
        <w:t>azaheterocyclic</w:t>
      </w:r>
      <w:proofErr w:type="spellEnd"/>
      <w:r w:rsidRPr="0055595A">
        <w:rPr>
          <w:i w:val="0"/>
          <w:iCs w:val="0"/>
        </w:rPr>
        <w:t xml:space="preserve"> ring and the Fe of the metal center.</w:t>
      </w:r>
    </w:p>
    <w:p w14:paraId="07FF3BF8" w14:textId="3C790F4D" w:rsidR="00ED2513" w:rsidRDefault="00956F32" w:rsidP="0055595A">
      <w:pPr>
        <w:pStyle w:val="PaperBody"/>
        <w:spacing w:line="360" w:lineRule="auto"/>
        <w:rPr>
          <w:b/>
          <w:bCs/>
        </w:rPr>
      </w:pPr>
      <w:r w:rsidRPr="00956F32">
        <w:rPr>
          <w:b/>
          <w:bCs/>
        </w:rPr>
        <w:t>Summary of protein-ligand interaction profiles</w:t>
      </w:r>
    </w:p>
    <w:p w14:paraId="098D72A0" w14:textId="0D5D56F7" w:rsidR="00ED75DA" w:rsidRDefault="007E4A48" w:rsidP="00ED75DA">
      <w:pPr>
        <w:pStyle w:val="PaperBody"/>
        <w:spacing w:line="360" w:lineRule="auto"/>
      </w:pPr>
      <w:r>
        <w:t xml:space="preserve">A ligand-protein interaction analysis was conducted to assess </w:t>
      </w:r>
      <w:r w:rsidR="00FE2F57">
        <w:t xml:space="preserve">different </w:t>
      </w:r>
      <w:r w:rsidR="00AB350E">
        <w:t>binding interaction</w:t>
      </w:r>
      <w:r w:rsidR="00FE2F57">
        <w:t>s</w:t>
      </w:r>
      <w:r w:rsidR="00AB350E">
        <w:t xml:space="preserve"> between the functional groups of each of our candidate compounds (CM</w:t>
      </w:r>
      <w:r w:rsidR="007A5200">
        <w:t>NPD 27987</w:t>
      </w:r>
      <w:r w:rsidR="00FE2F57">
        <w:t xml:space="preserve"> 11121, 7907, and 7907), </w:t>
      </w:r>
      <w:r w:rsidR="00AB350E">
        <w:t xml:space="preserve">in addition to two reference drugs </w:t>
      </w:r>
      <w:r w:rsidR="00FE2F57">
        <w:t>(</w:t>
      </w:r>
      <w:proofErr w:type="spellStart"/>
      <w:r w:rsidR="00FE2F57">
        <w:t>formestane</w:t>
      </w:r>
      <w:proofErr w:type="spellEnd"/>
      <w:r w:rsidR="00FE2F57">
        <w:t xml:space="preserve"> and </w:t>
      </w:r>
      <w:r w:rsidR="00814C02">
        <w:t xml:space="preserve">letrozole), </w:t>
      </w:r>
      <w:r w:rsidR="00AB350E">
        <w:t>and the co-</w:t>
      </w:r>
      <w:r w:rsidR="00814C02">
        <w:t>crystalized</w:t>
      </w:r>
      <w:r w:rsidR="00AB350E">
        <w:t xml:space="preserve"> ligand</w:t>
      </w:r>
      <w:r w:rsidR="00814C02">
        <w:t xml:space="preserve"> (androstenedione)</w:t>
      </w:r>
      <w:r w:rsidR="002210A6">
        <w:t xml:space="preserve"> (Table S1)</w:t>
      </w:r>
      <w:r w:rsidR="00814C02">
        <w:t xml:space="preserve">. </w:t>
      </w:r>
    </w:p>
    <w:p w14:paraId="39EB27A9" w14:textId="6CDB2E7B" w:rsidR="00ED75DA" w:rsidRPr="00ED75DA" w:rsidRDefault="00ED75DA" w:rsidP="00ED75DA">
      <w:pPr>
        <w:rPr>
          <w:rFonts w:asciiTheme="majorBidi" w:hAnsiTheme="majorBidi" w:cstheme="majorBidi"/>
          <w:szCs w:val="24"/>
          <w:rtl/>
        </w:rPr>
      </w:pPr>
      <w:r>
        <w:br w:type="page"/>
      </w:r>
    </w:p>
    <w:p w14:paraId="18FCC1DC" w14:textId="478C3A64" w:rsidR="00ED75DA" w:rsidRPr="00ED75DA" w:rsidRDefault="00ED75DA" w:rsidP="00ED75DA">
      <w:pPr>
        <w:pStyle w:val="Caption"/>
        <w:keepNext/>
        <w:rPr>
          <w:rFonts w:asciiTheme="majorBidi" w:hAnsiTheme="majorBidi" w:cstheme="majorBidi"/>
          <w:b/>
          <w:bCs/>
          <w:i w:val="0"/>
          <w:iCs w:val="0"/>
          <w:color w:val="auto"/>
          <w:sz w:val="22"/>
          <w:szCs w:val="24"/>
        </w:rPr>
      </w:pPr>
      <w:r w:rsidRPr="00ED75DA">
        <w:rPr>
          <w:rFonts w:asciiTheme="majorBidi" w:hAnsiTheme="majorBidi" w:cstheme="majorBidi"/>
          <w:b/>
          <w:bCs/>
          <w:i w:val="0"/>
          <w:iCs w:val="0"/>
          <w:color w:val="auto"/>
          <w:sz w:val="22"/>
          <w:szCs w:val="24"/>
        </w:rPr>
        <w:lastRenderedPageBreak/>
        <w:t>Table S</w:t>
      </w:r>
      <w:r w:rsidRPr="00ED75DA">
        <w:rPr>
          <w:rFonts w:asciiTheme="majorBidi" w:hAnsiTheme="majorBidi" w:cstheme="majorBidi"/>
          <w:b/>
          <w:bCs/>
          <w:i w:val="0"/>
          <w:iCs w:val="0"/>
          <w:color w:val="auto"/>
          <w:sz w:val="22"/>
          <w:szCs w:val="24"/>
        </w:rPr>
        <w:fldChar w:fldCharType="begin"/>
      </w:r>
      <w:r w:rsidRPr="00ED75DA">
        <w:rPr>
          <w:rFonts w:asciiTheme="majorBidi" w:hAnsiTheme="majorBidi" w:cstheme="majorBidi"/>
          <w:b/>
          <w:bCs/>
          <w:i w:val="0"/>
          <w:iCs w:val="0"/>
          <w:color w:val="auto"/>
          <w:sz w:val="22"/>
          <w:szCs w:val="24"/>
        </w:rPr>
        <w:instrText xml:space="preserve"> SEQ Table \* ARABIC </w:instrText>
      </w:r>
      <w:r w:rsidRPr="00ED75DA">
        <w:rPr>
          <w:rFonts w:asciiTheme="majorBidi" w:hAnsiTheme="majorBidi" w:cstheme="majorBidi"/>
          <w:b/>
          <w:bCs/>
          <w:i w:val="0"/>
          <w:iCs w:val="0"/>
          <w:color w:val="auto"/>
          <w:sz w:val="22"/>
          <w:szCs w:val="24"/>
        </w:rPr>
        <w:fldChar w:fldCharType="separate"/>
      </w:r>
      <w:r w:rsidRPr="00ED75DA">
        <w:rPr>
          <w:rFonts w:asciiTheme="majorBidi" w:hAnsiTheme="majorBidi" w:cstheme="majorBidi"/>
          <w:b/>
          <w:bCs/>
          <w:i w:val="0"/>
          <w:iCs w:val="0"/>
          <w:color w:val="auto"/>
          <w:sz w:val="22"/>
          <w:szCs w:val="24"/>
        </w:rPr>
        <w:t>1</w:t>
      </w:r>
      <w:r w:rsidRPr="00ED75DA">
        <w:rPr>
          <w:rFonts w:asciiTheme="majorBidi" w:hAnsiTheme="majorBidi" w:cstheme="majorBidi"/>
          <w:b/>
          <w:bCs/>
          <w:i w:val="0"/>
          <w:iCs w:val="0"/>
          <w:color w:val="auto"/>
          <w:sz w:val="22"/>
          <w:szCs w:val="24"/>
        </w:rPr>
        <w:fldChar w:fldCharType="end"/>
      </w:r>
      <w:r w:rsidRPr="00ED75DA">
        <w:rPr>
          <w:rFonts w:asciiTheme="majorBidi" w:hAnsiTheme="majorBidi" w:cstheme="majorBidi"/>
          <w:b/>
          <w:bCs/>
          <w:i w:val="0"/>
          <w:iCs w:val="0"/>
          <w:color w:val="auto"/>
          <w:sz w:val="22"/>
          <w:szCs w:val="24"/>
        </w:rPr>
        <w:t xml:space="preserve"> The protein-ligand interaction analysis results for lead candidates</w:t>
      </w:r>
    </w:p>
    <w:tbl>
      <w:tblPr>
        <w:tblW w:w="9112" w:type="dxa"/>
        <w:jc w:val="center"/>
        <w:tblLayout w:type="fixed"/>
        <w:tblLook w:val="04A0" w:firstRow="1" w:lastRow="0" w:firstColumn="1" w:lastColumn="0" w:noHBand="0" w:noVBand="1"/>
      </w:tblPr>
      <w:tblGrid>
        <w:gridCol w:w="1366"/>
        <w:gridCol w:w="1368"/>
        <w:gridCol w:w="1709"/>
        <w:gridCol w:w="1823"/>
        <w:gridCol w:w="1708"/>
        <w:gridCol w:w="1138"/>
      </w:tblGrid>
      <w:tr w:rsidR="00681FA5" w:rsidRPr="0055595A" w14:paraId="5D84F99E" w14:textId="77777777" w:rsidTr="00ED75DA">
        <w:trPr>
          <w:cantSplit/>
          <w:trHeight w:val="1134"/>
          <w:jc w:val="center"/>
        </w:trPr>
        <w:tc>
          <w:tcPr>
            <w:tcW w:w="1366" w:type="dxa"/>
            <w:tcBorders>
              <w:top w:val="single" w:sz="4" w:space="0" w:color="auto"/>
              <w:left w:val="nil"/>
              <w:bottom w:val="single" w:sz="4" w:space="0" w:color="auto"/>
              <w:right w:val="nil"/>
            </w:tcBorders>
            <w:shd w:val="clear" w:color="auto" w:fill="auto"/>
            <w:noWrap/>
            <w:vAlign w:val="center"/>
            <w:hideMark/>
          </w:tcPr>
          <w:p w14:paraId="00835331" w14:textId="77777777" w:rsidR="00681FA5" w:rsidRPr="0055595A" w:rsidRDefault="00681FA5" w:rsidP="00ED75DA">
            <w:pPr>
              <w:spacing w:before="60" w:after="0" w:line="240" w:lineRule="exact"/>
              <w:jc w:val="center"/>
              <w:rPr>
                <w:rFonts w:asciiTheme="majorBidi" w:eastAsia="Times New Roman" w:hAnsiTheme="majorBidi" w:cstheme="majorBidi"/>
                <w:b/>
                <w:bCs/>
                <w:color w:val="000000"/>
                <w:kern w:val="0"/>
                <w:sz w:val="16"/>
                <w:szCs w:val="16"/>
                <w14:ligatures w14:val="none"/>
              </w:rPr>
            </w:pPr>
            <w:r w:rsidRPr="0055595A">
              <w:rPr>
                <w:rFonts w:asciiTheme="majorBidi" w:eastAsia="Times New Roman" w:hAnsiTheme="majorBidi" w:cstheme="majorBidi"/>
                <w:b/>
                <w:bCs/>
                <w:color w:val="000000"/>
                <w:kern w:val="0"/>
                <w:sz w:val="16"/>
                <w:szCs w:val="16"/>
                <w14:ligatures w14:val="none"/>
              </w:rPr>
              <w:t>Ligand Name</w:t>
            </w:r>
          </w:p>
        </w:tc>
        <w:tc>
          <w:tcPr>
            <w:tcW w:w="1368" w:type="dxa"/>
            <w:tcBorders>
              <w:top w:val="single" w:sz="4" w:space="0" w:color="auto"/>
              <w:left w:val="nil"/>
              <w:bottom w:val="single" w:sz="4" w:space="0" w:color="auto"/>
              <w:right w:val="nil"/>
            </w:tcBorders>
            <w:shd w:val="clear" w:color="auto" w:fill="auto"/>
            <w:noWrap/>
            <w:vAlign w:val="center"/>
            <w:hideMark/>
          </w:tcPr>
          <w:p w14:paraId="491B3340" w14:textId="77777777" w:rsidR="00681FA5" w:rsidRPr="0055595A" w:rsidRDefault="00681FA5" w:rsidP="00ED75DA">
            <w:pPr>
              <w:spacing w:before="60" w:after="0" w:line="240" w:lineRule="exact"/>
              <w:jc w:val="center"/>
              <w:rPr>
                <w:rFonts w:asciiTheme="majorBidi" w:eastAsia="Times New Roman" w:hAnsiTheme="majorBidi" w:cstheme="majorBidi"/>
                <w:b/>
                <w:bCs/>
                <w:color w:val="000000"/>
                <w:kern w:val="0"/>
                <w:sz w:val="16"/>
                <w:szCs w:val="16"/>
                <w14:ligatures w14:val="none"/>
              </w:rPr>
            </w:pPr>
            <w:r w:rsidRPr="0055595A">
              <w:rPr>
                <w:rFonts w:asciiTheme="majorBidi" w:eastAsia="Times New Roman" w:hAnsiTheme="majorBidi" w:cstheme="majorBidi"/>
                <w:b/>
                <w:bCs/>
                <w:color w:val="000000"/>
                <w:kern w:val="0"/>
                <w:sz w:val="16"/>
                <w:szCs w:val="16"/>
                <w14:ligatures w14:val="none"/>
              </w:rPr>
              <w:t>Hydrogen Bond Interaction</w:t>
            </w:r>
          </w:p>
        </w:tc>
        <w:tc>
          <w:tcPr>
            <w:tcW w:w="1709" w:type="dxa"/>
            <w:tcBorders>
              <w:top w:val="single" w:sz="4" w:space="0" w:color="auto"/>
              <w:left w:val="nil"/>
              <w:bottom w:val="single" w:sz="4" w:space="0" w:color="auto"/>
              <w:right w:val="nil"/>
            </w:tcBorders>
            <w:vAlign w:val="center"/>
          </w:tcPr>
          <w:p w14:paraId="3389FDC9" w14:textId="77777777" w:rsidR="00681FA5" w:rsidRPr="0055595A" w:rsidRDefault="00681FA5" w:rsidP="00ED75DA">
            <w:pPr>
              <w:spacing w:after="0" w:line="240" w:lineRule="exact"/>
              <w:jc w:val="center"/>
              <w:rPr>
                <w:rFonts w:asciiTheme="majorBidi" w:eastAsia="Times New Roman" w:hAnsiTheme="majorBidi" w:cstheme="majorBidi"/>
                <w:b/>
                <w:bCs/>
                <w:color w:val="000000"/>
                <w:kern w:val="0"/>
                <w:sz w:val="16"/>
                <w:szCs w:val="16"/>
                <w14:ligatures w14:val="none"/>
              </w:rPr>
            </w:pPr>
            <w:r w:rsidRPr="0055595A">
              <w:rPr>
                <w:rFonts w:asciiTheme="majorBidi" w:eastAsia="Times New Roman" w:hAnsiTheme="majorBidi" w:cstheme="majorBidi"/>
                <w:b/>
                <w:bCs/>
                <w:color w:val="000000"/>
                <w:kern w:val="0"/>
                <w:sz w:val="16"/>
                <w:szCs w:val="16"/>
                <w14:ligatures w14:val="none"/>
              </w:rPr>
              <w:t>Carbon Hydrogen Interaction</w:t>
            </w:r>
          </w:p>
        </w:tc>
        <w:tc>
          <w:tcPr>
            <w:tcW w:w="1823" w:type="dxa"/>
            <w:tcBorders>
              <w:top w:val="single" w:sz="4" w:space="0" w:color="auto"/>
              <w:left w:val="nil"/>
              <w:bottom w:val="single" w:sz="4" w:space="0" w:color="auto"/>
              <w:right w:val="nil"/>
            </w:tcBorders>
            <w:shd w:val="clear" w:color="auto" w:fill="auto"/>
            <w:noWrap/>
            <w:vAlign w:val="center"/>
            <w:hideMark/>
          </w:tcPr>
          <w:p w14:paraId="4FD9DDA9" w14:textId="0A5791AE" w:rsidR="00681FA5" w:rsidRPr="0055595A" w:rsidRDefault="00681FA5" w:rsidP="00ED75DA">
            <w:pPr>
              <w:spacing w:after="0" w:line="240" w:lineRule="exact"/>
              <w:jc w:val="center"/>
              <w:rPr>
                <w:rFonts w:asciiTheme="majorBidi" w:eastAsia="Times New Roman" w:hAnsiTheme="majorBidi" w:cstheme="majorBidi"/>
                <w:b/>
                <w:bCs/>
                <w:color w:val="000000"/>
                <w:kern w:val="0"/>
                <w:sz w:val="16"/>
                <w:szCs w:val="16"/>
                <w14:ligatures w14:val="none"/>
              </w:rPr>
            </w:pPr>
            <w:r w:rsidRPr="0055595A">
              <w:rPr>
                <w:rFonts w:asciiTheme="majorBidi" w:eastAsia="Times New Roman" w:hAnsiTheme="majorBidi" w:cstheme="majorBidi"/>
                <w:b/>
                <w:bCs/>
                <w:color w:val="000000"/>
                <w:kern w:val="0"/>
                <w:sz w:val="16"/>
                <w:szCs w:val="16"/>
                <w14:ligatures w14:val="none"/>
              </w:rPr>
              <w:t>Hydrophobic Interaction</w:t>
            </w:r>
          </w:p>
        </w:tc>
        <w:tc>
          <w:tcPr>
            <w:tcW w:w="1708" w:type="dxa"/>
            <w:tcBorders>
              <w:top w:val="single" w:sz="4" w:space="0" w:color="auto"/>
              <w:left w:val="nil"/>
              <w:bottom w:val="single" w:sz="4" w:space="0" w:color="auto"/>
              <w:right w:val="nil"/>
            </w:tcBorders>
            <w:shd w:val="clear" w:color="auto" w:fill="auto"/>
            <w:noWrap/>
            <w:vAlign w:val="center"/>
            <w:hideMark/>
          </w:tcPr>
          <w:p w14:paraId="74198DD5" w14:textId="77777777" w:rsidR="00681FA5" w:rsidRPr="0055595A" w:rsidRDefault="00681FA5" w:rsidP="00ED75DA">
            <w:pPr>
              <w:spacing w:after="0" w:line="240" w:lineRule="exact"/>
              <w:jc w:val="center"/>
              <w:rPr>
                <w:rFonts w:asciiTheme="majorBidi" w:eastAsia="Times New Roman" w:hAnsiTheme="majorBidi" w:cstheme="majorBidi"/>
                <w:b/>
                <w:bCs/>
                <w:color w:val="000000"/>
                <w:kern w:val="0"/>
                <w:sz w:val="16"/>
                <w:szCs w:val="16"/>
                <w14:ligatures w14:val="none"/>
              </w:rPr>
            </w:pPr>
            <w:r w:rsidRPr="0055595A">
              <w:rPr>
                <w:rFonts w:asciiTheme="majorBidi" w:eastAsia="Times New Roman" w:hAnsiTheme="majorBidi" w:cstheme="majorBidi"/>
                <w:b/>
                <w:bCs/>
                <w:color w:val="000000"/>
                <w:kern w:val="0"/>
                <w:sz w:val="16"/>
                <w:szCs w:val="16"/>
                <w14:ligatures w14:val="none"/>
              </w:rPr>
              <w:t>Van der Waals Interactions</w:t>
            </w:r>
          </w:p>
        </w:tc>
        <w:tc>
          <w:tcPr>
            <w:tcW w:w="1138" w:type="dxa"/>
            <w:tcBorders>
              <w:top w:val="single" w:sz="4" w:space="0" w:color="auto"/>
              <w:left w:val="nil"/>
              <w:bottom w:val="single" w:sz="4" w:space="0" w:color="auto"/>
              <w:right w:val="nil"/>
            </w:tcBorders>
            <w:vAlign w:val="center"/>
          </w:tcPr>
          <w:p w14:paraId="136324BC" w14:textId="77777777" w:rsidR="00681FA5" w:rsidRPr="0055595A" w:rsidRDefault="00681FA5" w:rsidP="00ED75DA">
            <w:pPr>
              <w:spacing w:after="0" w:line="240" w:lineRule="exact"/>
              <w:jc w:val="center"/>
              <w:rPr>
                <w:rFonts w:asciiTheme="majorBidi" w:eastAsia="Times New Roman" w:hAnsiTheme="majorBidi" w:cstheme="majorBidi"/>
                <w:b/>
                <w:bCs/>
                <w:color w:val="000000"/>
                <w:kern w:val="0"/>
                <w:sz w:val="16"/>
                <w:szCs w:val="16"/>
                <w14:ligatures w14:val="none"/>
              </w:rPr>
            </w:pPr>
            <w:r w:rsidRPr="0055595A">
              <w:rPr>
                <w:rFonts w:asciiTheme="majorBidi" w:eastAsia="Times New Roman" w:hAnsiTheme="majorBidi" w:cstheme="majorBidi"/>
                <w:b/>
                <w:bCs/>
                <w:color w:val="000000"/>
                <w:kern w:val="0"/>
                <w:sz w:val="16"/>
                <w:szCs w:val="16"/>
                <w14:ligatures w14:val="none"/>
              </w:rPr>
              <w:t>Other Interactions</w:t>
            </w:r>
          </w:p>
        </w:tc>
      </w:tr>
      <w:tr w:rsidR="00681FA5" w:rsidRPr="0055595A" w14:paraId="04D8F6A7" w14:textId="77777777" w:rsidTr="00ED75DA">
        <w:trPr>
          <w:cantSplit/>
          <w:trHeight w:val="1134"/>
          <w:jc w:val="center"/>
        </w:trPr>
        <w:tc>
          <w:tcPr>
            <w:tcW w:w="1366" w:type="dxa"/>
            <w:tcBorders>
              <w:top w:val="single" w:sz="4" w:space="0" w:color="auto"/>
              <w:left w:val="nil"/>
              <w:bottom w:val="nil"/>
              <w:right w:val="nil"/>
            </w:tcBorders>
            <w:shd w:val="clear" w:color="auto" w:fill="auto"/>
            <w:noWrap/>
            <w:vAlign w:val="center"/>
          </w:tcPr>
          <w:p w14:paraId="5168FA83" w14:textId="77777777" w:rsidR="00681FA5" w:rsidRPr="0055595A" w:rsidRDefault="00681FA5" w:rsidP="00ED75DA">
            <w:pPr>
              <w:spacing w:before="60"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Androstenedione</w:t>
            </w:r>
          </w:p>
        </w:tc>
        <w:tc>
          <w:tcPr>
            <w:tcW w:w="1368" w:type="dxa"/>
            <w:tcBorders>
              <w:top w:val="single" w:sz="4" w:space="0" w:color="auto"/>
              <w:left w:val="nil"/>
              <w:bottom w:val="nil"/>
              <w:right w:val="nil"/>
            </w:tcBorders>
            <w:shd w:val="clear" w:color="auto" w:fill="auto"/>
            <w:noWrap/>
            <w:vAlign w:val="center"/>
          </w:tcPr>
          <w:p w14:paraId="435F64CE" w14:textId="77777777" w:rsidR="00681FA5" w:rsidRPr="0055595A" w:rsidRDefault="00681FA5" w:rsidP="00ED75DA">
            <w:pPr>
              <w:spacing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Arg115 (2.76</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Met374 (1.89</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709" w:type="dxa"/>
            <w:tcBorders>
              <w:top w:val="single" w:sz="4" w:space="0" w:color="auto"/>
              <w:left w:val="nil"/>
              <w:bottom w:val="nil"/>
              <w:right w:val="nil"/>
            </w:tcBorders>
            <w:vAlign w:val="center"/>
          </w:tcPr>
          <w:p w14:paraId="3DAB1E49" w14:textId="77777777" w:rsidR="00681FA5" w:rsidRPr="0055595A" w:rsidRDefault="00681FA5" w:rsidP="00ED75DA">
            <w:pPr>
              <w:spacing w:before="60"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Arg115 (3.40</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Ala306 (3.26</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Val373 (3.92</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Met374 (3.62</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823" w:type="dxa"/>
            <w:tcBorders>
              <w:top w:val="single" w:sz="4" w:space="0" w:color="auto"/>
              <w:left w:val="nil"/>
              <w:bottom w:val="nil"/>
              <w:right w:val="nil"/>
            </w:tcBorders>
            <w:shd w:val="clear" w:color="auto" w:fill="auto"/>
            <w:noWrap/>
            <w:vAlign w:val="center"/>
          </w:tcPr>
          <w:p w14:paraId="68B59C20" w14:textId="77777777" w:rsidR="00681FA5" w:rsidRPr="0055595A" w:rsidRDefault="00681FA5" w:rsidP="00ED75DA">
            <w:pPr>
              <w:spacing w:before="60"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Hem600 (3.96</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Trp224 (4.96</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708" w:type="dxa"/>
            <w:tcBorders>
              <w:top w:val="single" w:sz="4" w:space="0" w:color="auto"/>
              <w:left w:val="nil"/>
              <w:bottom w:val="nil"/>
              <w:right w:val="nil"/>
            </w:tcBorders>
            <w:shd w:val="clear" w:color="auto" w:fill="auto"/>
            <w:noWrap/>
            <w:vAlign w:val="center"/>
          </w:tcPr>
          <w:p w14:paraId="1A336E04" w14:textId="77777777" w:rsidR="00681FA5" w:rsidRPr="0055595A" w:rsidRDefault="00681FA5" w:rsidP="00ED75DA">
            <w:pPr>
              <w:spacing w:before="60"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Phe221, Leu477, Phe134, Leu372, Val373, Val370, Ile133, Thr310, Ile305, Asp309.</w:t>
            </w:r>
          </w:p>
        </w:tc>
        <w:tc>
          <w:tcPr>
            <w:tcW w:w="1138" w:type="dxa"/>
            <w:tcBorders>
              <w:top w:val="single" w:sz="4" w:space="0" w:color="auto"/>
              <w:left w:val="nil"/>
              <w:bottom w:val="nil"/>
              <w:right w:val="nil"/>
            </w:tcBorders>
            <w:vAlign w:val="center"/>
          </w:tcPr>
          <w:p w14:paraId="421042A1" w14:textId="77777777" w:rsidR="00681FA5" w:rsidRPr="0055595A" w:rsidRDefault="00681FA5" w:rsidP="00ED75DA">
            <w:pPr>
              <w:spacing w:before="60"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w:t>
            </w:r>
          </w:p>
        </w:tc>
      </w:tr>
      <w:tr w:rsidR="00681FA5" w:rsidRPr="0055595A" w14:paraId="680814E9" w14:textId="77777777" w:rsidTr="00ED75DA">
        <w:trPr>
          <w:cantSplit/>
          <w:trHeight w:val="1134"/>
          <w:jc w:val="center"/>
        </w:trPr>
        <w:tc>
          <w:tcPr>
            <w:tcW w:w="1366" w:type="dxa"/>
            <w:tcBorders>
              <w:top w:val="nil"/>
              <w:left w:val="nil"/>
              <w:bottom w:val="nil"/>
              <w:right w:val="nil"/>
            </w:tcBorders>
            <w:shd w:val="clear" w:color="auto" w:fill="auto"/>
            <w:noWrap/>
            <w:vAlign w:val="center"/>
          </w:tcPr>
          <w:p w14:paraId="127B282E"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proofErr w:type="spellStart"/>
            <w:r w:rsidRPr="0055595A">
              <w:rPr>
                <w:rFonts w:asciiTheme="majorBidi" w:eastAsia="Times New Roman" w:hAnsiTheme="majorBidi" w:cstheme="majorBidi"/>
                <w:color w:val="000000"/>
                <w:kern w:val="0"/>
                <w:sz w:val="16"/>
                <w:szCs w:val="16"/>
                <w14:ligatures w14:val="none"/>
              </w:rPr>
              <w:t>Formestane</w:t>
            </w:r>
            <w:proofErr w:type="spellEnd"/>
          </w:p>
        </w:tc>
        <w:tc>
          <w:tcPr>
            <w:tcW w:w="1368" w:type="dxa"/>
            <w:tcBorders>
              <w:top w:val="nil"/>
              <w:left w:val="nil"/>
              <w:bottom w:val="nil"/>
              <w:right w:val="nil"/>
            </w:tcBorders>
            <w:shd w:val="clear" w:color="auto" w:fill="auto"/>
            <w:noWrap/>
            <w:vAlign w:val="center"/>
          </w:tcPr>
          <w:p w14:paraId="19C13971"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Arg115 (2.64</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Met374 (1.82</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Asp309 (2.55</w:t>
            </w:r>
            <w:r w:rsidRPr="0055595A">
              <w:rPr>
                <w:rStyle w:val="PaperBodyChar"/>
                <w:sz w:val="16"/>
                <w:szCs w:val="16"/>
              </w:rPr>
              <w:t xml:space="preserve"> Å</w:t>
            </w:r>
            <w:r w:rsidRPr="0055595A">
              <w:rPr>
                <w:rFonts w:asciiTheme="majorBidi" w:eastAsia="Times New Roman" w:hAnsiTheme="majorBidi" w:cstheme="majorBidi"/>
                <w:color w:val="000000"/>
                <w:kern w:val="0"/>
                <w:sz w:val="16"/>
                <w:szCs w:val="16"/>
                <w14:ligatures w14:val="none"/>
              </w:rPr>
              <w:t>).</w:t>
            </w:r>
          </w:p>
        </w:tc>
        <w:tc>
          <w:tcPr>
            <w:tcW w:w="1709" w:type="dxa"/>
            <w:tcBorders>
              <w:top w:val="nil"/>
              <w:left w:val="nil"/>
              <w:bottom w:val="nil"/>
              <w:right w:val="nil"/>
            </w:tcBorders>
            <w:vAlign w:val="center"/>
          </w:tcPr>
          <w:p w14:paraId="24C55787"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Arg115 (3.29</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Ala306 (3.07</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Val373 (3.94</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Met374 (3.49</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823" w:type="dxa"/>
            <w:tcBorders>
              <w:top w:val="nil"/>
              <w:left w:val="nil"/>
              <w:bottom w:val="nil"/>
              <w:right w:val="nil"/>
            </w:tcBorders>
            <w:shd w:val="clear" w:color="auto" w:fill="auto"/>
            <w:noWrap/>
            <w:vAlign w:val="center"/>
          </w:tcPr>
          <w:p w14:paraId="41BBA7B7"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Hem600 (3.99</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708" w:type="dxa"/>
            <w:tcBorders>
              <w:top w:val="nil"/>
              <w:left w:val="nil"/>
              <w:bottom w:val="nil"/>
              <w:right w:val="nil"/>
            </w:tcBorders>
            <w:shd w:val="clear" w:color="auto" w:fill="auto"/>
            <w:noWrap/>
            <w:vAlign w:val="center"/>
          </w:tcPr>
          <w:p w14:paraId="571DF0DE"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Trp224, Ile305, Asp309, Ser478, Phe221, Thr310, Phe134, Leu372, Val373, Val370, Ile133.</w:t>
            </w:r>
          </w:p>
        </w:tc>
        <w:tc>
          <w:tcPr>
            <w:tcW w:w="1138" w:type="dxa"/>
            <w:tcBorders>
              <w:top w:val="nil"/>
              <w:left w:val="nil"/>
              <w:bottom w:val="nil"/>
              <w:right w:val="nil"/>
            </w:tcBorders>
            <w:vAlign w:val="center"/>
          </w:tcPr>
          <w:p w14:paraId="32AE693D"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w:t>
            </w:r>
          </w:p>
        </w:tc>
      </w:tr>
      <w:tr w:rsidR="00681FA5" w:rsidRPr="0055595A" w14:paraId="45E50EDD" w14:textId="77777777" w:rsidTr="00ED75DA">
        <w:trPr>
          <w:cantSplit/>
          <w:trHeight w:val="1134"/>
          <w:jc w:val="center"/>
        </w:trPr>
        <w:tc>
          <w:tcPr>
            <w:tcW w:w="1366" w:type="dxa"/>
            <w:tcBorders>
              <w:top w:val="nil"/>
              <w:left w:val="nil"/>
              <w:bottom w:val="nil"/>
              <w:right w:val="nil"/>
            </w:tcBorders>
            <w:shd w:val="clear" w:color="auto" w:fill="auto"/>
            <w:noWrap/>
            <w:vAlign w:val="center"/>
          </w:tcPr>
          <w:p w14:paraId="191720FD"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Letrozole</w:t>
            </w:r>
          </w:p>
        </w:tc>
        <w:tc>
          <w:tcPr>
            <w:tcW w:w="1368" w:type="dxa"/>
            <w:tcBorders>
              <w:top w:val="nil"/>
              <w:left w:val="nil"/>
              <w:bottom w:val="nil"/>
              <w:right w:val="nil"/>
            </w:tcBorders>
            <w:shd w:val="clear" w:color="auto" w:fill="auto"/>
            <w:noWrap/>
            <w:vAlign w:val="center"/>
          </w:tcPr>
          <w:p w14:paraId="2759446E"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Arg115 (2.73</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Met374 (1.76</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Ser478 (1.93</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709" w:type="dxa"/>
            <w:tcBorders>
              <w:top w:val="nil"/>
              <w:left w:val="nil"/>
              <w:bottom w:val="nil"/>
              <w:right w:val="nil"/>
            </w:tcBorders>
            <w:vAlign w:val="center"/>
          </w:tcPr>
          <w:p w14:paraId="26A3047B"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Val373 (3.67</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Met374 (3.61</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Ser478 (3.28</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823" w:type="dxa"/>
            <w:tcBorders>
              <w:top w:val="nil"/>
              <w:left w:val="nil"/>
              <w:bottom w:val="nil"/>
              <w:right w:val="nil"/>
            </w:tcBorders>
            <w:shd w:val="clear" w:color="auto" w:fill="auto"/>
            <w:noWrap/>
            <w:vAlign w:val="center"/>
          </w:tcPr>
          <w:p w14:paraId="56EFB853"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Hem600 (5.48</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Pi-Pi T-shaped), Ile133 (4.30</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Ala306 (4.45</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Hem600 (5.24</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Pi-Alkyl), Ile133 (5.37</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 Val370 (5.24</w:t>
            </w:r>
            <w:r w:rsidRPr="0055595A">
              <w:rPr>
                <w:rFonts w:asciiTheme="majorBidi" w:hAnsiTheme="majorBidi" w:cstheme="majorBidi"/>
                <w:sz w:val="16"/>
                <w:szCs w:val="16"/>
              </w:rPr>
              <w:t xml:space="preserve"> </w:t>
            </w:r>
            <w:r w:rsidRPr="0055595A">
              <w:rPr>
                <w:rStyle w:val="PaperBodyChar"/>
                <w:sz w:val="16"/>
                <w:szCs w:val="16"/>
              </w:rPr>
              <w:t>Å</w:t>
            </w:r>
            <w:r w:rsidRPr="0055595A">
              <w:rPr>
                <w:rFonts w:asciiTheme="majorBidi" w:eastAsia="Times New Roman" w:hAnsiTheme="majorBidi" w:cstheme="majorBidi"/>
                <w:color w:val="000000"/>
                <w:kern w:val="0"/>
                <w:sz w:val="16"/>
                <w:szCs w:val="16"/>
                <w14:ligatures w14:val="none"/>
              </w:rPr>
              <w:t>).</w:t>
            </w:r>
          </w:p>
        </w:tc>
        <w:tc>
          <w:tcPr>
            <w:tcW w:w="1708" w:type="dxa"/>
            <w:tcBorders>
              <w:top w:val="nil"/>
              <w:left w:val="nil"/>
              <w:bottom w:val="nil"/>
              <w:right w:val="nil"/>
            </w:tcBorders>
            <w:shd w:val="clear" w:color="auto" w:fill="auto"/>
            <w:noWrap/>
            <w:vAlign w:val="center"/>
          </w:tcPr>
          <w:p w14:paraId="457F3998"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His480, Val369, Ser478, Leu477, Phe134, Val373, Trp224, Phe221, Asp309, Thr310, HOH630, and Val313.</w:t>
            </w:r>
          </w:p>
        </w:tc>
        <w:tc>
          <w:tcPr>
            <w:tcW w:w="1138" w:type="dxa"/>
            <w:tcBorders>
              <w:top w:val="nil"/>
              <w:left w:val="nil"/>
              <w:bottom w:val="nil"/>
              <w:right w:val="nil"/>
            </w:tcBorders>
            <w:vAlign w:val="center"/>
          </w:tcPr>
          <w:p w14:paraId="3CD15635"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Hem600 (3.59 Å, Metal acceptor)</w:t>
            </w:r>
          </w:p>
        </w:tc>
      </w:tr>
      <w:tr w:rsidR="00681FA5" w:rsidRPr="0055595A" w14:paraId="48810631" w14:textId="77777777" w:rsidTr="00ED75DA">
        <w:trPr>
          <w:cantSplit/>
          <w:trHeight w:val="1134"/>
          <w:jc w:val="center"/>
        </w:trPr>
        <w:tc>
          <w:tcPr>
            <w:tcW w:w="1366" w:type="dxa"/>
            <w:tcBorders>
              <w:top w:val="nil"/>
              <w:left w:val="nil"/>
              <w:bottom w:val="nil"/>
              <w:right w:val="nil"/>
            </w:tcBorders>
            <w:shd w:val="clear" w:color="auto" w:fill="auto"/>
            <w:noWrap/>
            <w:vAlign w:val="center"/>
          </w:tcPr>
          <w:p w14:paraId="7F78056E"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CMPND 27987</w:t>
            </w:r>
          </w:p>
        </w:tc>
        <w:tc>
          <w:tcPr>
            <w:tcW w:w="1368" w:type="dxa"/>
            <w:tcBorders>
              <w:top w:val="nil"/>
              <w:left w:val="nil"/>
              <w:bottom w:val="nil"/>
              <w:right w:val="nil"/>
            </w:tcBorders>
            <w:shd w:val="clear" w:color="auto" w:fill="auto"/>
            <w:noWrap/>
            <w:vAlign w:val="center"/>
          </w:tcPr>
          <w:p w14:paraId="3A75424D" w14:textId="1833F942"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HOH605 (1.96 Å), Met374 (2.69 Å), Ser478 (2.51 Å), Ser478 (2.81 Å), Arg115 (2.96 Å).</w:t>
            </w:r>
          </w:p>
        </w:tc>
        <w:tc>
          <w:tcPr>
            <w:tcW w:w="1709" w:type="dxa"/>
            <w:tcBorders>
              <w:top w:val="nil"/>
              <w:left w:val="nil"/>
              <w:bottom w:val="nil"/>
              <w:right w:val="nil"/>
            </w:tcBorders>
            <w:vAlign w:val="center"/>
          </w:tcPr>
          <w:p w14:paraId="3F7D48D5"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Thr310 (3.57 Å), (Val373 3.51 Å), Ser478 (3.62 Å).</w:t>
            </w:r>
          </w:p>
        </w:tc>
        <w:tc>
          <w:tcPr>
            <w:tcW w:w="1823" w:type="dxa"/>
            <w:tcBorders>
              <w:top w:val="nil"/>
              <w:left w:val="nil"/>
              <w:bottom w:val="nil"/>
              <w:right w:val="nil"/>
            </w:tcBorders>
            <w:shd w:val="clear" w:color="auto" w:fill="auto"/>
            <w:noWrap/>
            <w:vAlign w:val="center"/>
          </w:tcPr>
          <w:p w14:paraId="445FEA72"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Hem600 (4.72 Å), Ile133 (4.27 Å), Ala309 (5.03 Å), Val370 (5.48 Å, Pi-Alkyl), Val370 (5.04 Å, Pi-Alkyl).</w:t>
            </w:r>
          </w:p>
        </w:tc>
        <w:tc>
          <w:tcPr>
            <w:tcW w:w="1708" w:type="dxa"/>
            <w:tcBorders>
              <w:top w:val="nil"/>
              <w:left w:val="nil"/>
              <w:bottom w:val="nil"/>
              <w:right w:val="nil"/>
            </w:tcBorders>
            <w:shd w:val="clear" w:color="auto" w:fill="auto"/>
            <w:noWrap/>
            <w:vAlign w:val="center"/>
          </w:tcPr>
          <w:p w14:paraId="2EB1F3CD"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Leu372, Arg115, Phe134, Val313, His480, Val369, Phe221, Asp309, Leu477, and Trp224.</w:t>
            </w:r>
          </w:p>
        </w:tc>
        <w:tc>
          <w:tcPr>
            <w:tcW w:w="1138" w:type="dxa"/>
            <w:tcBorders>
              <w:top w:val="nil"/>
              <w:left w:val="nil"/>
              <w:bottom w:val="nil"/>
              <w:right w:val="nil"/>
            </w:tcBorders>
            <w:vAlign w:val="center"/>
          </w:tcPr>
          <w:p w14:paraId="7BE2D7E2"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w:t>
            </w:r>
          </w:p>
        </w:tc>
      </w:tr>
      <w:tr w:rsidR="00681FA5" w:rsidRPr="0055595A" w14:paraId="2810A1BC" w14:textId="77777777" w:rsidTr="00ED75DA">
        <w:trPr>
          <w:cantSplit/>
          <w:trHeight w:val="1134"/>
          <w:jc w:val="center"/>
        </w:trPr>
        <w:tc>
          <w:tcPr>
            <w:tcW w:w="1366" w:type="dxa"/>
            <w:tcBorders>
              <w:top w:val="nil"/>
              <w:left w:val="nil"/>
              <w:bottom w:val="nil"/>
              <w:right w:val="nil"/>
            </w:tcBorders>
            <w:shd w:val="clear" w:color="auto" w:fill="auto"/>
            <w:noWrap/>
            <w:vAlign w:val="center"/>
          </w:tcPr>
          <w:p w14:paraId="18D760D7"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CMPND 11121</w:t>
            </w:r>
          </w:p>
        </w:tc>
        <w:tc>
          <w:tcPr>
            <w:tcW w:w="1368" w:type="dxa"/>
            <w:tcBorders>
              <w:top w:val="nil"/>
              <w:left w:val="nil"/>
              <w:bottom w:val="nil"/>
              <w:right w:val="nil"/>
            </w:tcBorders>
            <w:shd w:val="clear" w:color="auto" w:fill="auto"/>
            <w:noWrap/>
            <w:vAlign w:val="center"/>
          </w:tcPr>
          <w:p w14:paraId="19AAE62F"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Leu477 (2.10 Å).</w:t>
            </w:r>
          </w:p>
        </w:tc>
        <w:tc>
          <w:tcPr>
            <w:tcW w:w="1709" w:type="dxa"/>
            <w:tcBorders>
              <w:top w:val="nil"/>
              <w:left w:val="nil"/>
              <w:bottom w:val="nil"/>
              <w:right w:val="nil"/>
            </w:tcBorders>
            <w:vAlign w:val="center"/>
          </w:tcPr>
          <w:p w14:paraId="4C4D56E4"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Asp309 (3.31 Å).</w:t>
            </w:r>
          </w:p>
        </w:tc>
        <w:tc>
          <w:tcPr>
            <w:tcW w:w="1823" w:type="dxa"/>
            <w:tcBorders>
              <w:top w:val="nil"/>
              <w:left w:val="nil"/>
              <w:bottom w:val="nil"/>
              <w:right w:val="nil"/>
            </w:tcBorders>
            <w:shd w:val="clear" w:color="auto" w:fill="auto"/>
            <w:noWrap/>
            <w:vAlign w:val="center"/>
          </w:tcPr>
          <w:p w14:paraId="4E0B3D0C"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Leu477 (3.93 Å), Hem600 (3.89 Å, Pi-Pi Stacked), Ile133 (4.80 Å), Ala306 (4.69 Å), Val370 (5.13 Å), Hem600 (5.10 Å Pi-Alkyl), Val370 (4.97 Å).</w:t>
            </w:r>
          </w:p>
        </w:tc>
        <w:tc>
          <w:tcPr>
            <w:tcW w:w="1708" w:type="dxa"/>
            <w:tcBorders>
              <w:top w:val="nil"/>
              <w:left w:val="nil"/>
              <w:bottom w:val="nil"/>
              <w:right w:val="nil"/>
            </w:tcBorders>
            <w:shd w:val="clear" w:color="auto" w:fill="auto"/>
            <w:noWrap/>
            <w:vAlign w:val="center"/>
          </w:tcPr>
          <w:p w14:paraId="2031D57F"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Glu302, Val373, Arg115, Met374, Phe134, Leu372, Ser478, Phe221, Thr310, Trp224, Ile305.</w:t>
            </w:r>
          </w:p>
        </w:tc>
        <w:tc>
          <w:tcPr>
            <w:tcW w:w="1138" w:type="dxa"/>
            <w:tcBorders>
              <w:top w:val="nil"/>
              <w:left w:val="nil"/>
              <w:bottom w:val="nil"/>
              <w:right w:val="nil"/>
            </w:tcBorders>
            <w:vAlign w:val="center"/>
          </w:tcPr>
          <w:p w14:paraId="32D81E56"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w:t>
            </w:r>
          </w:p>
        </w:tc>
      </w:tr>
      <w:tr w:rsidR="00681FA5" w:rsidRPr="0055595A" w14:paraId="30DFE446" w14:textId="77777777" w:rsidTr="00ED75DA">
        <w:trPr>
          <w:cantSplit/>
          <w:trHeight w:val="1134"/>
          <w:jc w:val="center"/>
        </w:trPr>
        <w:tc>
          <w:tcPr>
            <w:tcW w:w="1366" w:type="dxa"/>
            <w:tcBorders>
              <w:top w:val="nil"/>
              <w:left w:val="nil"/>
              <w:right w:val="nil"/>
            </w:tcBorders>
            <w:shd w:val="clear" w:color="auto" w:fill="auto"/>
            <w:noWrap/>
            <w:vAlign w:val="center"/>
          </w:tcPr>
          <w:p w14:paraId="211970A1"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CMPND 7905</w:t>
            </w:r>
          </w:p>
        </w:tc>
        <w:tc>
          <w:tcPr>
            <w:tcW w:w="1368" w:type="dxa"/>
            <w:tcBorders>
              <w:top w:val="nil"/>
              <w:left w:val="nil"/>
              <w:right w:val="nil"/>
            </w:tcBorders>
            <w:shd w:val="clear" w:color="auto" w:fill="auto"/>
            <w:noWrap/>
            <w:vAlign w:val="center"/>
          </w:tcPr>
          <w:p w14:paraId="6802A754"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Ala306 (2.31 Å).</w:t>
            </w:r>
          </w:p>
        </w:tc>
        <w:tc>
          <w:tcPr>
            <w:tcW w:w="1709" w:type="dxa"/>
            <w:tcBorders>
              <w:top w:val="nil"/>
              <w:left w:val="nil"/>
              <w:right w:val="nil"/>
            </w:tcBorders>
            <w:vAlign w:val="center"/>
          </w:tcPr>
          <w:p w14:paraId="48DA2F5C"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w:t>
            </w:r>
          </w:p>
        </w:tc>
        <w:tc>
          <w:tcPr>
            <w:tcW w:w="1823" w:type="dxa"/>
            <w:tcBorders>
              <w:top w:val="nil"/>
              <w:left w:val="nil"/>
              <w:right w:val="nil"/>
            </w:tcBorders>
            <w:shd w:val="clear" w:color="auto" w:fill="auto"/>
            <w:noWrap/>
            <w:vAlign w:val="center"/>
          </w:tcPr>
          <w:p w14:paraId="7557C133"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rtl/>
                <w:lang w:bidi="ar-EG"/>
                <w14:ligatures w14:val="none"/>
              </w:rPr>
            </w:pPr>
            <w:r w:rsidRPr="0055595A">
              <w:rPr>
                <w:rFonts w:asciiTheme="majorBidi" w:eastAsia="Times New Roman" w:hAnsiTheme="majorBidi" w:cstheme="majorBidi"/>
                <w:color w:val="000000"/>
                <w:kern w:val="0"/>
                <w:sz w:val="16"/>
                <w:szCs w:val="16"/>
                <w14:ligatures w14:val="none"/>
              </w:rPr>
              <w:t>Thr310 (3.83 Å),</w:t>
            </w:r>
            <w:r w:rsidRPr="0055595A">
              <w:rPr>
                <w:rFonts w:asciiTheme="majorBidi" w:hAnsiTheme="majorBidi" w:cstheme="majorBidi"/>
                <w:sz w:val="16"/>
                <w:szCs w:val="16"/>
                <w:lang w:bidi="ar-EG"/>
              </w:rPr>
              <w:t xml:space="preserve"> </w:t>
            </w:r>
            <w:r w:rsidRPr="0055595A">
              <w:rPr>
                <w:rFonts w:asciiTheme="majorBidi" w:eastAsia="Times New Roman" w:hAnsiTheme="majorBidi" w:cstheme="majorBidi"/>
                <w:color w:val="000000"/>
                <w:kern w:val="0"/>
                <w:sz w:val="16"/>
                <w:szCs w:val="16"/>
                <w14:ligatures w14:val="none"/>
              </w:rPr>
              <w:t>Ala306 (3.71 Å), Ile133 (4.21 Å), Ile305 (4.39 Å), Trp224 (4.97 Å), Val370 (5.15 Å, Pi-Alkyl), Ala306 (4.63 Å) Val370 (4.94 Å, Pi-Alkyl), Leu477 (4.66 Å)</w:t>
            </w:r>
          </w:p>
          <w:p w14:paraId="429BA721"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lang w:bidi="ar-EG"/>
                <w14:ligatures w14:val="none"/>
              </w:rPr>
            </w:pPr>
          </w:p>
        </w:tc>
        <w:tc>
          <w:tcPr>
            <w:tcW w:w="1708" w:type="dxa"/>
            <w:tcBorders>
              <w:top w:val="nil"/>
              <w:left w:val="nil"/>
              <w:right w:val="nil"/>
            </w:tcBorders>
            <w:shd w:val="clear" w:color="auto" w:fill="auto"/>
            <w:noWrap/>
            <w:vAlign w:val="center"/>
          </w:tcPr>
          <w:p w14:paraId="68678284"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Phe134, Arg115, Met374, Val373, Leu372, Ser478, Phe221.</w:t>
            </w:r>
          </w:p>
        </w:tc>
        <w:tc>
          <w:tcPr>
            <w:tcW w:w="1138" w:type="dxa"/>
            <w:tcBorders>
              <w:top w:val="nil"/>
              <w:left w:val="nil"/>
              <w:right w:val="nil"/>
            </w:tcBorders>
            <w:vAlign w:val="center"/>
          </w:tcPr>
          <w:p w14:paraId="6606E083"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Asp309 (3.30 Å, Sulfur-X), Trp224 (4.94 Å, Pi-Sulfur)</w:t>
            </w:r>
          </w:p>
        </w:tc>
      </w:tr>
      <w:tr w:rsidR="00681FA5" w:rsidRPr="0055595A" w14:paraId="5F3DD46E" w14:textId="77777777" w:rsidTr="00ED75DA">
        <w:trPr>
          <w:cantSplit/>
          <w:trHeight w:val="1134"/>
          <w:jc w:val="center"/>
        </w:trPr>
        <w:tc>
          <w:tcPr>
            <w:tcW w:w="1366" w:type="dxa"/>
            <w:tcBorders>
              <w:top w:val="nil"/>
              <w:left w:val="nil"/>
              <w:bottom w:val="single" w:sz="4" w:space="0" w:color="auto"/>
              <w:right w:val="nil"/>
            </w:tcBorders>
            <w:shd w:val="clear" w:color="auto" w:fill="auto"/>
            <w:noWrap/>
            <w:vAlign w:val="center"/>
          </w:tcPr>
          <w:p w14:paraId="18450D60"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CMPND 7907</w:t>
            </w:r>
          </w:p>
        </w:tc>
        <w:tc>
          <w:tcPr>
            <w:tcW w:w="1368" w:type="dxa"/>
            <w:tcBorders>
              <w:top w:val="nil"/>
              <w:left w:val="nil"/>
              <w:bottom w:val="single" w:sz="4" w:space="0" w:color="auto"/>
              <w:right w:val="nil"/>
            </w:tcBorders>
            <w:shd w:val="clear" w:color="auto" w:fill="auto"/>
            <w:noWrap/>
            <w:vAlign w:val="center"/>
          </w:tcPr>
          <w:p w14:paraId="2C1EDB57"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w:t>
            </w:r>
          </w:p>
        </w:tc>
        <w:tc>
          <w:tcPr>
            <w:tcW w:w="1709" w:type="dxa"/>
            <w:tcBorders>
              <w:top w:val="nil"/>
              <w:left w:val="nil"/>
              <w:bottom w:val="single" w:sz="4" w:space="0" w:color="auto"/>
              <w:right w:val="nil"/>
            </w:tcBorders>
            <w:vAlign w:val="center"/>
          </w:tcPr>
          <w:p w14:paraId="36D16CAD"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w:t>
            </w:r>
          </w:p>
        </w:tc>
        <w:tc>
          <w:tcPr>
            <w:tcW w:w="1823" w:type="dxa"/>
            <w:tcBorders>
              <w:top w:val="nil"/>
              <w:left w:val="nil"/>
              <w:bottom w:val="single" w:sz="4" w:space="0" w:color="auto"/>
              <w:right w:val="nil"/>
            </w:tcBorders>
            <w:shd w:val="clear" w:color="auto" w:fill="auto"/>
            <w:noWrap/>
            <w:vAlign w:val="center"/>
          </w:tcPr>
          <w:p w14:paraId="1B42FB0C"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Thr310 (3.59 Å), Leu477(3.87 Å, Pi-Sigma), Hem600 (4.33 Å. Pi-Pi Stacked), Hem600 (4.51 Å. Pi-Pi Stacked), LEU477 (5.42 Å, Pi-Alkyl), Val370, 5.32304 Å)</w:t>
            </w:r>
          </w:p>
        </w:tc>
        <w:tc>
          <w:tcPr>
            <w:tcW w:w="1708" w:type="dxa"/>
            <w:tcBorders>
              <w:top w:val="nil"/>
              <w:left w:val="nil"/>
              <w:bottom w:val="single" w:sz="4" w:space="0" w:color="auto"/>
              <w:right w:val="nil"/>
            </w:tcBorders>
            <w:shd w:val="clear" w:color="auto" w:fill="auto"/>
            <w:noWrap/>
            <w:vAlign w:val="center"/>
          </w:tcPr>
          <w:p w14:paraId="73A5B8CC" w14:textId="77777777" w:rsidR="00681FA5" w:rsidRPr="0055595A" w:rsidRDefault="00681FA5" w:rsidP="00ED75DA">
            <w:pPr>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Val373, Arg115, Ile133, Ala306, Trp224, Ile305, Asp309, Phe221, Ser478, Leu372, Phe134, Met374.</w:t>
            </w:r>
          </w:p>
        </w:tc>
        <w:tc>
          <w:tcPr>
            <w:tcW w:w="1138" w:type="dxa"/>
            <w:tcBorders>
              <w:top w:val="nil"/>
              <w:left w:val="nil"/>
              <w:bottom w:val="single" w:sz="4" w:space="0" w:color="auto"/>
              <w:right w:val="nil"/>
            </w:tcBorders>
            <w:vAlign w:val="center"/>
          </w:tcPr>
          <w:p w14:paraId="37AF6837" w14:textId="77777777" w:rsidR="00681FA5" w:rsidRPr="0055595A" w:rsidRDefault="00681FA5" w:rsidP="00ED75DA">
            <w:pPr>
              <w:keepNext/>
              <w:spacing w:after="0" w:line="240" w:lineRule="exact"/>
              <w:jc w:val="center"/>
              <w:rPr>
                <w:rFonts w:asciiTheme="majorBidi" w:eastAsia="Times New Roman" w:hAnsiTheme="majorBidi" w:cstheme="majorBidi"/>
                <w:color w:val="000000"/>
                <w:kern w:val="0"/>
                <w:sz w:val="16"/>
                <w:szCs w:val="16"/>
                <w14:ligatures w14:val="none"/>
              </w:rPr>
            </w:pPr>
            <w:r w:rsidRPr="0055595A">
              <w:rPr>
                <w:rFonts w:asciiTheme="majorBidi" w:eastAsia="Times New Roman" w:hAnsiTheme="majorBidi" w:cstheme="majorBidi"/>
                <w:color w:val="000000"/>
                <w:kern w:val="0"/>
                <w:sz w:val="16"/>
                <w:szCs w:val="16"/>
                <w14:ligatures w14:val="none"/>
              </w:rPr>
              <w:t>Hem600 (3.40 Å, Electrostatic)</w:t>
            </w:r>
          </w:p>
        </w:tc>
      </w:tr>
    </w:tbl>
    <w:p w14:paraId="3AB30D85" w14:textId="77777777" w:rsidR="00ED75DA" w:rsidRDefault="00ED75DA" w:rsidP="00855E3C">
      <w:pPr>
        <w:pStyle w:val="Figures"/>
        <w:spacing w:line="480" w:lineRule="auto"/>
        <w:rPr>
          <w:b/>
          <w:bCs/>
          <w:i w:val="0"/>
          <w:iCs w:val="0"/>
        </w:rPr>
      </w:pPr>
    </w:p>
    <w:p w14:paraId="538514B8" w14:textId="2F932304" w:rsidR="00855E3C" w:rsidRPr="00ED2513" w:rsidRDefault="00B45B0B" w:rsidP="00855E3C">
      <w:pPr>
        <w:pStyle w:val="Figures"/>
        <w:spacing w:line="480" w:lineRule="auto"/>
        <w:rPr>
          <w:i w:val="0"/>
          <w:iCs w:val="0"/>
        </w:rPr>
      </w:pPr>
      <w:r w:rsidRPr="00B45B0B">
        <w:rPr>
          <w:b/>
          <w:bCs/>
          <w:i w:val="0"/>
          <w:iCs w:val="0"/>
        </w:rPr>
        <w:lastRenderedPageBreak/>
        <w:t>References</w:t>
      </w:r>
      <w:r>
        <w:rPr>
          <w:i w:val="0"/>
          <w:iCs w:val="0"/>
        </w:rPr>
        <w:br/>
      </w:r>
      <w:sdt>
        <w:sdtPr>
          <w:rPr>
            <w:i w:val="0"/>
            <w:iCs w:val="0"/>
          </w:rPr>
          <w:alias w:val="Petal Bibliography"/>
          <w:tag w:val="kg-bibliography"/>
          <w:id w:val="-626157893"/>
          <w:lock w:val="contentLocked"/>
          <w:placeholder>
            <w:docPart w:val="DefaultPlaceholder_-1854013440"/>
          </w:placeholder>
        </w:sdtPr>
        <w:sdtEndPr/>
        <w:sdtContent>
          <w:r>
            <w:rPr>
              <w:rStyle w:val="csl-left-margin"/>
              <w:rFonts w:eastAsia="Times New Roman"/>
            </w:rPr>
            <w:t xml:space="preserve">1. </w:t>
          </w:r>
          <w:r>
            <w:rPr>
              <w:rStyle w:val="csl-right-inline"/>
              <w:rFonts w:eastAsia="Times New Roman"/>
            </w:rPr>
            <w:t>Raschka S. BioPandas: Working with molecular structures in pandas DataFrames. The Journal of Open Source Software [Internet]. 2017 [cited 2023 Dec 31];2(14):279. Available from: http://joss.theoj.org/papers/10.21105/joss.00279</w:t>
          </w:r>
          <w:r>
            <w:rPr>
              <w:rStyle w:val="csl-entry"/>
              <w:rFonts w:eastAsia="Times New Roman"/>
            </w:rPr>
            <w:t xml:space="preserve"> </w:t>
          </w:r>
        </w:sdtContent>
      </w:sdt>
    </w:p>
    <w:sectPr w:rsidR="00855E3C" w:rsidRPr="00ED2513" w:rsidSect="00D95312">
      <w:pgSz w:w="12240" w:h="15840"/>
      <w:pgMar w:top="1440"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A934C" w14:textId="77777777" w:rsidR="004905B7" w:rsidRDefault="004905B7" w:rsidP="00956F32">
      <w:pPr>
        <w:spacing w:after="0" w:line="240" w:lineRule="auto"/>
      </w:pPr>
      <w:r>
        <w:separator/>
      </w:r>
    </w:p>
  </w:endnote>
  <w:endnote w:type="continuationSeparator" w:id="0">
    <w:p w14:paraId="2CC8A5A5" w14:textId="77777777" w:rsidR="004905B7" w:rsidRDefault="004905B7" w:rsidP="00956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0DFF2" w14:textId="77777777" w:rsidR="004905B7" w:rsidRDefault="004905B7" w:rsidP="00956F32">
      <w:pPr>
        <w:spacing w:after="0" w:line="240" w:lineRule="auto"/>
      </w:pPr>
      <w:r>
        <w:separator/>
      </w:r>
    </w:p>
  </w:footnote>
  <w:footnote w:type="continuationSeparator" w:id="0">
    <w:p w14:paraId="7B8B2C10" w14:textId="77777777" w:rsidR="004905B7" w:rsidRDefault="004905B7" w:rsidP="00956F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91"/>
    <w:rsid w:val="000A26CE"/>
    <w:rsid w:val="000E3F8A"/>
    <w:rsid w:val="002210A6"/>
    <w:rsid w:val="0025291C"/>
    <w:rsid w:val="002A5434"/>
    <w:rsid w:val="002B78B7"/>
    <w:rsid w:val="00327B91"/>
    <w:rsid w:val="0034725E"/>
    <w:rsid w:val="0041700C"/>
    <w:rsid w:val="00450051"/>
    <w:rsid w:val="004905B7"/>
    <w:rsid w:val="005171DB"/>
    <w:rsid w:val="0053104E"/>
    <w:rsid w:val="0055595A"/>
    <w:rsid w:val="005B30CE"/>
    <w:rsid w:val="005D6F74"/>
    <w:rsid w:val="006146CF"/>
    <w:rsid w:val="00650BEE"/>
    <w:rsid w:val="00681FA5"/>
    <w:rsid w:val="006844C3"/>
    <w:rsid w:val="006D1847"/>
    <w:rsid w:val="00702888"/>
    <w:rsid w:val="0076257F"/>
    <w:rsid w:val="00770F76"/>
    <w:rsid w:val="007A5200"/>
    <w:rsid w:val="007B56E2"/>
    <w:rsid w:val="007E4A48"/>
    <w:rsid w:val="00814C02"/>
    <w:rsid w:val="00815A84"/>
    <w:rsid w:val="00855E3C"/>
    <w:rsid w:val="008679C4"/>
    <w:rsid w:val="008B79EE"/>
    <w:rsid w:val="008E4F3F"/>
    <w:rsid w:val="008F2F77"/>
    <w:rsid w:val="0095017C"/>
    <w:rsid w:val="00956F32"/>
    <w:rsid w:val="00A15F39"/>
    <w:rsid w:val="00A33EFC"/>
    <w:rsid w:val="00A544E2"/>
    <w:rsid w:val="00AB350E"/>
    <w:rsid w:val="00AC3F2A"/>
    <w:rsid w:val="00AD6A87"/>
    <w:rsid w:val="00B14B09"/>
    <w:rsid w:val="00B45B0B"/>
    <w:rsid w:val="00BF76BF"/>
    <w:rsid w:val="00C02A82"/>
    <w:rsid w:val="00C12FED"/>
    <w:rsid w:val="00CF1A8B"/>
    <w:rsid w:val="00D03FBC"/>
    <w:rsid w:val="00D95312"/>
    <w:rsid w:val="00DB6551"/>
    <w:rsid w:val="00DE5579"/>
    <w:rsid w:val="00E62A7E"/>
    <w:rsid w:val="00E84E60"/>
    <w:rsid w:val="00EB519B"/>
    <w:rsid w:val="00ED2513"/>
    <w:rsid w:val="00ED75DA"/>
    <w:rsid w:val="00F0246D"/>
    <w:rsid w:val="00F77A5C"/>
    <w:rsid w:val="00F82DE2"/>
    <w:rsid w:val="00FE2F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B12EA"/>
  <w15:chartTrackingRefBased/>
  <w15:docId w15:val="{A4A5891C-5607-4B63-85B0-25F46C92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B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B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B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B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B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B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B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7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B91"/>
    <w:rPr>
      <w:rFonts w:eastAsiaTheme="majorEastAsia" w:cstheme="majorBidi"/>
      <w:color w:val="272727" w:themeColor="text1" w:themeTint="D8"/>
    </w:rPr>
  </w:style>
  <w:style w:type="paragraph" w:styleId="Title">
    <w:name w:val="Title"/>
    <w:basedOn w:val="Normal"/>
    <w:next w:val="Normal"/>
    <w:link w:val="TitleChar"/>
    <w:uiPriority w:val="10"/>
    <w:qFormat/>
    <w:rsid w:val="00327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B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B91"/>
    <w:pPr>
      <w:spacing w:before="160"/>
      <w:jc w:val="center"/>
    </w:pPr>
    <w:rPr>
      <w:i/>
      <w:iCs/>
      <w:color w:val="404040" w:themeColor="text1" w:themeTint="BF"/>
    </w:rPr>
  </w:style>
  <w:style w:type="character" w:customStyle="1" w:styleId="QuoteChar">
    <w:name w:val="Quote Char"/>
    <w:basedOn w:val="DefaultParagraphFont"/>
    <w:link w:val="Quote"/>
    <w:uiPriority w:val="29"/>
    <w:rsid w:val="00327B91"/>
    <w:rPr>
      <w:i/>
      <w:iCs/>
      <w:color w:val="404040" w:themeColor="text1" w:themeTint="BF"/>
    </w:rPr>
  </w:style>
  <w:style w:type="paragraph" w:styleId="ListParagraph">
    <w:name w:val="List Paragraph"/>
    <w:basedOn w:val="Normal"/>
    <w:uiPriority w:val="34"/>
    <w:qFormat/>
    <w:rsid w:val="00327B91"/>
    <w:pPr>
      <w:ind w:left="720"/>
      <w:contextualSpacing/>
    </w:pPr>
  </w:style>
  <w:style w:type="character" w:styleId="IntenseEmphasis">
    <w:name w:val="Intense Emphasis"/>
    <w:basedOn w:val="DefaultParagraphFont"/>
    <w:uiPriority w:val="21"/>
    <w:qFormat/>
    <w:rsid w:val="00327B91"/>
    <w:rPr>
      <w:i/>
      <w:iCs/>
      <w:color w:val="0F4761" w:themeColor="accent1" w:themeShade="BF"/>
    </w:rPr>
  </w:style>
  <w:style w:type="paragraph" w:styleId="IntenseQuote">
    <w:name w:val="Intense Quote"/>
    <w:basedOn w:val="Normal"/>
    <w:next w:val="Normal"/>
    <w:link w:val="IntenseQuoteChar"/>
    <w:uiPriority w:val="30"/>
    <w:qFormat/>
    <w:rsid w:val="00327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B91"/>
    <w:rPr>
      <w:i/>
      <w:iCs/>
      <w:color w:val="0F4761" w:themeColor="accent1" w:themeShade="BF"/>
    </w:rPr>
  </w:style>
  <w:style w:type="character" w:styleId="IntenseReference">
    <w:name w:val="Intense Reference"/>
    <w:basedOn w:val="DefaultParagraphFont"/>
    <w:uiPriority w:val="32"/>
    <w:qFormat/>
    <w:rsid w:val="00327B91"/>
    <w:rPr>
      <w:b/>
      <w:bCs/>
      <w:smallCaps/>
      <w:color w:val="0F4761" w:themeColor="accent1" w:themeShade="BF"/>
      <w:spacing w:val="5"/>
    </w:rPr>
  </w:style>
  <w:style w:type="paragraph" w:customStyle="1" w:styleId="PaperBody">
    <w:name w:val="Paper.Body"/>
    <w:basedOn w:val="Normal"/>
    <w:link w:val="PaperBodyChar"/>
    <w:qFormat/>
    <w:rsid w:val="00AC3F2A"/>
    <w:pPr>
      <w:spacing w:line="220" w:lineRule="exact"/>
      <w:jc w:val="both"/>
    </w:pPr>
    <w:rPr>
      <w:rFonts w:asciiTheme="majorBidi" w:hAnsiTheme="majorBidi" w:cstheme="majorBidi"/>
      <w:szCs w:val="24"/>
    </w:rPr>
  </w:style>
  <w:style w:type="character" w:customStyle="1" w:styleId="PaperBodyChar">
    <w:name w:val="Paper.Body Char"/>
    <w:basedOn w:val="DefaultParagraphFont"/>
    <w:link w:val="PaperBody"/>
    <w:rsid w:val="00AC3F2A"/>
    <w:rPr>
      <w:rFonts w:asciiTheme="majorBidi" w:hAnsiTheme="majorBidi" w:cstheme="majorBidi"/>
      <w:szCs w:val="24"/>
    </w:rPr>
  </w:style>
  <w:style w:type="paragraph" w:customStyle="1" w:styleId="Figures">
    <w:name w:val="Figures"/>
    <w:basedOn w:val="PaperBody"/>
    <w:qFormat/>
    <w:rsid w:val="00AC3F2A"/>
    <w:rPr>
      <w:i/>
      <w:iCs/>
    </w:rPr>
  </w:style>
  <w:style w:type="character" w:customStyle="1" w:styleId="jss3471">
    <w:name w:val="jss3471"/>
    <w:basedOn w:val="DefaultParagraphFont"/>
    <w:rsid w:val="00855E3C"/>
  </w:style>
  <w:style w:type="paragraph" w:styleId="Header">
    <w:name w:val="header"/>
    <w:basedOn w:val="Normal"/>
    <w:link w:val="HeaderChar"/>
    <w:uiPriority w:val="99"/>
    <w:unhideWhenUsed/>
    <w:rsid w:val="00956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F32"/>
  </w:style>
  <w:style w:type="paragraph" w:styleId="Footer">
    <w:name w:val="footer"/>
    <w:basedOn w:val="Normal"/>
    <w:link w:val="FooterChar"/>
    <w:uiPriority w:val="99"/>
    <w:unhideWhenUsed/>
    <w:rsid w:val="00956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F32"/>
  </w:style>
  <w:style w:type="character" w:styleId="PlaceholderText">
    <w:name w:val="Placeholder Text"/>
    <w:basedOn w:val="DefaultParagraphFont"/>
    <w:uiPriority w:val="99"/>
    <w:semiHidden/>
    <w:rsid w:val="006D1847"/>
    <w:rPr>
      <w:color w:val="666666"/>
    </w:rPr>
  </w:style>
  <w:style w:type="character" w:customStyle="1" w:styleId="csl-entry">
    <w:name w:val="csl-entry"/>
    <w:basedOn w:val="DefaultParagraphFont"/>
    <w:rsid w:val="006D1847"/>
  </w:style>
  <w:style w:type="character" w:customStyle="1" w:styleId="csl-left-margin">
    <w:name w:val="csl-left-margin"/>
    <w:basedOn w:val="DefaultParagraphFont"/>
    <w:rsid w:val="00B45B0B"/>
  </w:style>
  <w:style w:type="character" w:customStyle="1" w:styleId="csl-right-inline">
    <w:name w:val="csl-right-inline"/>
    <w:basedOn w:val="DefaultParagraphFont"/>
    <w:rsid w:val="00B45B0B"/>
  </w:style>
  <w:style w:type="paragraph" w:styleId="Caption">
    <w:name w:val="caption"/>
    <w:basedOn w:val="Normal"/>
    <w:next w:val="Normal"/>
    <w:uiPriority w:val="35"/>
    <w:unhideWhenUsed/>
    <w:qFormat/>
    <w:rsid w:val="00C02A82"/>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0870">
      <w:bodyDiv w:val="1"/>
      <w:marLeft w:val="0"/>
      <w:marRight w:val="0"/>
      <w:marTop w:val="0"/>
      <w:marBottom w:val="0"/>
      <w:divBdr>
        <w:top w:val="none" w:sz="0" w:space="0" w:color="auto"/>
        <w:left w:val="none" w:sz="0" w:space="0" w:color="auto"/>
        <w:bottom w:val="none" w:sz="0" w:space="0" w:color="auto"/>
        <w:right w:val="none" w:sz="0" w:space="0" w:color="auto"/>
      </w:divBdr>
    </w:div>
    <w:div w:id="954798240">
      <w:bodyDiv w:val="1"/>
      <w:marLeft w:val="0"/>
      <w:marRight w:val="0"/>
      <w:marTop w:val="0"/>
      <w:marBottom w:val="0"/>
      <w:divBdr>
        <w:top w:val="none" w:sz="0" w:space="0" w:color="auto"/>
        <w:left w:val="none" w:sz="0" w:space="0" w:color="auto"/>
        <w:bottom w:val="none" w:sz="0" w:space="0" w:color="auto"/>
        <w:right w:val="none" w:sz="0" w:space="0" w:color="auto"/>
      </w:divBdr>
    </w:div>
    <w:div w:id="1364016765">
      <w:bodyDiv w:val="1"/>
      <w:marLeft w:val="0"/>
      <w:marRight w:val="0"/>
      <w:marTop w:val="0"/>
      <w:marBottom w:val="0"/>
      <w:divBdr>
        <w:top w:val="none" w:sz="0" w:space="0" w:color="auto"/>
        <w:left w:val="none" w:sz="0" w:space="0" w:color="auto"/>
        <w:bottom w:val="none" w:sz="0" w:space="0" w:color="auto"/>
        <w:right w:val="none" w:sz="0" w:space="0" w:color="auto"/>
      </w:divBdr>
    </w:div>
    <w:div w:id="163355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A295CF88DA1477AADBFAF4CFEC8DB89"/>
        <w:category>
          <w:name w:val="General"/>
          <w:gallery w:val="placeholder"/>
        </w:category>
        <w:types>
          <w:type w:val="bbPlcHdr"/>
        </w:types>
        <w:behaviors>
          <w:behavior w:val="content"/>
        </w:behaviors>
        <w:guid w:val="{CE2D4B31-80CF-4E5A-9890-2341BB769B38}"/>
      </w:docPartPr>
      <w:docPartBody>
        <w:p w:rsidR="00CB62E7" w:rsidRDefault="00CB62E7" w:rsidP="00CB62E7">
          <w:pPr>
            <w:pStyle w:val="1A295CF88DA1477AADBFAF4CFEC8DB89"/>
          </w:pPr>
          <w:r w:rsidRPr="00CA3DB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A01C40C-D1ED-444A-941D-5B0BF94E2AB0}"/>
      </w:docPartPr>
      <w:docPartBody>
        <w:p w:rsidR="00A332FB" w:rsidRDefault="00A332FB">
          <w:r w:rsidRPr="006953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2E7"/>
    <w:rsid w:val="00616BA0"/>
    <w:rsid w:val="0076257F"/>
    <w:rsid w:val="008E4F3F"/>
    <w:rsid w:val="008F2F77"/>
    <w:rsid w:val="00A332FB"/>
    <w:rsid w:val="00BF76BF"/>
    <w:rsid w:val="00CB62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2FB"/>
    <w:rPr>
      <w:color w:val="666666"/>
    </w:rPr>
  </w:style>
  <w:style w:type="paragraph" w:customStyle="1" w:styleId="1A295CF88DA1477AADBFAF4CFEC8DB89">
    <w:name w:val="1A295CF88DA1477AADBFAF4CFEC8DB89"/>
    <w:rsid w:val="00CB6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3EE657-85ED-4690-9ED6-F0B292730480}">
  <we:reference id="wa200004131" version="1.0.0.0" store="en-US" storeType="OMEX"/>
  <we:alternateReferences>
    <we:reference id="WA20000413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150</TotalTime>
  <Pages>16</Pages>
  <Words>1934</Words>
  <Characters>10374</Characters>
  <Application>Microsoft Office Word</Application>
  <DocSecurity>0</DocSecurity>
  <Lines>288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Mohaammed Alaaeldin Kotb</dc:creator>
  <cp:keywords/>
  <dc:description/>
  <cp:lastModifiedBy>Mohaammed Alaaeldin Kotb</cp:lastModifiedBy>
  <cp:revision>50</cp:revision>
  <dcterms:created xsi:type="dcterms:W3CDTF">2024-09-28T16:05:00Z</dcterms:created>
  <dcterms:modified xsi:type="dcterms:W3CDTF">2024-10-06T16:46:00Z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4571a58d-8913-4bb8-a322-fb9a43e78e3d</vt:lpwstr>
  </property>
</Properties>
</file>