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6923" w14:textId="28855BC2" w:rsidR="00916F6C" w:rsidRPr="000B17D3" w:rsidRDefault="00C17B25" w:rsidP="00F91C71">
      <w:pPr>
        <w:pStyle w:val="Ttulo1"/>
      </w:pPr>
      <w:r w:rsidRPr="00411C5B">
        <w:t xml:space="preserve"> </w:t>
      </w:r>
      <w:r w:rsidR="00916F6C" w:rsidRPr="000B17D3">
        <w:t>Supporting Information</w:t>
      </w:r>
    </w:p>
    <w:p w14:paraId="0882B255" w14:textId="78162A3F" w:rsidR="00515026" w:rsidRPr="000B17D3" w:rsidRDefault="00515026" w:rsidP="00961E17">
      <w:pPr>
        <w:pStyle w:val="BCAuthorAddress"/>
      </w:pPr>
      <w:r w:rsidRPr="000B17D3">
        <w:rPr>
          <w:rStyle w:val="ACStituloCar"/>
          <w:color w:val="000000" w:themeColor="text1"/>
          <w:sz w:val="28"/>
          <w:szCs w:val="28"/>
        </w:rPr>
        <w:t>Catechol-substituted siderophore colistin exhibits superior antimicrobial activity than its unmodified polypeptide counterpart</w:t>
      </w:r>
    </w:p>
    <w:p w14:paraId="7D20ECCA" w14:textId="377B2CBD" w:rsidR="00C8422E" w:rsidRPr="000B17D3" w:rsidRDefault="00C8422E" w:rsidP="008403F0">
      <w:pPr>
        <w:pStyle w:val="BBAuthorName"/>
        <w:rPr>
          <w:lang w:val="es-ES"/>
        </w:rPr>
      </w:pPr>
      <w:r w:rsidRPr="000B17D3">
        <w:rPr>
          <w:lang w:val="es-ES"/>
        </w:rPr>
        <w:t>S</w:t>
      </w:r>
      <w:r w:rsidR="004B18E9" w:rsidRPr="000B17D3">
        <w:rPr>
          <w:lang w:val="es-ES"/>
        </w:rPr>
        <w:t>ara</w:t>
      </w:r>
      <w:r w:rsidRPr="000B17D3">
        <w:rPr>
          <w:lang w:val="es-ES"/>
        </w:rPr>
        <w:t xml:space="preserve"> </w:t>
      </w:r>
      <w:proofErr w:type="spellStart"/>
      <w:r w:rsidRPr="000B17D3">
        <w:rPr>
          <w:lang w:val="es-ES"/>
        </w:rPr>
        <w:t>Bescós-Ramo</w:t>
      </w:r>
      <w:r w:rsidRPr="000B17D3">
        <w:rPr>
          <w:vertAlign w:val="superscript"/>
          <w:lang w:val="es-ES"/>
        </w:rPr>
        <w:t>a,d</w:t>
      </w:r>
      <w:proofErr w:type="spellEnd"/>
      <w:r w:rsidRPr="000B17D3">
        <w:rPr>
          <w:lang w:val="es-ES"/>
        </w:rPr>
        <w:t>, E</w:t>
      </w:r>
      <w:r w:rsidR="004B18E9" w:rsidRPr="000B17D3">
        <w:rPr>
          <w:lang w:val="es-ES"/>
        </w:rPr>
        <w:t>nrique</w:t>
      </w:r>
      <w:r w:rsidRPr="000B17D3">
        <w:rPr>
          <w:lang w:val="es-ES"/>
        </w:rPr>
        <w:t xml:space="preserve"> </w:t>
      </w:r>
      <w:proofErr w:type="spellStart"/>
      <w:r w:rsidRPr="000B17D3">
        <w:rPr>
          <w:lang w:val="es-ES"/>
        </w:rPr>
        <w:t>Gámez</w:t>
      </w:r>
      <w:r w:rsidRPr="000B17D3">
        <w:rPr>
          <w:vertAlign w:val="superscript"/>
          <w:lang w:val="es-ES"/>
        </w:rPr>
        <w:t>a,b</w:t>
      </w:r>
      <w:proofErr w:type="spellEnd"/>
      <w:r w:rsidRPr="000B17D3">
        <w:rPr>
          <w:vertAlign w:val="superscript"/>
          <w:lang w:val="es-ES"/>
        </w:rPr>
        <w:t>,*</w:t>
      </w:r>
      <w:r w:rsidRPr="000B17D3">
        <w:rPr>
          <w:lang w:val="es-ES"/>
        </w:rPr>
        <w:t>, María del Mar Encabo</w:t>
      </w:r>
      <w:r w:rsidR="00E90163" w:rsidRPr="000B17D3">
        <w:rPr>
          <w:lang w:val="es-ES"/>
        </w:rPr>
        <w:t>-</w:t>
      </w:r>
      <w:proofErr w:type="spellStart"/>
      <w:r w:rsidR="00E90163" w:rsidRPr="000B17D3">
        <w:rPr>
          <w:lang w:val="es-ES"/>
        </w:rPr>
        <w:t>Berzosa</w:t>
      </w:r>
      <w:r w:rsidR="00285CF2" w:rsidRPr="000B17D3">
        <w:rPr>
          <w:vertAlign w:val="superscript"/>
          <w:lang w:val="es-ES"/>
        </w:rPr>
        <w:t>c</w:t>
      </w:r>
      <w:proofErr w:type="spellEnd"/>
      <w:r w:rsidRPr="000B17D3">
        <w:rPr>
          <w:lang w:val="es-ES"/>
        </w:rPr>
        <w:t>, M</w:t>
      </w:r>
      <w:r w:rsidR="004B18E9" w:rsidRPr="000B17D3">
        <w:rPr>
          <w:lang w:val="es-ES"/>
        </w:rPr>
        <w:t>ilagros</w:t>
      </w:r>
      <w:r w:rsidRPr="000B17D3">
        <w:rPr>
          <w:lang w:val="es-ES"/>
        </w:rPr>
        <w:t xml:space="preserve"> </w:t>
      </w:r>
      <w:proofErr w:type="spellStart"/>
      <w:r w:rsidRPr="000B17D3">
        <w:rPr>
          <w:lang w:val="es-ES"/>
        </w:rPr>
        <w:t>Piñol</w:t>
      </w:r>
      <w:r w:rsidRPr="000B17D3">
        <w:rPr>
          <w:vertAlign w:val="superscript"/>
          <w:lang w:val="es-ES"/>
        </w:rPr>
        <w:t>a,d</w:t>
      </w:r>
      <w:proofErr w:type="spellEnd"/>
      <w:r w:rsidRPr="000B17D3">
        <w:rPr>
          <w:lang w:val="es-ES"/>
        </w:rPr>
        <w:t>, L</w:t>
      </w:r>
      <w:r w:rsidR="004B18E9" w:rsidRPr="000B17D3">
        <w:rPr>
          <w:lang w:val="es-ES"/>
        </w:rPr>
        <w:t>uis</w:t>
      </w:r>
      <w:r w:rsidRPr="000B17D3">
        <w:rPr>
          <w:lang w:val="es-ES"/>
        </w:rPr>
        <w:t xml:space="preserve"> </w:t>
      </w:r>
      <w:proofErr w:type="spellStart"/>
      <w:r w:rsidRPr="000B17D3">
        <w:rPr>
          <w:lang w:val="es-ES"/>
        </w:rPr>
        <w:t>Oriol</w:t>
      </w:r>
      <w:r w:rsidRPr="000B17D3">
        <w:rPr>
          <w:vertAlign w:val="superscript"/>
          <w:lang w:val="es-ES"/>
        </w:rPr>
        <w:t>a,d</w:t>
      </w:r>
      <w:proofErr w:type="spellEnd"/>
      <w:r w:rsidRPr="000B17D3">
        <w:rPr>
          <w:lang w:val="es-ES"/>
        </w:rPr>
        <w:t>, M</w:t>
      </w:r>
      <w:r w:rsidR="004B18E9" w:rsidRPr="000B17D3">
        <w:rPr>
          <w:lang w:val="es-ES"/>
        </w:rPr>
        <w:t>anuel</w:t>
      </w:r>
      <w:r w:rsidRPr="000B17D3">
        <w:rPr>
          <w:lang w:val="es-ES"/>
        </w:rPr>
        <w:t xml:space="preserve"> </w:t>
      </w:r>
      <w:proofErr w:type="spellStart"/>
      <w:r w:rsidRPr="000B17D3">
        <w:rPr>
          <w:lang w:val="es-ES"/>
        </w:rPr>
        <w:t>Arruebo</w:t>
      </w:r>
      <w:r w:rsidRPr="000B17D3">
        <w:rPr>
          <w:vertAlign w:val="superscript"/>
          <w:lang w:val="es-ES"/>
        </w:rPr>
        <w:t>a,b</w:t>
      </w:r>
      <w:proofErr w:type="spellEnd"/>
    </w:p>
    <w:p w14:paraId="32944850" w14:textId="77777777" w:rsidR="00486721" w:rsidRPr="000B17D3" w:rsidRDefault="00486721" w:rsidP="0010395B">
      <w:pPr>
        <w:rPr>
          <w:lang w:val="es-ES"/>
        </w:rPr>
      </w:pPr>
      <w:proofErr w:type="spellStart"/>
      <w:r w:rsidRPr="000B17D3">
        <w:rPr>
          <w:vertAlign w:val="superscript"/>
          <w:lang w:val="es-ES"/>
        </w:rPr>
        <w:t>a</w:t>
      </w:r>
      <w:r w:rsidRPr="000B17D3">
        <w:rPr>
          <w:lang w:val="es-ES"/>
        </w:rPr>
        <w:t>Instituto</w:t>
      </w:r>
      <w:proofErr w:type="spellEnd"/>
      <w:r w:rsidRPr="000B17D3">
        <w:rPr>
          <w:lang w:val="es-ES"/>
        </w:rPr>
        <w:t xml:space="preserve"> de Nanociencia y Materiales de Aragón (INMA), CSIC-Universidad de Zaragoza, 50009 Zaragoza, </w:t>
      </w:r>
      <w:proofErr w:type="spellStart"/>
      <w:r w:rsidRPr="000B17D3">
        <w:rPr>
          <w:lang w:val="es-ES"/>
        </w:rPr>
        <w:t>Spain</w:t>
      </w:r>
      <w:proofErr w:type="spellEnd"/>
    </w:p>
    <w:p w14:paraId="7DA6EBDE" w14:textId="77777777" w:rsidR="00486721" w:rsidRPr="00D328A1" w:rsidRDefault="00486721" w:rsidP="0010395B">
      <w:pPr>
        <w:rPr>
          <w:lang w:val="es-ES"/>
        </w:rPr>
      </w:pPr>
      <w:proofErr w:type="spellStart"/>
      <w:r w:rsidRPr="000B17D3">
        <w:rPr>
          <w:vertAlign w:val="superscript"/>
        </w:rPr>
        <w:t>b</w:t>
      </w:r>
      <w:r w:rsidRPr="000B17D3">
        <w:t>Department</w:t>
      </w:r>
      <w:proofErr w:type="spellEnd"/>
      <w:r w:rsidRPr="000B17D3">
        <w:t xml:space="preserve"> of Chemical and Environmental Engineering. </w:t>
      </w:r>
      <w:proofErr w:type="spellStart"/>
      <w:r w:rsidRPr="00D328A1">
        <w:rPr>
          <w:lang w:val="es-ES"/>
        </w:rPr>
        <w:t>University</w:t>
      </w:r>
      <w:proofErr w:type="spellEnd"/>
      <w:r w:rsidRPr="00D328A1">
        <w:rPr>
          <w:lang w:val="es-ES"/>
        </w:rPr>
        <w:t xml:space="preserve"> </w:t>
      </w:r>
      <w:proofErr w:type="spellStart"/>
      <w:r w:rsidRPr="00D328A1">
        <w:rPr>
          <w:lang w:val="es-ES"/>
        </w:rPr>
        <w:t>of</w:t>
      </w:r>
      <w:proofErr w:type="spellEnd"/>
      <w:r w:rsidRPr="00D328A1">
        <w:rPr>
          <w:lang w:val="es-ES"/>
        </w:rPr>
        <w:t xml:space="preserve"> Zaragoza, Campus Río Ebro-Edificio I+D, C/ Poeta Mariano </w:t>
      </w:r>
      <w:proofErr w:type="spellStart"/>
      <w:r w:rsidRPr="00D328A1">
        <w:rPr>
          <w:lang w:val="es-ES"/>
        </w:rPr>
        <w:t>Esquillor</w:t>
      </w:r>
      <w:proofErr w:type="spellEnd"/>
      <w:r w:rsidRPr="00D328A1">
        <w:rPr>
          <w:lang w:val="es-ES"/>
        </w:rPr>
        <w:t xml:space="preserve"> S/N, 50018 Zaragoza, </w:t>
      </w:r>
      <w:proofErr w:type="spellStart"/>
      <w:r w:rsidRPr="00D328A1">
        <w:rPr>
          <w:lang w:val="es-ES"/>
        </w:rPr>
        <w:t>Spain</w:t>
      </w:r>
      <w:proofErr w:type="spellEnd"/>
    </w:p>
    <w:p w14:paraId="07B39671" w14:textId="4D50145F" w:rsidR="00486721" w:rsidRPr="00D328A1" w:rsidRDefault="00E90163" w:rsidP="0010395B">
      <w:pPr>
        <w:rPr>
          <w:lang w:val="es-ES"/>
        </w:rPr>
      </w:pPr>
      <w:proofErr w:type="spellStart"/>
      <w:r w:rsidRPr="006621A1">
        <w:rPr>
          <w:vertAlign w:val="superscript"/>
          <w:lang w:val="es-ES"/>
        </w:rPr>
        <w:t>c</w:t>
      </w:r>
      <w:r w:rsidR="00D328A1" w:rsidRPr="006621A1">
        <w:rPr>
          <w:lang w:val="es-ES"/>
        </w:rPr>
        <w:t>Instituto</w:t>
      </w:r>
      <w:proofErr w:type="spellEnd"/>
      <w:r w:rsidR="00D328A1" w:rsidRPr="006621A1">
        <w:rPr>
          <w:lang w:val="es-ES"/>
        </w:rPr>
        <w:t xml:space="preserve"> Aragonés de Ciencias de la Salud (IACS)</w:t>
      </w:r>
      <w:r w:rsidRPr="006621A1">
        <w:rPr>
          <w:lang w:val="es-ES"/>
        </w:rPr>
        <w:t xml:space="preserve">, Avenida San Juan Bosco, 13, 50009 Zaragoza, </w:t>
      </w:r>
      <w:proofErr w:type="spellStart"/>
      <w:r w:rsidRPr="006621A1">
        <w:rPr>
          <w:lang w:val="es-ES"/>
        </w:rPr>
        <w:t>Spain</w:t>
      </w:r>
      <w:proofErr w:type="spellEnd"/>
    </w:p>
    <w:p w14:paraId="0F9F2B05" w14:textId="5850C7F3" w:rsidR="00486721" w:rsidRPr="000B17D3" w:rsidRDefault="00486721" w:rsidP="0010395B">
      <w:pPr>
        <w:rPr>
          <w:lang w:val="es-ES"/>
        </w:rPr>
      </w:pPr>
      <w:proofErr w:type="spellStart"/>
      <w:r w:rsidRPr="000B17D3">
        <w:rPr>
          <w:vertAlign w:val="superscript"/>
          <w:lang w:val="es-ES"/>
        </w:rPr>
        <w:t>d</w:t>
      </w:r>
      <w:r w:rsidRPr="000B17D3">
        <w:rPr>
          <w:lang w:val="es-ES"/>
        </w:rPr>
        <w:t>Departamento</w:t>
      </w:r>
      <w:proofErr w:type="spellEnd"/>
      <w:r w:rsidRPr="000B17D3">
        <w:rPr>
          <w:lang w:val="es-ES"/>
        </w:rPr>
        <w:t xml:space="preserve"> de Química Orgánica</w:t>
      </w:r>
      <w:r w:rsidR="00DF762C" w:rsidRPr="000B17D3">
        <w:rPr>
          <w:lang w:val="es-ES"/>
        </w:rPr>
        <w:t>. Facultad de Ciencias, Universidad de Zaragoza,</w:t>
      </w:r>
      <w:r w:rsidRPr="000B17D3">
        <w:rPr>
          <w:lang w:val="es-ES"/>
        </w:rPr>
        <w:t xml:space="preserve"> C/ Pedro </w:t>
      </w:r>
      <w:proofErr w:type="spellStart"/>
      <w:r w:rsidRPr="000B17D3">
        <w:rPr>
          <w:lang w:val="es-ES"/>
        </w:rPr>
        <w:t>Cerbuna</w:t>
      </w:r>
      <w:proofErr w:type="spellEnd"/>
      <w:r w:rsidRPr="000B17D3">
        <w:rPr>
          <w:lang w:val="es-ES"/>
        </w:rPr>
        <w:t xml:space="preserve"> 12, 50009 Zaragoza, </w:t>
      </w:r>
      <w:proofErr w:type="spellStart"/>
      <w:r w:rsidRPr="000B17D3">
        <w:rPr>
          <w:lang w:val="es-ES"/>
        </w:rPr>
        <w:t>Spain</w:t>
      </w:r>
      <w:proofErr w:type="spellEnd"/>
    </w:p>
    <w:p w14:paraId="4B03AA90" w14:textId="076A731C" w:rsidR="00486721" w:rsidRPr="00411C5B" w:rsidRDefault="00486721" w:rsidP="0010395B">
      <w:r w:rsidRPr="000B17D3">
        <w:t xml:space="preserve">*Corresponding author: </w:t>
      </w:r>
      <w:r w:rsidR="006C59B1" w:rsidRPr="000B17D3">
        <w:t>engahe@unizar.es (E. Gámez)</w:t>
      </w:r>
    </w:p>
    <w:p w14:paraId="4A0ECADD" w14:textId="77777777" w:rsidR="00785572" w:rsidRPr="00411C5B" w:rsidRDefault="00491661" w:rsidP="008403F0">
      <w:r w:rsidRPr="00411C5B">
        <w:br w:type="page"/>
      </w:r>
    </w:p>
    <w:p w14:paraId="155BC367" w14:textId="05A4CE36" w:rsidR="00785572" w:rsidRPr="004604FF" w:rsidRDefault="00411C5B" w:rsidP="004604FF">
      <w:pPr>
        <w:pStyle w:val="ACStitulo"/>
      </w:pPr>
      <w:r w:rsidRPr="004604FF">
        <w:lastRenderedPageBreak/>
        <w:t xml:space="preserve">1. </w:t>
      </w:r>
      <w:r w:rsidR="00785572" w:rsidRPr="004604FF">
        <w:t>Structural characterization</w:t>
      </w:r>
    </w:p>
    <w:p w14:paraId="711F4679" w14:textId="7ACD8BA6" w:rsidR="002110E4" w:rsidRPr="00F91C71" w:rsidRDefault="00D1292C" w:rsidP="004604FF">
      <w:pPr>
        <w:pStyle w:val="Sinespaciado"/>
      </w:pPr>
      <w:r w:rsidRPr="00A630D6">
        <w:rPr>
          <w:noProof/>
          <w14:ligatures w14:val="standardContextual"/>
        </w:rPr>
        <w:object w:dxaOrig="10017" w:dyaOrig="7012" w14:anchorId="573F9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4.5pt;height:295.5pt;mso-width-percent:0;mso-height-percent:0;mso-width-percent:0;mso-height-percent:0" o:ole="">
            <v:imagedata r:id="rId8" o:title=""/>
          </v:shape>
          <o:OLEObject Type="Embed" ProgID="ACD.ChemSketchCDX" ShapeID="_x0000_i1025" DrawAspect="Content" ObjectID="_1808843361" r:id="rId9"/>
        </w:object>
      </w:r>
      <w:r w:rsidR="002110E4" w:rsidRPr="00F91C71">
        <w:t xml:space="preserve">Figure </w:t>
      </w:r>
      <w:r w:rsidR="009A6FAB" w:rsidRPr="00F91C71">
        <w:t>S</w:t>
      </w:r>
      <w:r w:rsidR="002110E4" w:rsidRPr="00F91C71">
        <w:fldChar w:fldCharType="begin"/>
      </w:r>
      <w:r w:rsidR="002110E4" w:rsidRPr="00F91C71">
        <w:instrText xml:space="preserve"> SEQ Figure \* ARABIC </w:instrText>
      </w:r>
      <w:r w:rsidR="002110E4" w:rsidRPr="00F91C71">
        <w:fldChar w:fldCharType="separate"/>
      </w:r>
      <w:r w:rsidR="008C3B3B" w:rsidRPr="00F91C71">
        <w:t>1</w:t>
      </w:r>
      <w:r w:rsidR="002110E4" w:rsidRPr="00F91C71">
        <w:fldChar w:fldCharType="end"/>
      </w:r>
      <w:r w:rsidR="002110E4" w:rsidRPr="00F91C71">
        <w:t xml:space="preserve">. </w:t>
      </w:r>
      <w:r w:rsidR="002110E4" w:rsidRPr="002A284D">
        <w:rPr>
          <w:vertAlign w:val="superscript"/>
        </w:rPr>
        <w:t>1</w:t>
      </w:r>
      <w:r w:rsidR="002110E4" w:rsidRPr="00F91C71">
        <w:t>H</w:t>
      </w:r>
      <w:r w:rsidR="0039296C" w:rsidRPr="00F91C71">
        <w:t xml:space="preserve"> </w:t>
      </w:r>
      <w:r w:rsidR="002110E4" w:rsidRPr="00F91C71">
        <w:t xml:space="preserve">NMR spectrum of compound </w:t>
      </w:r>
      <w:r w:rsidR="00D0238D" w:rsidRPr="002A284D">
        <w:rPr>
          <w:b/>
          <w:bCs/>
        </w:rPr>
        <w:t>1</w:t>
      </w:r>
      <w:r w:rsidR="002110E4" w:rsidRPr="00F91C71">
        <w:t xml:space="preserve"> (CDCl</w:t>
      </w:r>
      <w:r w:rsidR="002110E4" w:rsidRPr="002A284D">
        <w:rPr>
          <w:vertAlign w:val="subscript"/>
        </w:rPr>
        <w:t>3</w:t>
      </w:r>
      <w:r w:rsidR="002110E4" w:rsidRPr="00F91C71">
        <w:t>, 400 MHz).</w:t>
      </w:r>
    </w:p>
    <w:p w14:paraId="265CA635" w14:textId="1BB3F44C" w:rsidR="00812CA5" w:rsidRPr="00411C5B" w:rsidRDefault="00D1292C" w:rsidP="004604FF">
      <w:pPr>
        <w:pStyle w:val="Sinespaciado"/>
      </w:pPr>
      <w:r w:rsidRPr="00A630D6">
        <w:rPr>
          <w:noProof/>
          <w14:ligatures w14:val="standardContextual"/>
        </w:rPr>
        <w:object w:dxaOrig="10366" w:dyaOrig="7253" w14:anchorId="1D13C636">
          <v:shape id="_x0000_i1026" type="#_x0000_t75" alt="" style="width:425.1pt;height:294.9pt;mso-width-percent:0;mso-height-percent:0;mso-width-percent:0;mso-height-percent:0" o:ole="">
            <v:imagedata r:id="rId10" o:title=""/>
          </v:shape>
          <o:OLEObject Type="Embed" ProgID="ACD.ChemSketchCDX" ShapeID="_x0000_i1026" DrawAspect="Content" ObjectID="_1808843362" r:id="rId11"/>
        </w:object>
      </w:r>
      <w:r w:rsidR="001E40F4" w:rsidRPr="00411C5B">
        <w:t xml:space="preserve">Figure </w:t>
      </w:r>
      <w:r w:rsidR="00C33551" w:rsidRPr="00411C5B">
        <w:t>S</w:t>
      </w:r>
      <w:r w:rsidR="001E40F4" w:rsidRPr="00411C5B">
        <w:fldChar w:fldCharType="begin"/>
      </w:r>
      <w:r w:rsidR="001E40F4" w:rsidRPr="00411C5B">
        <w:instrText xml:space="preserve"> SEQ Figure \* ARABIC </w:instrText>
      </w:r>
      <w:r w:rsidR="001E40F4" w:rsidRPr="00411C5B">
        <w:fldChar w:fldCharType="separate"/>
      </w:r>
      <w:r w:rsidR="008C3B3B">
        <w:rPr>
          <w:noProof/>
        </w:rPr>
        <w:t>2</w:t>
      </w:r>
      <w:r w:rsidR="001E40F4" w:rsidRPr="00411C5B">
        <w:fldChar w:fldCharType="end"/>
      </w:r>
      <w:r w:rsidR="001E40F4" w:rsidRPr="00411C5B">
        <w:t xml:space="preserve">. </w:t>
      </w:r>
      <w:r w:rsidR="001E40F4" w:rsidRPr="00411C5B">
        <w:rPr>
          <w:vertAlign w:val="superscript"/>
        </w:rPr>
        <w:t>13</w:t>
      </w:r>
      <w:r w:rsidR="001E40F4" w:rsidRPr="00411C5B">
        <w:t>C</w:t>
      </w:r>
      <w:r w:rsidR="0039296C" w:rsidRPr="00411C5B">
        <w:t xml:space="preserve"> </w:t>
      </w:r>
      <w:r w:rsidR="001E40F4" w:rsidRPr="00411C5B">
        <w:t xml:space="preserve">NMR spectrum of compound </w:t>
      </w:r>
      <w:r w:rsidR="00D0238D" w:rsidRPr="00411C5B">
        <w:rPr>
          <w:b/>
          <w:bCs/>
        </w:rPr>
        <w:t>1</w:t>
      </w:r>
      <w:r w:rsidR="001E40F4" w:rsidRPr="00411C5B">
        <w:t xml:space="preserve"> (</w:t>
      </w:r>
      <w:r w:rsidR="006E5863" w:rsidRPr="00411C5B">
        <w:t>DMSO-d</w:t>
      </w:r>
      <w:r w:rsidR="006E5863" w:rsidRPr="00411C5B">
        <w:rPr>
          <w:vertAlign w:val="subscript"/>
        </w:rPr>
        <w:t>6</w:t>
      </w:r>
      <w:r w:rsidR="001E40F4" w:rsidRPr="00411C5B">
        <w:t>, 100 MHz).</w:t>
      </w:r>
    </w:p>
    <w:p w14:paraId="6D810AB2" w14:textId="4558F216" w:rsidR="00CB5069" w:rsidRPr="00411C5B" w:rsidRDefault="00D1292C" w:rsidP="004604FF">
      <w:pPr>
        <w:pStyle w:val="Sinespaciado"/>
      </w:pPr>
      <w:r w:rsidRPr="00A630D6">
        <w:rPr>
          <w:noProof/>
          <w14:ligatures w14:val="standardContextual"/>
        </w:rPr>
        <w:object w:dxaOrig="9585" w:dyaOrig="6710" w14:anchorId="73B8E779">
          <v:shape id="_x0000_i1027" type="#_x0000_t75" alt="" style="width:424.5pt;height:295.5pt;mso-width-percent:0;mso-height-percent:0;mso-width-percent:0;mso-height-percent:0" o:ole="">
            <v:imagedata r:id="rId12" o:title=""/>
          </v:shape>
          <o:OLEObject Type="Embed" ProgID="ACD.ChemSketchCDX" ShapeID="_x0000_i1027" DrawAspect="Content" ObjectID="_1808843363" r:id="rId13"/>
        </w:object>
      </w:r>
      <w:r w:rsidR="00CB5069" w:rsidRPr="00411C5B">
        <w:t xml:space="preserve">Figure </w:t>
      </w:r>
      <w:r w:rsidR="00C33551" w:rsidRPr="00411C5B">
        <w:t>S</w:t>
      </w:r>
      <w:r w:rsidR="00CB5069" w:rsidRPr="00411C5B">
        <w:fldChar w:fldCharType="begin"/>
      </w:r>
      <w:r w:rsidR="00CB5069" w:rsidRPr="00411C5B">
        <w:instrText xml:space="preserve"> SEQ Figure \* ARABIC </w:instrText>
      </w:r>
      <w:r w:rsidR="00CB5069" w:rsidRPr="00411C5B">
        <w:fldChar w:fldCharType="separate"/>
      </w:r>
      <w:r w:rsidR="008C3B3B">
        <w:rPr>
          <w:noProof/>
        </w:rPr>
        <w:t>3</w:t>
      </w:r>
      <w:r w:rsidR="00CB5069" w:rsidRPr="00411C5B">
        <w:fldChar w:fldCharType="end"/>
      </w:r>
      <w:r w:rsidR="00CB5069" w:rsidRPr="00411C5B">
        <w:t xml:space="preserve">. </w:t>
      </w:r>
      <w:r w:rsidR="00CB5069" w:rsidRPr="00411C5B">
        <w:rPr>
          <w:vertAlign w:val="superscript"/>
        </w:rPr>
        <w:t>1</w:t>
      </w:r>
      <w:r w:rsidR="00CB5069" w:rsidRPr="00411C5B">
        <w:t>H</w:t>
      </w:r>
      <w:r w:rsidR="0039296C" w:rsidRPr="00411C5B">
        <w:t xml:space="preserve"> </w:t>
      </w:r>
      <w:r w:rsidR="00CB5069" w:rsidRPr="00411C5B">
        <w:t xml:space="preserve">NMR spectrum of compound </w:t>
      </w:r>
      <w:r w:rsidR="00717D8B" w:rsidRPr="00411C5B">
        <w:rPr>
          <w:b/>
          <w:bCs/>
        </w:rPr>
        <w:t>2</w:t>
      </w:r>
      <w:r w:rsidR="00CB5069" w:rsidRPr="00411C5B">
        <w:t xml:space="preserve"> (</w:t>
      </w:r>
      <w:r w:rsidR="0039296C" w:rsidRPr="00411C5B">
        <w:t>DMSO-d</w:t>
      </w:r>
      <w:r w:rsidR="0039296C" w:rsidRPr="00411C5B">
        <w:rPr>
          <w:vertAlign w:val="subscript"/>
        </w:rPr>
        <w:t>6</w:t>
      </w:r>
      <w:r w:rsidR="00CB5069" w:rsidRPr="00411C5B">
        <w:t>, 400 MHz).</w:t>
      </w:r>
    </w:p>
    <w:p w14:paraId="412DD771" w14:textId="61B73C4C" w:rsidR="003362B1" w:rsidRPr="00411C5B" w:rsidRDefault="00C7486B" w:rsidP="004604FF">
      <w:pPr>
        <w:pStyle w:val="Sinespaciado"/>
      </w:pPr>
      <w:r w:rsidRPr="00411C5B">
        <w:t xml:space="preserve"> </w:t>
      </w:r>
      <w:r w:rsidR="00D1292C" w:rsidRPr="00A630D6">
        <w:rPr>
          <w:noProof/>
          <w14:ligatures w14:val="standardContextual"/>
        </w:rPr>
        <w:object w:dxaOrig="10301" w:dyaOrig="7209" w14:anchorId="3F657244">
          <v:shape id="_x0000_i1028" type="#_x0000_t75" alt="" style="width:425.75pt;height:295.5pt;mso-width-percent:0;mso-height-percent:0;mso-width-percent:0;mso-height-percent:0" o:ole="">
            <v:imagedata r:id="rId14" o:title=""/>
          </v:shape>
          <o:OLEObject Type="Embed" ProgID="ACD.ChemSketchCDX" ShapeID="_x0000_i1028" DrawAspect="Content" ObjectID="_1808843364" r:id="rId15"/>
        </w:object>
      </w:r>
      <w:r w:rsidR="00FC6B81" w:rsidRPr="00411C5B">
        <w:t xml:space="preserve">Figure </w:t>
      </w:r>
      <w:r w:rsidR="00C33551" w:rsidRPr="00411C5B">
        <w:t>S</w:t>
      </w:r>
      <w:r w:rsidR="00FC6B81" w:rsidRPr="00411C5B">
        <w:fldChar w:fldCharType="begin"/>
      </w:r>
      <w:r w:rsidR="00FC6B81" w:rsidRPr="00411C5B">
        <w:instrText xml:space="preserve"> SEQ Figure \* ARABIC </w:instrText>
      </w:r>
      <w:r w:rsidR="00FC6B81" w:rsidRPr="00411C5B">
        <w:fldChar w:fldCharType="separate"/>
      </w:r>
      <w:r w:rsidR="008C3B3B">
        <w:rPr>
          <w:noProof/>
        </w:rPr>
        <w:t>4</w:t>
      </w:r>
      <w:r w:rsidR="00FC6B81" w:rsidRPr="00411C5B">
        <w:fldChar w:fldCharType="end"/>
      </w:r>
      <w:r w:rsidR="00FC6B81" w:rsidRPr="00411C5B">
        <w:t xml:space="preserve">. </w:t>
      </w:r>
      <w:r w:rsidR="00FC6B81" w:rsidRPr="00411C5B">
        <w:rPr>
          <w:vertAlign w:val="superscript"/>
        </w:rPr>
        <w:t>13</w:t>
      </w:r>
      <w:r w:rsidR="00FC6B81" w:rsidRPr="00411C5B">
        <w:t>C</w:t>
      </w:r>
      <w:r w:rsidR="0039296C" w:rsidRPr="00411C5B">
        <w:t xml:space="preserve"> </w:t>
      </w:r>
      <w:r w:rsidR="00FC6B81" w:rsidRPr="00411C5B">
        <w:t xml:space="preserve">NMR spectrum of compound </w:t>
      </w:r>
      <w:r w:rsidR="00717D8B" w:rsidRPr="00411C5B">
        <w:rPr>
          <w:b/>
          <w:bCs/>
        </w:rPr>
        <w:t>2</w:t>
      </w:r>
      <w:r w:rsidR="00FC6B81" w:rsidRPr="00411C5B">
        <w:t xml:space="preserve"> (</w:t>
      </w:r>
      <w:r w:rsidR="0039296C" w:rsidRPr="00411C5B">
        <w:t>DMSO-d</w:t>
      </w:r>
      <w:r w:rsidR="0039296C" w:rsidRPr="00411C5B">
        <w:rPr>
          <w:vertAlign w:val="subscript"/>
        </w:rPr>
        <w:t>6</w:t>
      </w:r>
      <w:r w:rsidR="00FC6B81" w:rsidRPr="00411C5B">
        <w:t>, 100 MHz).</w:t>
      </w:r>
    </w:p>
    <w:p w14:paraId="23790338" w14:textId="29D96D4B" w:rsidR="00F91C71" w:rsidRDefault="00D1292C" w:rsidP="004604FF">
      <w:pPr>
        <w:pStyle w:val="Sinespaciado"/>
      </w:pPr>
      <w:r w:rsidRPr="00A630D6">
        <w:rPr>
          <w:noProof/>
          <w14:ligatures w14:val="standardContextual"/>
        </w:rPr>
        <w:object w:dxaOrig="10581" w:dyaOrig="7862" w14:anchorId="747D3170">
          <v:shape id="_x0000_i1029" type="#_x0000_t75" alt="" style="width:425.1pt;height:316.15pt;mso-width-percent:0;mso-height-percent:0;mso-width-percent:0;mso-height-percent:0" o:ole="">
            <v:imagedata r:id="rId16" o:title=""/>
          </v:shape>
          <o:OLEObject Type="Embed" ProgID="ACD.ChemSketchCDX" ShapeID="_x0000_i1029" DrawAspect="Content" ObjectID="_1808843365" r:id="rId17"/>
        </w:object>
      </w:r>
      <w:r w:rsidR="002D49AD" w:rsidRPr="00411C5B">
        <w:t xml:space="preserve">Figure </w:t>
      </w:r>
      <w:r w:rsidR="00C33551" w:rsidRPr="00411C5B">
        <w:t>S</w:t>
      </w:r>
      <w:r w:rsidR="002D49AD" w:rsidRPr="00411C5B">
        <w:fldChar w:fldCharType="begin"/>
      </w:r>
      <w:r w:rsidR="002D49AD" w:rsidRPr="00411C5B">
        <w:instrText xml:space="preserve"> SEQ Figure \* ARABIC </w:instrText>
      </w:r>
      <w:r w:rsidR="002D49AD" w:rsidRPr="00411C5B">
        <w:fldChar w:fldCharType="separate"/>
      </w:r>
      <w:r w:rsidR="008C3B3B">
        <w:rPr>
          <w:noProof/>
        </w:rPr>
        <w:t>5</w:t>
      </w:r>
      <w:r w:rsidR="002D49AD" w:rsidRPr="00411C5B">
        <w:fldChar w:fldCharType="end"/>
      </w:r>
      <w:r w:rsidR="002D49AD" w:rsidRPr="00411C5B">
        <w:t xml:space="preserve">. </w:t>
      </w:r>
      <w:r w:rsidR="002D49AD" w:rsidRPr="00411C5B">
        <w:rPr>
          <w:vertAlign w:val="superscript"/>
        </w:rPr>
        <w:t>1</w:t>
      </w:r>
      <w:r w:rsidR="002D49AD" w:rsidRPr="00411C5B">
        <w:t>H</w:t>
      </w:r>
      <w:r w:rsidR="00837CD2" w:rsidRPr="00411C5B">
        <w:t xml:space="preserve"> </w:t>
      </w:r>
      <w:r w:rsidR="002D49AD" w:rsidRPr="00411C5B">
        <w:t>NMR of colistin sulphate is represented as reference (D</w:t>
      </w:r>
      <w:r w:rsidR="002D49AD" w:rsidRPr="00411C5B">
        <w:rPr>
          <w:vertAlign w:val="subscript"/>
        </w:rPr>
        <w:t>2</w:t>
      </w:r>
      <w:r w:rsidR="002D49AD" w:rsidRPr="00411C5B">
        <w:t>O</w:t>
      </w:r>
      <w:r w:rsidR="002D49AD" w:rsidRPr="00411C5B">
        <w:rPr>
          <w:vertAlign w:val="subscript"/>
        </w:rPr>
        <w:t xml:space="preserve">, </w:t>
      </w:r>
      <w:r w:rsidR="002D49AD" w:rsidRPr="00411C5B">
        <w:t>400 MHz).</w:t>
      </w:r>
      <w:r w:rsidR="00F501C9" w:rsidRPr="00411C5B">
        <w:t xml:space="preserve"> </w:t>
      </w:r>
      <w:r w:rsidR="00F72517" w:rsidRPr="00411C5B">
        <w:t>For the sake of clarification</w:t>
      </w:r>
      <w:r w:rsidR="00035830" w:rsidRPr="00411C5B">
        <w:t>, protons located in the same area of the spectrum are label</w:t>
      </w:r>
      <w:r w:rsidR="00FA440B" w:rsidRPr="00411C5B">
        <w:t>l</w:t>
      </w:r>
      <w:r w:rsidR="00035830" w:rsidRPr="00411C5B">
        <w:t xml:space="preserve">ed with the same letter. </w:t>
      </w:r>
      <w:r w:rsidR="002D49AD" w:rsidRPr="00411C5B">
        <w:t>Spectroscopic data matched reported data for this compound</w:t>
      </w:r>
      <w:r w:rsidR="00835D6C" w:rsidRPr="00411C5B">
        <w:t xml:space="preserve"> </w:t>
      </w:r>
      <w:r w:rsidR="00E14D6E" w:rsidRPr="00411C5B">
        <w:fldChar w:fldCharType="begin" w:fldLock="1"/>
      </w:r>
      <w:r w:rsidR="005C379D" w:rsidRPr="00411C5B">
        <w:instrText>ADDIN CSL_CITATION {"citationItems":[{"id":"ITEM-1","itemData":{"DOI":"https://doi.org/10.1002/anie.202104921","ISSN":"1433-7851","abstract":"Abstract In order to render potent, but toxic antibiotics more selective, we have explored a novel conjugation strategy that includes drug accumulation followed by infection-triggered release of the drug. Bacterial targeting was achieved using a modified fragment of the human antimicrobial peptide ubiquicidin, as demonstrated by fluorophore-tagged variants. To limit the release of the effector colistin only to infection-related situations, we introduced a linker that was cleaved by neutrophil elastase (NE), an enzyme secreted by neutrophil granulocytes at infection sites. The linker carried an optimized sequence of amino acids that was required to assure sufficient cleavage efficiency. The antibacterial activity of five regioisomeric conjugates prepared by total synthesis was masked, but was released upon exposure to recombinant NE when the linker was attached to amino acids at the 1- or the 3-position of colistin. A proof-of-concept was achieved in co-cultures of primary human neutrophils and Escherichia coli that induced the secretion of NE, the release of free colistin, and an antibacterial efficacy that was equal to that of free colistin.","author":[{"dropping-particle":"","family":"Tegge","given":"Werner","non-dropping-particle":"","parse-names":false,"suffix":""},{"dropping-particle":"","family":"Guerra","given":"Giulia","non-dropping-particle":"","parse-names":false,"suffix":""},{"dropping-particle":"","family":"Höltke","given":"Alexander","non-dropping-particle":"","parse-names":false,"suffix":""},{"dropping-particle":"","family":"Schiller","given":"Lauritz","non-dropping-particle":"","parse-names":false,"suffix":""},{"dropping-particle":"","family":"Beutling","given":"Ulrike","non-dropping-particle":"","parse-names":false,"suffix":""},{"dropping-particle":"","family":"Harmrolfs","given":"Kirsten","non-dropping-particle":"","parse-names":false,"suffix":""},{"dropping-particle":"","family":"Gröbe","given":"Lothar","non-dropping-particle":"","parse-names":false,"suffix":""},{"dropping-particle":"","family":"Wullenkord","given":"Hannah","non-dropping-particle":"","parse-names":false,"suffix":""},{"dropping-particle":"","family":"Xu","given":"Chunfa","non-dropping-particle":"","parse-names":false,"suffix":""},{"dropping-particle":"","family":"Weich","given":"Herbert","non-dropping-particle":"","parse-names":false,"suffix":""},{"dropping-particle":"","family":"Brönstrup","given":"Mark","non-dropping-particle":"","parse-names":false,"suffix":""}],"container-title":"Angewandte Chemie International Edition","id":"ITEM-1","issue":"33","issued":{"date-parts":[["2021","8","9"]]},"page":"17989-17997","publisher":"John Wiley &amp; Sons, Ltd","title":"Selective Bacterial Targeting and Infection-Triggered Release of Antibiotic Colistin Conjugates","type":"article-journal","volume":"60"},"uris":["http://www.mendeley.com/documents/?uuid=476378e1-dfbd-4555-8c77-622bba6837aa"]}],"mendeley":{"formattedCitation":"[1]","plainTextFormattedCitation":"[1]","previouslyFormattedCitation":"[1]"},"properties":{"noteIndex":0},"schema":"https://github.com/citation-style-language/schema/raw/master/csl-citation.json"}</w:instrText>
      </w:r>
      <w:r w:rsidR="00E14D6E" w:rsidRPr="00411C5B">
        <w:fldChar w:fldCharType="separate"/>
      </w:r>
      <w:r w:rsidR="00E14D6E" w:rsidRPr="00411C5B">
        <w:rPr>
          <w:noProof/>
        </w:rPr>
        <w:t>[1]</w:t>
      </w:r>
      <w:r w:rsidR="00E14D6E" w:rsidRPr="00411C5B">
        <w:fldChar w:fldCharType="end"/>
      </w:r>
      <w:r w:rsidR="00E06520" w:rsidRPr="00411C5B">
        <w:t>.</w:t>
      </w:r>
    </w:p>
    <w:p w14:paraId="2B4B007C" w14:textId="77777777" w:rsidR="00F91C71" w:rsidRDefault="00F91C71">
      <w:pPr>
        <w:spacing w:before="0" w:after="160" w:line="259" w:lineRule="auto"/>
        <w:jc w:val="left"/>
        <w:rPr>
          <w:i/>
          <w:iCs/>
          <w:sz w:val="18"/>
          <w:szCs w:val="18"/>
        </w:rPr>
      </w:pPr>
      <w:r>
        <w:br w:type="page"/>
      </w:r>
    </w:p>
    <w:p w14:paraId="16EF5075" w14:textId="57233F4D" w:rsidR="00FB3D64" w:rsidRPr="004604FF" w:rsidRDefault="00D216FA" w:rsidP="004604FF">
      <w:pPr>
        <w:pStyle w:val="Sinespaciado"/>
      </w:pPr>
      <w:r w:rsidRPr="000B17D3">
        <w:rPr>
          <w:noProof/>
        </w:rPr>
        <w:lastRenderedPageBreak/>
        <w:drawing>
          <wp:anchor distT="0" distB="0" distL="114300" distR="114300" simplePos="0" relativeHeight="251659264" behindDoc="0" locked="0" layoutInCell="1" allowOverlap="1" wp14:anchorId="61CA261E" wp14:editId="662391AF">
            <wp:simplePos x="0" y="0"/>
            <wp:positionH relativeFrom="margin">
              <wp:align>center</wp:align>
            </wp:positionH>
            <wp:positionV relativeFrom="paragraph">
              <wp:posOffset>109</wp:posOffset>
            </wp:positionV>
            <wp:extent cx="5318190" cy="4133170"/>
            <wp:effectExtent l="0" t="0" r="0" b="1270"/>
            <wp:wrapTopAndBottom/>
            <wp:docPr id="1254426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8190" cy="4133170"/>
                    </a:xfrm>
                    <a:prstGeom prst="rect">
                      <a:avLst/>
                    </a:prstGeom>
                    <a:noFill/>
                  </pic:spPr>
                </pic:pic>
              </a:graphicData>
            </a:graphic>
            <wp14:sizeRelH relativeFrom="page">
              <wp14:pctWidth>0</wp14:pctWidth>
            </wp14:sizeRelH>
            <wp14:sizeRelV relativeFrom="page">
              <wp14:pctHeight>0</wp14:pctHeight>
            </wp14:sizeRelV>
          </wp:anchor>
        </w:drawing>
      </w:r>
      <w:r w:rsidR="006C59CC" w:rsidRPr="000B17D3">
        <w:t xml:space="preserve">Figure </w:t>
      </w:r>
      <w:r w:rsidR="00C33551" w:rsidRPr="000B17D3">
        <w:t>S</w:t>
      </w:r>
      <w:r w:rsidR="006C59CC" w:rsidRPr="000B17D3">
        <w:fldChar w:fldCharType="begin"/>
      </w:r>
      <w:r w:rsidR="006C59CC" w:rsidRPr="000B17D3">
        <w:instrText xml:space="preserve"> SEQ Figure \* ARABIC </w:instrText>
      </w:r>
      <w:r w:rsidR="006C59CC" w:rsidRPr="000B17D3">
        <w:fldChar w:fldCharType="separate"/>
      </w:r>
      <w:r w:rsidR="008C3B3B" w:rsidRPr="000B17D3">
        <w:t>6</w:t>
      </w:r>
      <w:r w:rsidR="006C59CC" w:rsidRPr="000B17D3">
        <w:fldChar w:fldCharType="end"/>
      </w:r>
      <w:r w:rsidR="006C59CC" w:rsidRPr="000B17D3">
        <w:t xml:space="preserve">. </w:t>
      </w:r>
      <w:r w:rsidR="006C59CC" w:rsidRPr="000B17D3">
        <w:rPr>
          <w:vertAlign w:val="superscript"/>
        </w:rPr>
        <w:t>1</w:t>
      </w:r>
      <w:r w:rsidR="006C59CC" w:rsidRPr="000B17D3">
        <w:t>H</w:t>
      </w:r>
      <w:r w:rsidR="00837CD2" w:rsidRPr="000B17D3">
        <w:t xml:space="preserve"> </w:t>
      </w:r>
      <w:r w:rsidR="006C59CC" w:rsidRPr="000B17D3">
        <w:t xml:space="preserve">NMR spectrum of </w:t>
      </w:r>
      <w:r w:rsidR="00717D8B" w:rsidRPr="000B17D3">
        <w:rPr>
          <w:b/>
          <w:bCs/>
        </w:rPr>
        <w:t>3</w:t>
      </w:r>
      <w:r w:rsidR="006C59CC" w:rsidRPr="000B17D3">
        <w:t xml:space="preserve"> (</w:t>
      </w:r>
      <w:r w:rsidR="00837CD2" w:rsidRPr="000B17D3">
        <w:t>DMSO-d6</w:t>
      </w:r>
      <w:r w:rsidR="006C59CC" w:rsidRPr="000B17D3">
        <w:t>, 400 MHz).</w:t>
      </w:r>
      <w:r w:rsidR="00A3468B" w:rsidRPr="000B17D3">
        <w:t xml:space="preserve"> For the sake of clarification, </w:t>
      </w:r>
      <w:r w:rsidR="00476D86" w:rsidRPr="000B17D3">
        <w:t xml:space="preserve">unaltered </w:t>
      </w:r>
      <w:r w:rsidR="00A3468B" w:rsidRPr="000B17D3">
        <w:t>protons</w:t>
      </w:r>
      <w:r w:rsidR="00476D86" w:rsidRPr="000B17D3">
        <w:t xml:space="preserve"> of </w:t>
      </w:r>
      <w:r w:rsidR="00C45BDE" w:rsidRPr="000B17D3">
        <w:t xml:space="preserve">the </w:t>
      </w:r>
      <w:r w:rsidR="00476D86" w:rsidRPr="000B17D3">
        <w:t xml:space="preserve">original </w:t>
      </w:r>
      <w:r w:rsidR="009E5B46" w:rsidRPr="000B17D3">
        <w:t>compound</w:t>
      </w:r>
      <w:r w:rsidR="00476D86" w:rsidRPr="000B17D3">
        <w:t xml:space="preserve"> (colistin sulphate) are labelled with the same letter</w:t>
      </w:r>
      <w:r w:rsidR="009E5B46" w:rsidRPr="000B17D3">
        <w:t xml:space="preserve"> as </w:t>
      </w:r>
      <w:r w:rsidR="008414BA" w:rsidRPr="000B17D3">
        <w:t xml:space="preserve">in </w:t>
      </w:r>
      <w:r w:rsidR="009E5B46" w:rsidRPr="000B17D3">
        <w:t>Figure S5</w:t>
      </w:r>
      <w:r w:rsidR="00476D86" w:rsidRPr="000B17D3">
        <w:t xml:space="preserve">, whereas </w:t>
      </w:r>
      <w:r w:rsidR="00464EE1" w:rsidRPr="000B17D3">
        <w:t>those that appear</w:t>
      </w:r>
      <w:r w:rsidR="00476D86" w:rsidRPr="000B17D3">
        <w:t xml:space="preserve"> after structural </w:t>
      </w:r>
      <w:r w:rsidR="008414BA" w:rsidRPr="000B17D3">
        <w:t>modification</w:t>
      </w:r>
      <w:r w:rsidR="00476D86" w:rsidRPr="000B17D3">
        <w:t xml:space="preserve"> are</w:t>
      </w:r>
      <w:r w:rsidR="00A3468B" w:rsidRPr="000B17D3">
        <w:t xml:space="preserve"> labelled </w:t>
      </w:r>
      <w:r w:rsidR="009E5B46" w:rsidRPr="000B17D3">
        <w:t>with a colored circle.</w:t>
      </w:r>
    </w:p>
    <w:p w14:paraId="41CB5B38" w14:textId="778CD35D" w:rsidR="003303D5" w:rsidRPr="004604FF" w:rsidRDefault="004D3322" w:rsidP="004604FF">
      <w:pPr>
        <w:pStyle w:val="Sinespaciado"/>
      </w:pPr>
      <w:r w:rsidRPr="004604FF">
        <w:rPr>
          <w:noProof/>
        </w:rPr>
        <w:lastRenderedPageBreak/>
        <w:drawing>
          <wp:anchor distT="0" distB="0" distL="114300" distR="114300" simplePos="0" relativeHeight="251660288" behindDoc="0" locked="0" layoutInCell="1" allowOverlap="1" wp14:anchorId="2A702BCF" wp14:editId="369CCE98">
            <wp:simplePos x="0" y="0"/>
            <wp:positionH relativeFrom="margin">
              <wp:align>center</wp:align>
            </wp:positionH>
            <wp:positionV relativeFrom="paragraph">
              <wp:posOffset>-1029</wp:posOffset>
            </wp:positionV>
            <wp:extent cx="3670300" cy="3589556"/>
            <wp:effectExtent l="0" t="0" r="6350" b="0"/>
            <wp:wrapTopAndBottom/>
            <wp:docPr id="1433736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70300" cy="3589556"/>
                    </a:xfrm>
                    <a:prstGeom prst="rect">
                      <a:avLst/>
                    </a:prstGeom>
                    <a:noFill/>
                  </pic:spPr>
                </pic:pic>
              </a:graphicData>
            </a:graphic>
            <wp14:sizeRelH relativeFrom="page">
              <wp14:pctWidth>0</wp14:pctWidth>
            </wp14:sizeRelH>
            <wp14:sizeRelV relativeFrom="page">
              <wp14:pctHeight>0</wp14:pctHeight>
            </wp14:sizeRelV>
          </wp:anchor>
        </w:drawing>
      </w:r>
      <w:r w:rsidR="003744EF" w:rsidRPr="004604FF">
        <w:t xml:space="preserve">Figure </w:t>
      </w:r>
      <w:r w:rsidR="00C33551" w:rsidRPr="004604FF">
        <w:t>S</w:t>
      </w:r>
      <w:r w:rsidR="003744EF" w:rsidRPr="004604FF">
        <w:fldChar w:fldCharType="begin"/>
      </w:r>
      <w:r w:rsidR="003744EF" w:rsidRPr="004604FF">
        <w:instrText xml:space="preserve"> SEQ Figure \* ARABIC </w:instrText>
      </w:r>
      <w:r w:rsidR="003744EF" w:rsidRPr="004604FF">
        <w:fldChar w:fldCharType="separate"/>
      </w:r>
      <w:r w:rsidR="008C3B3B" w:rsidRPr="004604FF">
        <w:t>7</w:t>
      </w:r>
      <w:r w:rsidR="003744EF" w:rsidRPr="004604FF">
        <w:fldChar w:fldCharType="end"/>
      </w:r>
      <w:r w:rsidR="003744EF" w:rsidRPr="004604FF">
        <w:t xml:space="preserve">. </w:t>
      </w:r>
      <w:r w:rsidR="003744EF" w:rsidRPr="00B85100">
        <w:rPr>
          <w:vertAlign w:val="superscript"/>
        </w:rPr>
        <w:t>1</w:t>
      </w:r>
      <w:r w:rsidR="003744EF" w:rsidRPr="004604FF">
        <w:t>H-</w:t>
      </w:r>
      <w:r w:rsidR="003744EF" w:rsidRPr="00B85100">
        <w:rPr>
          <w:vertAlign w:val="superscript"/>
        </w:rPr>
        <w:t>1</w:t>
      </w:r>
      <w:r w:rsidR="003744EF" w:rsidRPr="004604FF">
        <w:t xml:space="preserve">H COSY of </w:t>
      </w:r>
      <w:r w:rsidR="00717D8B" w:rsidRPr="00B85100">
        <w:rPr>
          <w:b/>
          <w:bCs/>
        </w:rPr>
        <w:t>3</w:t>
      </w:r>
      <w:r w:rsidR="00717D8B" w:rsidRPr="004604FF">
        <w:t xml:space="preserve"> (</w:t>
      </w:r>
      <w:r w:rsidR="00110112" w:rsidRPr="004604FF">
        <w:t>DMSO-d6</w:t>
      </w:r>
      <w:r w:rsidR="00717D8B" w:rsidRPr="004604FF">
        <w:t>, 400 MHz).</w:t>
      </w:r>
      <w:r w:rsidR="003303D5" w:rsidRPr="004604FF">
        <w:t xml:space="preserve"> Only significative correlations have been indicated for clarification purposes.</w:t>
      </w:r>
    </w:p>
    <w:p w14:paraId="07620944" w14:textId="095C6433" w:rsidR="00F91C71" w:rsidRPr="004604FF" w:rsidRDefault="00950E19" w:rsidP="004604FF">
      <w:pPr>
        <w:pStyle w:val="Sinespaciado"/>
      </w:pPr>
      <w:r w:rsidRPr="00411C5B">
        <w:rPr>
          <w:noProof/>
          <w:lang w:eastAsia="es-ES"/>
        </w:rPr>
        <w:drawing>
          <wp:inline distT="0" distB="0" distL="0" distR="0" wp14:anchorId="13270555" wp14:editId="4CCA479E">
            <wp:extent cx="5221357" cy="4063822"/>
            <wp:effectExtent l="0" t="0" r="0" b="0"/>
            <wp:docPr id="10713286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1357" cy="4063822"/>
                    </a:xfrm>
                    <a:prstGeom prst="rect">
                      <a:avLst/>
                    </a:prstGeom>
                    <a:noFill/>
                  </pic:spPr>
                </pic:pic>
              </a:graphicData>
            </a:graphic>
          </wp:inline>
        </w:drawing>
      </w:r>
      <w:r w:rsidR="00FA44B5" w:rsidRPr="000B17D3">
        <w:t xml:space="preserve">Figure </w:t>
      </w:r>
      <w:r w:rsidR="00C33551" w:rsidRPr="000B17D3">
        <w:t>S</w:t>
      </w:r>
      <w:r w:rsidR="00FA44B5" w:rsidRPr="000B17D3">
        <w:fldChar w:fldCharType="begin"/>
      </w:r>
      <w:r w:rsidR="00FA44B5" w:rsidRPr="000B17D3">
        <w:instrText xml:space="preserve"> SEQ Figure \* ARABIC </w:instrText>
      </w:r>
      <w:r w:rsidR="00FA44B5" w:rsidRPr="000B17D3">
        <w:fldChar w:fldCharType="separate"/>
      </w:r>
      <w:r w:rsidR="008C3B3B" w:rsidRPr="000B17D3">
        <w:t>8</w:t>
      </w:r>
      <w:r w:rsidR="00FA44B5" w:rsidRPr="000B17D3">
        <w:fldChar w:fldCharType="end"/>
      </w:r>
      <w:r w:rsidR="00FA44B5" w:rsidRPr="000B17D3">
        <w:t xml:space="preserve">. </w:t>
      </w:r>
      <w:r w:rsidR="00FA44B5" w:rsidRPr="000B17D3">
        <w:rPr>
          <w:vertAlign w:val="superscript"/>
        </w:rPr>
        <w:t>1</w:t>
      </w:r>
      <w:r w:rsidR="00FA44B5" w:rsidRPr="000B17D3">
        <w:t>H</w:t>
      </w:r>
      <w:r w:rsidR="00110112" w:rsidRPr="000B17D3">
        <w:t xml:space="preserve"> </w:t>
      </w:r>
      <w:r w:rsidR="00FA44B5" w:rsidRPr="000B17D3">
        <w:t xml:space="preserve">NMR spectrum of </w:t>
      </w:r>
      <w:r w:rsidR="00FA44B5" w:rsidRPr="000B17D3">
        <w:rPr>
          <w:b/>
          <w:bCs/>
        </w:rPr>
        <w:t>4</w:t>
      </w:r>
      <w:r w:rsidR="00FA44B5" w:rsidRPr="000B17D3">
        <w:t xml:space="preserve"> (</w:t>
      </w:r>
      <w:r w:rsidR="00110112" w:rsidRPr="000B17D3">
        <w:t>DMSO-d6</w:t>
      </w:r>
      <w:r w:rsidR="00FA44B5" w:rsidRPr="000B17D3">
        <w:t>, 400 MHz).</w:t>
      </w:r>
      <w:r w:rsidR="006D08E3" w:rsidRPr="000B17D3">
        <w:t xml:space="preserve"> For the sake of clarification, unaltered protons of</w:t>
      </w:r>
      <w:r w:rsidR="00AF46B0" w:rsidRPr="000B17D3">
        <w:t xml:space="preserve"> the</w:t>
      </w:r>
      <w:r w:rsidR="006D08E3" w:rsidRPr="000B17D3">
        <w:t xml:space="preserve"> original compound (colistin sulphate) are labelled with the </w:t>
      </w:r>
      <w:r w:rsidR="006D08E3" w:rsidRPr="000B17D3">
        <w:lastRenderedPageBreak/>
        <w:t>same letter as in Figure S5, whereas those that appear after structural modification are labelled with a colored circle.</w:t>
      </w:r>
    </w:p>
    <w:p w14:paraId="683DDF28" w14:textId="7B84D002" w:rsidR="00C001AA" w:rsidRPr="00411C5B" w:rsidRDefault="00197607" w:rsidP="004604FF">
      <w:pPr>
        <w:pStyle w:val="Sinespaciado"/>
      </w:pPr>
      <w:r w:rsidRPr="00411C5B">
        <w:rPr>
          <w:noProof/>
          <w:lang w:eastAsia="es-ES"/>
        </w:rPr>
        <w:drawing>
          <wp:anchor distT="0" distB="0" distL="114300" distR="114300" simplePos="0" relativeHeight="251661312" behindDoc="0" locked="0" layoutInCell="1" allowOverlap="1" wp14:anchorId="7EFFBC6B" wp14:editId="142A521D">
            <wp:simplePos x="0" y="0"/>
            <wp:positionH relativeFrom="margin">
              <wp:align>center</wp:align>
            </wp:positionH>
            <wp:positionV relativeFrom="paragraph">
              <wp:posOffset>5518</wp:posOffset>
            </wp:positionV>
            <wp:extent cx="4044950" cy="4032853"/>
            <wp:effectExtent l="0" t="0" r="0" b="6350"/>
            <wp:wrapTopAndBottom/>
            <wp:docPr id="9104009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44950" cy="4032853"/>
                    </a:xfrm>
                    <a:prstGeom prst="rect">
                      <a:avLst/>
                    </a:prstGeom>
                    <a:noFill/>
                  </pic:spPr>
                </pic:pic>
              </a:graphicData>
            </a:graphic>
            <wp14:sizeRelH relativeFrom="page">
              <wp14:pctWidth>0</wp14:pctWidth>
            </wp14:sizeRelH>
            <wp14:sizeRelV relativeFrom="page">
              <wp14:pctHeight>0</wp14:pctHeight>
            </wp14:sizeRelV>
          </wp:anchor>
        </w:drawing>
      </w:r>
      <w:r w:rsidR="00C001AA" w:rsidRPr="00411C5B">
        <w:t xml:space="preserve">Figure </w:t>
      </w:r>
      <w:r w:rsidR="00DB568F" w:rsidRPr="00411C5B">
        <w:t>S</w:t>
      </w:r>
      <w:r w:rsidR="00C001AA" w:rsidRPr="00411C5B">
        <w:fldChar w:fldCharType="begin"/>
      </w:r>
      <w:r w:rsidR="00C001AA" w:rsidRPr="00411C5B">
        <w:instrText xml:space="preserve"> SEQ Figure \* ARABIC </w:instrText>
      </w:r>
      <w:r w:rsidR="00C001AA" w:rsidRPr="00411C5B">
        <w:fldChar w:fldCharType="separate"/>
      </w:r>
      <w:r w:rsidR="008C3B3B">
        <w:rPr>
          <w:noProof/>
        </w:rPr>
        <w:t>9</w:t>
      </w:r>
      <w:r w:rsidR="00C001AA" w:rsidRPr="00411C5B">
        <w:fldChar w:fldCharType="end"/>
      </w:r>
      <w:r w:rsidR="00C001AA" w:rsidRPr="00411C5B">
        <w:t xml:space="preserve">. </w:t>
      </w:r>
      <w:r w:rsidR="00C001AA" w:rsidRPr="00411C5B">
        <w:rPr>
          <w:vertAlign w:val="superscript"/>
        </w:rPr>
        <w:t>1</w:t>
      </w:r>
      <w:r w:rsidR="00C001AA" w:rsidRPr="00411C5B">
        <w:t>H-</w:t>
      </w:r>
      <w:r w:rsidR="00C001AA" w:rsidRPr="00411C5B">
        <w:rPr>
          <w:vertAlign w:val="superscript"/>
        </w:rPr>
        <w:t>1</w:t>
      </w:r>
      <w:r w:rsidR="00C001AA" w:rsidRPr="00411C5B">
        <w:t xml:space="preserve">H COSY </w:t>
      </w:r>
      <w:r w:rsidR="0047151B" w:rsidRPr="00411C5B">
        <w:t xml:space="preserve">of </w:t>
      </w:r>
      <w:r w:rsidR="0047151B" w:rsidRPr="00411C5B">
        <w:rPr>
          <w:b/>
          <w:bCs/>
        </w:rPr>
        <w:t>4</w:t>
      </w:r>
      <w:r w:rsidR="0047151B" w:rsidRPr="00411C5B">
        <w:t xml:space="preserve"> </w:t>
      </w:r>
      <w:r w:rsidR="00C001AA" w:rsidRPr="00411C5B">
        <w:t>(</w:t>
      </w:r>
      <w:r w:rsidR="009E7D00" w:rsidRPr="00411C5B">
        <w:t>DMSO-d</w:t>
      </w:r>
      <w:r w:rsidR="009E7D00" w:rsidRPr="00411C5B">
        <w:rPr>
          <w:vertAlign w:val="subscript"/>
        </w:rPr>
        <w:t>6</w:t>
      </w:r>
      <w:r w:rsidR="00C001AA" w:rsidRPr="00411C5B">
        <w:t>, 400 MHz).</w:t>
      </w:r>
      <w:r w:rsidR="0081177A" w:rsidRPr="00411C5B">
        <w:t xml:space="preserve"> Only significative correlations have been indicated for clarification purposes.</w:t>
      </w:r>
    </w:p>
    <w:p w14:paraId="186DEE8C" w14:textId="4410DE96" w:rsidR="00EC775D" w:rsidRDefault="009264D8" w:rsidP="004604FF">
      <w:pPr>
        <w:pStyle w:val="Sinespaciado"/>
      </w:pPr>
      <w:r w:rsidRPr="004604FF">
        <w:rPr>
          <w:noProof/>
        </w:rPr>
        <w:lastRenderedPageBreak/>
        <w:drawing>
          <wp:inline distT="0" distB="0" distL="0" distR="0" wp14:anchorId="78167073" wp14:editId="61BB1F34">
            <wp:extent cx="5504400" cy="4194006"/>
            <wp:effectExtent l="0" t="0" r="1270" b="0"/>
            <wp:docPr id="16250364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36418" name="Imagen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504400" cy="4194006"/>
                    </a:xfrm>
                    <a:prstGeom prst="rect">
                      <a:avLst/>
                    </a:prstGeom>
                    <a:noFill/>
                  </pic:spPr>
                </pic:pic>
              </a:graphicData>
            </a:graphic>
          </wp:inline>
        </w:drawing>
      </w:r>
      <w:r w:rsidR="00893BD2" w:rsidRPr="000B17D3">
        <w:t xml:space="preserve">Figure </w:t>
      </w:r>
      <w:r w:rsidR="003B3A95" w:rsidRPr="000B17D3">
        <w:t>S</w:t>
      </w:r>
      <w:r w:rsidR="00893BD2" w:rsidRPr="000B17D3">
        <w:fldChar w:fldCharType="begin"/>
      </w:r>
      <w:r w:rsidR="00893BD2" w:rsidRPr="000B17D3">
        <w:instrText xml:space="preserve"> SEQ Figure \* ARABIC </w:instrText>
      </w:r>
      <w:r w:rsidR="00893BD2" w:rsidRPr="000B17D3">
        <w:fldChar w:fldCharType="separate"/>
      </w:r>
      <w:r w:rsidR="008C3B3B" w:rsidRPr="000B17D3">
        <w:rPr>
          <w:noProof/>
        </w:rPr>
        <w:t>10</w:t>
      </w:r>
      <w:r w:rsidR="00893BD2" w:rsidRPr="000B17D3">
        <w:fldChar w:fldCharType="end"/>
      </w:r>
      <w:r w:rsidR="00893BD2" w:rsidRPr="000B17D3">
        <w:t xml:space="preserve">. </w:t>
      </w:r>
      <w:r w:rsidR="00893BD2" w:rsidRPr="000B17D3">
        <w:rPr>
          <w:vertAlign w:val="superscript"/>
        </w:rPr>
        <w:t>1</w:t>
      </w:r>
      <w:r w:rsidR="00893BD2" w:rsidRPr="000B17D3">
        <w:t>H</w:t>
      </w:r>
      <w:r w:rsidR="009E7D00" w:rsidRPr="000B17D3">
        <w:t xml:space="preserve"> </w:t>
      </w:r>
      <w:r w:rsidR="00893BD2" w:rsidRPr="000B17D3">
        <w:t xml:space="preserve">NMR spectrum </w:t>
      </w:r>
      <w:r w:rsidR="00761EDA" w:rsidRPr="000B17D3">
        <w:t xml:space="preserve">of </w:t>
      </w:r>
      <w:r w:rsidR="00761EDA" w:rsidRPr="000B17D3">
        <w:rPr>
          <w:b/>
          <w:bCs/>
        </w:rPr>
        <w:t>5</w:t>
      </w:r>
      <w:r w:rsidR="00761EDA" w:rsidRPr="000B17D3">
        <w:t xml:space="preserve"> </w:t>
      </w:r>
      <w:r w:rsidR="00893BD2" w:rsidRPr="000B17D3">
        <w:t>(</w:t>
      </w:r>
      <w:r w:rsidR="009E7D00" w:rsidRPr="000B17D3">
        <w:t>DMSO-d</w:t>
      </w:r>
      <w:r w:rsidR="009E7D00" w:rsidRPr="000B17D3">
        <w:rPr>
          <w:vertAlign w:val="subscript"/>
        </w:rPr>
        <w:t>6</w:t>
      </w:r>
      <w:r w:rsidR="00893BD2" w:rsidRPr="000B17D3">
        <w:t>, 400 MHz)</w:t>
      </w:r>
      <w:r w:rsidR="00823BC3" w:rsidRPr="000B17D3">
        <w:t xml:space="preserve">. Compound </w:t>
      </w:r>
      <w:r w:rsidR="00823BC3" w:rsidRPr="000B17D3">
        <w:rPr>
          <w:b/>
          <w:bCs/>
        </w:rPr>
        <w:t>5</w:t>
      </w:r>
      <w:r w:rsidR="00823BC3" w:rsidRPr="000B17D3">
        <w:t xml:space="preserve"> was used for deprotection without further purification.</w:t>
      </w:r>
      <w:r w:rsidR="006D08E3" w:rsidRPr="000B17D3">
        <w:t xml:space="preserve"> For the sake of clarification, unaltered protons of </w:t>
      </w:r>
      <w:r w:rsidR="00572528" w:rsidRPr="000B17D3">
        <w:t xml:space="preserve">the </w:t>
      </w:r>
      <w:r w:rsidR="006D08E3" w:rsidRPr="000B17D3">
        <w:t>original compound (colistin sulphate) are labelled with the same letter as in Figure S5, whereas those that appear after structural modification are labelled with a colored circle.</w:t>
      </w:r>
    </w:p>
    <w:p w14:paraId="298835C3" w14:textId="5DE93A87" w:rsidR="00EC775D" w:rsidRDefault="00EC775D">
      <w:pPr>
        <w:spacing w:before="0" w:after="160" w:line="259" w:lineRule="auto"/>
        <w:jc w:val="left"/>
      </w:pPr>
    </w:p>
    <w:p w14:paraId="40758AE2" w14:textId="1B773A1C" w:rsidR="00EC775D" w:rsidRDefault="00EC775D">
      <w:pPr>
        <w:spacing w:before="0" w:after="160" w:line="259" w:lineRule="auto"/>
        <w:jc w:val="left"/>
        <w:rPr>
          <w:i/>
          <w:iCs/>
        </w:rPr>
      </w:pPr>
      <w:r>
        <w:br w:type="page"/>
      </w:r>
    </w:p>
    <w:p w14:paraId="153C9AFF" w14:textId="68DDC595" w:rsidR="00FC1EAF" w:rsidRDefault="00D261FF" w:rsidP="004604FF">
      <w:pPr>
        <w:pStyle w:val="Sinespaciado"/>
      </w:pPr>
      <w:r w:rsidRPr="000B17D3">
        <w:rPr>
          <w:noProof/>
          <w:lang w:eastAsia="es-ES"/>
        </w:rPr>
        <w:lastRenderedPageBreak/>
        <w:drawing>
          <wp:anchor distT="0" distB="0" distL="114300" distR="114300" simplePos="0" relativeHeight="251662336" behindDoc="0" locked="0" layoutInCell="1" allowOverlap="1" wp14:anchorId="7507E409" wp14:editId="5F139A20">
            <wp:simplePos x="0" y="0"/>
            <wp:positionH relativeFrom="column">
              <wp:posOffset>7686</wp:posOffset>
            </wp:positionH>
            <wp:positionV relativeFrom="paragraph">
              <wp:posOffset>109</wp:posOffset>
            </wp:positionV>
            <wp:extent cx="5504400" cy="3592482"/>
            <wp:effectExtent l="0" t="0" r="1270" b="8255"/>
            <wp:wrapTopAndBottom/>
            <wp:docPr id="203545857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4400" cy="3592482"/>
                    </a:xfrm>
                    <a:prstGeom prst="rect">
                      <a:avLst/>
                    </a:prstGeom>
                    <a:noFill/>
                  </pic:spPr>
                </pic:pic>
              </a:graphicData>
            </a:graphic>
            <wp14:sizeRelH relativeFrom="page">
              <wp14:pctWidth>0</wp14:pctWidth>
            </wp14:sizeRelH>
            <wp14:sizeRelV relativeFrom="page">
              <wp14:pctHeight>0</wp14:pctHeight>
            </wp14:sizeRelV>
          </wp:anchor>
        </w:drawing>
      </w:r>
      <w:r w:rsidR="001C10D9" w:rsidRPr="000B17D3">
        <w:t xml:space="preserve">Figure </w:t>
      </w:r>
      <w:r w:rsidR="003B3A95" w:rsidRPr="000B17D3">
        <w:t>S</w:t>
      </w:r>
      <w:r w:rsidR="001C10D9" w:rsidRPr="000B17D3">
        <w:fldChar w:fldCharType="begin"/>
      </w:r>
      <w:r w:rsidR="001C10D9" w:rsidRPr="000B17D3">
        <w:instrText xml:space="preserve"> SEQ Figure \* ARABIC </w:instrText>
      </w:r>
      <w:r w:rsidR="001C10D9" w:rsidRPr="000B17D3">
        <w:fldChar w:fldCharType="separate"/>
      </w:r>
      <w:r w:rsidR="008C3B3B" w:rsidRPr="000B17D3">
        <w:rPr>
          <w:noProof/>
        </w:rPr>
        <w:t>11</w:t>
      </w:r>
      <w:r w:rsidR="001C10D9" w:rsidRPr="000B17D3">
        <w:fldChar w:fldCharType="end"/>
      </w:r>
      <w:r w:rsidR="001C10D9" w:rsidRPr="000B17D3">
        <w:t xml:space="preserve">. </w:t>
      </w:r>
      <w:r w:rsidR="001C10D9" w:rsidRPr="000B17D3">
        <w:rPr>
          <w:vertAlign w:val="superscript"/>
        </w:rPr>
        <w:t>1</w:t>
      </w:r>
      <w:r w:rsidR="001C10D9" w:rsidRPr="000B17D3">
        <w:t>H</w:t>
      </w:r>
      <w:r w:rsidR="009E7D00" w:rsidRPr="000B17D3">
        <w:t xml:space="preserve"> </w:t>
      </w:r>
      <w:r w:rsidR="001C10D9" w:rsidRPr="000B17D3">
        <w:t xml:space="preserve">NMR spectrum of </w:t>
      </w:r>
      <w:proofErr w:type="spellStart"/>
      <w:r w:rsidR="00381FE9" w:rsidRPr="000B17D3">
        <w:rPr>
          <w:b/>
          <w:bCs/>
        </w:rPr>
        <w:t>monoEST</w:t>
      </w:r>
      <w:proofErr w:type="spellEnd"/>
      <w:r w:rsidR="001C7801" w:rsidRPr="000B17D3">
        <w:rPr>
          <w:b/>
          <w:bCs/>
        </w:rPr>
        <w:t>-COL</w:t>
      </w:r>
      <w:r w:rsidR="001C10D9" w:rsidRPr="000B17D3">
        <w:rPr>
          <w:b/>
          <w:bCs/>
        </w:rPr>
        <w:t xml:space="preserve"> </w:t>
      </w:r>
      <w:r w:rsidR="001C7801" w:rsidRPr="000B17D3">
        <w:rPr>
          <w:b/>
          <w:bCs/>
        </w:rPr>
        <w:t>(</w:t>
      </w:r>
      <w:r w:rsidR="001C10D9" w:rsidRPr="000B17D3">
        <w:rPr>
          <w:b/>
          <w:bCs/>
        </w:rPr>
        <w:t>6</w:t>
      </w:r>
      <w:r w:rsidR="001C7801" w:rsidRPr="000B17D3">
        <w:rPr>
          <w:b/>
          <w:bCs/>
        </w:rPr>
        <w:t>)</w:t>
      </w:r>
      <w:r w:rsidR="001C10D9" w:rsidRPr="000B17D3">
        <w:t xml:space="preserve"> (D</w:t>
      </w:r>
      <w:r w:rsidR="001C10D9" w:rsidRPr="000B17D3">
        <w:rPr>
          <w:vertAlign w:val="subscript"/>
        </w:rPr>
        <w:t>2</w:t>
      </w:r>
      <w:r w:rsidR="001C10D9" w:rsidRPr="000B17D3">
        <w:t>O, 400 MHz).</w:t>
      </w:r>
      <w:r w:rsidR="002106E7" w:rsidRPr="000B17D3">
        <w:t xml:space="preserve"> </w:t>
      </w:r>
      <w:r w:rsidR="00F9244C" w:rsidRPr="000B17D3">
        <w:t xml:space="preserve">Trifluoroacetate </w:t>
      </w:r>
      <w:r w:rsidR="00DB1FA0" w:rsidRPr="000B17D3">
        <w:t>anions</w:t>
      </w:r>
      <w:r w:rsidR="00F9244C" w:rsidRPr="000B17D3">
        <w:t xml:space="preserve"> are represented</w:t>
      </w:r>
      <w:r w:rsidR="00DB1FA0" w:rsidRPr="000B17D3">
        <w:t xml:space="preserve"> as </w:t>
      </w:r>
      <w:r w:rsidR="00B664A2" w:rsidRPr="000B17D3">
        <w:t>counterion</w:t>
      </w:r>
      <w:r w:rsidR="000F3CBD" w:rsidRPr="000B17D3">
        <w:t xml:space="preserve"> according to the unique signal observed in the </w:t>
      </w:r>
      <w:r w:rsidR="000F3CBD" w:rsidRPr="000B17D3">
        <w:rPr>
          <w:vertAlign w:val="superscript"/>
        </w:rPr>
        <w:t>19</w:t>
      </w:r>
      <w:r w:rsidR="000F3CBD" w:rsidRPr="000B17D3">
        <w:t>F-NMR spectrum, in which no trifluoroacetic acid traces are detected.</w:t>
      </w:r>
      <w:r w:rsidR="00F9244C" w:rsidRPr="000B17D3">
        <w:t xml:space="preserve"> </w:t>
      </w:r>
      <w:r w:rsidR="000F3CBD" w:rsidRPr="000B17D3">
        <w:t>I</w:t>
      </w:r>
      <w:r w:rsidR="003B7F55" w:rsidRPr="000B17D3">
        <w:t>t is assumed that after Sephadex</w:t>
      </w:r>
      <w:r w:rsidR="003B0C8D" w:rsidRPr="000B17D3">
        <w:t>®</w:t>
      </w:r>
      <w:r w:rsidR="003B7F55" w:rsidRPr="000B17D3">
        <w:t xml:space="preserve"> column </w:t>
      </w:r>
      <w:r w:rsidR="00DB1FA0" w:rsidRPr="000B17D3">
        <w:t>with ammonium acetate buffer</w:t>
      </w:r>
      <w:r w:rsidR="000F3CBD" w:rsidRPr="000B17D3">
        <w:t>,</w:t>
      </w:r>
      <w:r w:rsidR="00DB1FA0" w:rsidRPr="000B17D3">
        <w:t xml:space="preserve"> </w:t>
      </w:r>
      <w:r w:rsidR="00F9244C" w:rsidRPr="000B17D3">
        <w:t xml:space="preserve">a mixture of </w:t>
      </w:r>
      <w:r w:rsidR="000F3CBD" w:rsidRPr="000B17D3">
        <w:t>trifluoroacetate</w:t>
      </w:r>
      <w:r w:rsidR="004D190C" w:rsidRPr="000B17D3">
        <w:t xml:space="preserve"> </w:t>
      </w:r>
      <w:r w:rsidR="000F3CBD" w:rsidRPr="000B17D3">
        <w:t>and</w:t>
      </w:r>
      <w:r w:rsidR="004D190C" w:rsidRPr="000B17D3">
        <w:t xml:space="preserve"> acetate </w:t>
      </w:r>
      <w:r w:rsidR="00B664A2" w:rsidRPr="000B17D3">
        <w:t>counterion</w:t>
      </w:r>
      <w:r w:rsidR="00DB1FA0" w:rsidRPr="000B17D3">
        <w:t xml:space="preserve"> is present</w:t>
      </w:r>
      <w:r w:rsidR="00900CE3" w:rsidRPr="000B17D3">
        <w:t xml:space="preserve"> in the molecule</w:t>
      </w:r>
      <w:r w:rsidR="00DB1FA0" w:rsidRPr="000B17D3">
        <w:t>.</w:t>
      </w:r>
      <w:r w:rsidR="006D08E3" w:rsidRPr="000B17D3">
        <w:t xml:space="preserve"> For the sake of clarification, unaltered protons of </w:t>
      </w:r>
      <w:r w:rsidR="00572528" w:rsidRPr="000B17D3">
        <w:t xml:space="preserve">the </w:t>
      </w:r>
      <w:r w:rsidR="006D08E3" w:rsidRPr="000B17D3">
        <w:t>original compound (colistin sulphate) are labelled with the same letter as in Figure S5, whereas those that appear after structural modification are labelled with a colored circle.</w:t>
      </w:r>
    </w:p>
    <w:p w14:paraId="5A4AE3E5" w14:textId="77777777" w:rsidR="00FC1EAF" w:rsidRDefault="00FC1EAF">
      <w:pPr>
        <w:spacing w:before="0" w:after="160" w:line="259" w:lineRule="auto"/>
        <w:jc w:val="left"/>
        <w:rPr>
          <w:i/>
          <w:iCs/>
        </w:rPr>
      </w:pPr>
      <w:r>
        <w:br w:type="page"/>
      </w:r>
    </w:p>
    <w:p w14:paraId="0C1ABFF0" w14:textId="24477338" w:rsidR="005959C2" w:rsidRDefault="000360F6" w:rsidP="004604FF">
      <w:pPr>
        <w:pStyle w:val="Sinespaciado"/>
      </w:pPr>
      <w:r w:rsidRPr="000B17D3">
        <w:rPr>
          <w:noProof/>
          <w14:ligatures w14:val="standardContextual"/>
        </w:rPr>
        <w:lastRenderedPageBreak/>
        <w:drawing>
          <wp:anchor distT="0" distB="0" distL="114300" distR="114300" simplePos="0" relativeHeight="251664384" behindDoc="0" locked="0" layoutInCell="1" allowOverlap="1" wp14:anchorId="4F0E88F8" wp14:editId="3A415F18">
            <wp:simplePos x="0" y="0"/>
            <wp:positionH relativeFrom="margin">
              <wp:align>center</wp:align>
            </wp:positionH>
            <wp:positionV relativeFrom="margin">
              <wp:align>top</wp:align>
            </wp:positionV>
            <wp:extent cx="5400040" cy="4114800"/>
            <wp:effectExtent l="0" t="0" r="0" b="0"/>
            <wp:wrapTopAndBottom/>
            <wp:docPr id="191907017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70174" name="Imagen 1" descr="Gráfic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4114800"/>
                    </a:xfrm>
                    <a:prstGeom prst="rect">
                      <a:avLst/>
                    </a:prstGeom>
                  </pic:spPr>
                </pic:pic>
              </a:graphicData>
            </a:graphic>
          </wp:anchor>
        </w:drawing>
      </w:r>
      <w:r w:rsidR="009145B6" w:rsidRPr="000B17D3">
        <w:t>Figure</w:t>
      </w:r>
      <w:r w:rsidR="00DF100E" w:rsidRPr="000B17D3">
        <w:t xml:space="preserve"> </w:t>
      </w:r>
      <w:r w:rsidR="003B3A95" w:rsidRPr="000B17D3">
        <w:t>S</w:t>
      </w:r>
      <w:r w:rsidR="009145B6" w:rsidRPr="000B17D3">
        <w:fldChar w:fldCharType="begin"/>
      </w:r>
      <w:r w:rsidR="009145B6" w:rsidRPr="000B17D3">
        <w:instrText xml:space="preserve"> SEQ Figure \* ARABIC </w:instrText>
      </w:r>
      <w:r w:rsidR="009145B6" w:rsidRPr="000B17D3">
        <w:fldChar w:fldCharType="separate"/>
      </w:r>
      <w:r w:rsidR="008C3B3B" w:rsidRPr="000B17D3">
        <w:rPr>
          <w:noProof/>
        </w:rPr>
        <w:t>12</w:t>
      </w:r>
      <w:r w:rsidR="009145B6" w:rsidRPr="000B17D3">
        <w:fldChar w:fldCharType="end"/>
      </w:r>
      <w:r w:rsidR="009145B6" w:rsidRPr="000B17D3">
        <w:t xml:space="preserve">. </w:t>
      </w:r>
      <w:r w:rsidR="009145B6" w:rsidRPr="000B17D3">
        <w:rPr>
          <w:vertAlign w:val="superscript"/>
        </w:rPr>
        <w:t>1</w:t>
      </w:r>
      <w:r w:rsidR="009145B6" w:rsidRPr="000B17D3">
        <w:t>H</w:t>
      </w:r>
      <w:r w:rsidR="009E7D00" w:rsidRPr="000B17D3">
        <w:t xml:space="preserve"> </w:t>
      </w:r>
      <w:r w:rsidR="009145B6" w:rsidRPr="000B17D3">
        <w:t xml:space="preserve">NMR spectrum of </w:t>
      </w:r>
      <w:proofErr w:type="spellStart"/>
      <w:r w:rsidR="006C77F9" w:rsidRPr="000B17D3">
        <w:rPr>
          <w:b/>
          <w:bCs/>
        </w:rPr>
        <w:t>diEST</w:t>
      </w:r>
      <w:proofErr w:type="spellEnd"/>
      <w:r w:rsidR="009145B6" w:rsidRPr="000B17D3">
        <w:rPr>
          <w:b/>
          <w:bCs/>
        </w:rPr>
        <w:t>-COL (7)</w:t>
      </w:r>
      <w:r w:rsidR="009145B6" w:rsidRPr="000B17D3">
        <w:t xml:space="preserve"> (D</w:t>
      </w:r>
      <w:r w:rsidR="009145B6" w:rsidRPr="000B17D3">
        <w:rPr>
          <w:vertAlign w:val="subscript"/>
        </w:rPr>
        <w:t>2</w:t>
      </w:r>
      <w:r w:rsidR="009145B6" w:rsidRPr="000B17D3">
        <w:t>O, 400 MHz).</w:t>
      </w:r>
      <w:r w:rsidR="006D08E3" w:rsidRPr="000B17D3">
        <w:t xml:space="preserve"> For the sake of clarification, unaltered protons of</w:t>
      </w:r>
      <w:r w:rsidR="00572528" w:rsidRPr="000B17D3">
        <w:t xml:space="preserve"> the</w:t>
      </w:r>
      <w:r w:rsidR="006D08E3" w:rsidRPr="000B17D3">
        <w:t xml:space="preserve"> original compound (colistin sulphate) are labelled with the same letter as in Figure S5, whereas those that appear after structural modification are labelled with a colored circle.</w:t>
      </w:r>
    </w:p>
    <w:p w14:paraId="12F68711" w14:textId="77777777" w:rsidR="005959C2" w:rsidRDefault="005959C2">
      <w:pPr>
        <w:spacing w:before="0" w:after="160" w:line="259" w:lineRule="auto"/>
        <w:jc w:val="left"/>
        <w:rPr>
          <w:i/>
          <w:iCs/>
        </w:rPr>
      </w:pPr>
      <w:r>
        <w:br w:type="page"/>
      </w:r>
    </w:p>
    <w:p w14:paraId="553A3129" w14:textId="1E5D6347" w:rsidR="00BC7160" w:rsidRPr="004604FF" w:rsidRDefault="00A94C92" w:rsidP="004604FF">
      <w:pPr>
        <w:pStyle w:val="ACStitulo"/>
      </w:pPr>
      <w:r w:rsidRPr="004604FF">
        <w:lastRenderedPageBreak/>
        <w:t xml:space="preserve">2. </w:t>
      </w:r>
      <w:bookmarkStart w:id="0" w:name="_Hlk195614584"/>
      <w:r w:rsidR="00BC7160" w:rsidRPr="004604FF">
        <w:t>Synthesis of AMI-C</w:t>
      </w:r>
      <w:r w:rsidR="00C73686" w:rsidRPr="004604FF">
        <w:t>OL</w:t>
      </w:r>
      <w:r w:rsidR="00BC7160" w:rsidRPr="004604FF">
        <w:t xml:space="preserve">: </w:t>
      </w:r>
      <w:r w:rsidR="00CA0E5E" w:rsidRPr="004604FF">
        <w:t>Optimization of experimental conditions</w:t>
      </w:r>
    </w:p>
    <w:p w14:paraId="216760BC" w14:textId="6074693C" w:rsidR="00EC1202" w:rsidRPr="004604FF" w:rsidRDefault="00EC1202" w:rsidP="004604FF">
      <w:pPr>
        <w:pStyle w:val="ACStitulo"/>
      </w:pPr>
      <w:bookmarkStart w:id="1" w:name="_Toc139795212"/>
      <w:bookmarkEnd w:id="0"/>
      <w:r w:rsidRPr="004604FF">
        <w:t>General procedure</w:t>
      </w:r>
      <w:bookmarkEnd w:id="1"/>
    </w:p>
    <w:p w14:paraId="2E422510" w14:textId="392C8C23" w:rsidR="00B036F7" w:rsidRPr="00AC31D2" w:rsidRDefault="00D1292C" w:rsidP="004604FF">
      <w:pPr>
        <w:pStyle w:val="Sinespaciado"/>
      </w:pPr>
      <w:r w:rsidRPr="00A630D6">
        <w:rPr>
          <w:noProof/>
          <w14:ligatures w14:val="standardContextual"/>
        </w:rPr>
        <w:object w:dxaOrig="13869" w:dyaOrig="5311" w14:anchorId="63F3E2FE">
          <v:shape id="_x0000_i1030" type="#_x0000_t75" alt="" style="width:425.1pt;height:158.4pt;mso-width-percent:0;mso-height-percent:0;mso-width-percent:0;mso-height-percent:0" o:ole="">
            <v:imagedata r:id="rId25" o:title=""/>
          </v:shape>
          <o:OLEObject Type="Embed" ProgID="ACD.ChemSketchCDX" ShapeID="_x0000_i1030" DrawAspect="Content" ObjectID="_1808843366" r:id="rId26"/>
        </w:object>
      </w:r>
      <w:r w:rsidR="00DF100E" w:rsidRPr="00AC31D2">
        <w:t>Figure S</w:t>
      </w:r>
      <w:r w:rsidR="00DF100E" w:rsidRPr="00AC31D2">
        <w:fldChar w:fldCharType="begin"/>
      </w:r>
      <w:r w:rsidR="00DF100E" w:rsidRPr="00AC31D2">
        <w:instrText xml:space="preserve"> SEQ Figure \* ARABIC </w:instrText>
      </w:r>
      <w:r w:rsidR="00DF100E" w:rsidRPr="00AC31D2">
        <w:fldChar w:fldCharType="separate"/>
      </w:r>
      <w:r w:rsidR="008C3B3B" w:rsidRPr="00AC31D2">
        <w:t>13</w:t>
      </w:r>
      <w:r w:rsidR="00DF100E" w:rsidRPr="00AC31D2">
        <w:fldChar w:fldCharType="end"/>
      </w:r>
      <w:r w:rsidR="00DF100E" w:rsidRPr="00AC31D2">
        <w:t xml:space="preserve">. Synthesis scheme for the synthesis of </w:t>
      </w:r>
      <w:r w:rsidR="00DF100E" w:rsidRPr="0047733C">
        <w:rPr>
          <w:b/>
          <w:bCs/>
        </w:rPr>
        <w:t>AMI-COL</w:t>
      </w:r>
      <w:r w:rsidR="007117FA" w:rsidRPr="00AC31D2">
        <w:t>.</w:t>
      </w:r>
    </w:p>
    <w:p w14:paraId="23C4AD8E" w14:textId="1658B424" w:rsidR="00B036F7" w:rsidRPr="008403F0" w:rsidRDefault="00B036F7" w:rsidP="008403F0">
      <w:r w:rsidRPr="008403F0">
        <w:t>3,4-</w:t>
      </w:r>
      <w:r w:rsidR="005628DF" w:rsidRPr="008403F0">
        <w:t xml:space="preserve">Dihydroxybenzoic </w:t>
      </w:r>
      <w:r w:rsidRPr="008403F0">
        <w:t xml:space="preserve">acid </w:t>
      </w:r>
      <w:r w:rsidR="00994C49" w:rsidRPr="008403F0">
        <w:t>(</w:t>
      </w:r>
      <w:r w:rsidRPr="008403F0">
        <w:t>or derivat</w:t>
      </w:r>
      <w:r w:rsidR="005628DF" w:rsidRPr="008403F0">
        <w:t>ive</w:t>
      </w:r>
      <w:r w:rsidR="00994C49" w:rsidRPr="008403F0">
        <w:t>)</w:t>
      </w:r>
      <w:r w:rsidRPr="008403F0">
        <w:t xml:space="preserve"> was dissolved in </w:t>
      </w:r>
      <w:r w:rsidR="000C3D12" w:rsidRPr="008403F0">
        <w:t>the selected solvent.</w:t>
      </w:r>
      <w:r w:rsidRPr="008403F0">
        <w:t xml:space="preserve"> </w:t>
      </w:r>
      <w:r w:rsidR="000C3D12" w:rsidRPr="008403F0">
        <w:t>Activating system was</w:t>
      </w:r>
      <w:r w:rsidR="00F24CE5" w:rsidRPr="008403F0">
        <w:t xml:space="preserve"> also</w:t>
      </w:r>
      <w:r w:rsidR="000C3D12" w:rsidRPr="008403F0">
        <w:t xml:space="preserve"> </w:t>
      </w:r>
      <w:r w:rsidR="005745C4" w:rsidRPr="008403F0">
        <w:t>dis</w:t>
      </w:r>
      <w:r w:rsidR="000C3D12" w:rsidRPr="008403F0">
        <w:t xml:space="preserve">solved </w:t>
      </w:r>
      <w:r w:rsidRPr="008403F0">
        <w:t xml:space="preserve">and added dropwise to the reaction mixture. </w:t>
      </w:r>
      <w:r w:rsidR="00D10D61" w:rsidRPr="008403F0">
        <w:t>T</w:t>
      </w:r>
      <w:r w:rsidRPr="008403F0">
        <w:t>he pH of the solution was adjusted to approx. pH 5 with HCl aqueous solution (1 M), and then it was allowed to stir for 1 h at room temperature until no unreacted acid was detected by thin layer chromatography</w:t>
      </w:r>
      <w:r w:rsidR="005628DF" w:rsidRPr="008403F0">
        <w:t xml:space="preserve"> (TLC)</w:t>
      </w:r>
      <w:r w:rsidRPr="008403F0">
        <w:t xml:space="preserve">. Afterwards, colistin sulfate was solubilized and </w:t>
      </w:r>
      <w:r w:rsidR="005628DF" w:rsidRPr="008403F0">
        <w:t xml:space="preserve">dropwise </w:t>
      </w:r>
      <w:r w:rsidRPr="008403F0">
        <w:t xml:space="preserve">added to the reacting mixture. The pH was then adjusted to approx. pH 9 with NaOH aqueous solution (1 M, maximum basic pH before colistin precipitation) and the reaction was kept stirring at room temperature overnight. The residue was evaporated to dryness and re-dissolved in 0.5 mL of water. Then, it was precipitated </w:t>
      </w:r>
      <w:r w:rsidR="00C84C0E" w:rsidRPr="008403F0">
        <w:t>in</w:t>
      </w:r>
      <w:r w:rsidRPr="008403F0">
        <w:t xml:space="preserve"> cold acetone </w:t>
      </w:r>
      <w:r w:rsidR="00C84C0E" w:rsidRPr="008403F0">
        <w:t xml:space="preserve">(2.5 mL) </w:t>
      </w:r>
      <w:r w:rsidRPr="008403F0">
        <w:t>three times, isolating the product by centrifugation. Final compound was dried under vacuum overnight, obtaining a white powder.</w:t>
      </w:r>
      <w:r w:rsidR="00F71345" w:rsidRPr="008403F0">
        <w:t xml:space="preserve"> </w:t>
      </w:r>
    </w:p>
    <w:p w14:paraId="779A071E" w14:textId="51D4E6DA" w:rsidR="00887088" w:rsidRPr="000B17D3" w:rsidRDefault="00887088" w:rsidP="004604FF">
      <w:pPr>
        <w:pStyle w:val="ACStitulo"/>
      </w:pPr>
      <w:r w:rsidRPr="000B17D3">
        <w:t xml:space="preserve">Conditions </w:t>
      </w:r>
      <w:r w:rsidR="00DD1F58" w:rsidRPr="000B17D3">
        <w:t xml:space="preserve">for the </w:t>
      </w:r>
      <w:r w:rsidRPr="000B17D3">
        <w:t>screening</w:t>
      </w:r>
      <w:r w:rsidR="00A504B0" w:rsidRPr="000B17D3">
        <w:t>.</w:t>
      </w:r>
      <w:r w:rsidR="00262289" w:rsidRPr="000B17D3">
        <w:t xml:space="preserve"> Experimental conditions</w:t>
      </w:r>
    </w:p>
    <w:p w14:paraId="1B9A8D68" w14:textId="3F2BFA4C" w:rsidR="00A14639" w:rsidRPr="00411C5B" w:rsidRDefault="00CB12C1" w:rsidP="00F91C71">
      <w:r w:rsidRPr="000B17D3">
        <w:t>Attempts for o</w:t>
      </w:r>
      <w:r w:rsidR="00703BEA" w:rsidRPr="000B17D3">
        <w:t xml:space="preserve">ptimization </w:t>
      </w:r>
      <w:r w:rsidR="000D61BB" w:rsidRPr="000B17D3">
        <w:t>of</w:t>
      </w:r>
      <w:r w:rsidR="00703BEA" w:rsidRPr="000B17D3">
        <w:t xml:space="preserve"> colistin amidation </w:t>
      </w:r>
      <w:r w:rsidRPr="000B17D3">
        <w:t xml:space="preserve">are summarized in Tables S1-S4. </w:t>
      </w:r>
      <w:r w:rsidR="000D61BB" w:rsidRPr="000B17D3">
        <w:t>Each entry corresponds to the different experimental conditions tested.</w:t>
      </w:r>
      <w:r w:rsidR="00F71345" w:rsidRPr="000B17D3">
        <w:t xml:space="preserve"> </w:t>
      </w:r>
      <w:r w:rsidR="008F6BEE" w:rsidRPr="000B17D3">
        <w:t xml:space="preserve">Conversion (Conv. %) was calculated </w:t>
      </w:r>
      <w:r w:rsidR="00285883" w:rsidRPr="000B17D3">
        <w:t xml:space="preserve">by </w:t>
      </w:r>
      <w:r w:rsidR="00285883" w:rsidRPr="000B17D3">
        <w:rPr>
          <w:vertAlign w:val="superscript"/>
        </w:rPr>
        <w:t>1</w:t>
      </w:r>
      <w:r w:rsidR="00285883" w:rsidRPr="000B17D3">
        <w:t xml:space="preserve">H NMR spectra, </w:t>
      </w:r>
      <w:r w:rsidR="008F6BEE" w:rsidRPr="000B17D3">
        <w:t xml:space="preserve">using </w:t>
      </w:r>
      <w:r w:rsidR="008F6BEE" w:rsidRPr="000B17D3">
        <w:rPr>
          <w:i/>
          <w:iCs/>
        </w:rPr>
        <w:t>a</w:t>
      </w:r>
      <w:r w:rsidR="008F6BEE" w:rsidRPr="000B17D3">
        <w:t xml:space="preserve"> as standard for proton integration (</w:t>
      </w:r>
      <w:r w:rsidR="008F6BEE" w:rsidRPr="000B17D3">
        <w:rPr>
          <w:i/>
          <w:iCs/>
        </w:rPr>
        <w:t>a</w:t>
      </w:r>
      <w:r w:rsidR="008F6BEE" w:rsidRPr="000B17D3">
        <w:t xml:space="preserve"> = 18H) and aromatic signals from </w:t>
      </w:r>
      <w:r w:rsidR="00541024" w:rsidRPr="000B17D3">
        <w:t>catechol motif</w:t>
      </w:r>
      <w:r w:rsidR="008F6BEE" w:rsidRPr="000B17D3">
        <w:t xml:space="preserve"> for the </w:t>
      </w:r>
      <w:r w:rsidR="000A19B0" w:rsidRPr="000B17D3">
        <w:t>estimating</w:t>
      </w:r>
      <w:r w:rsidR="0058326A" w:rsidRPr="000B17D3">
        <w:t xml:space="preserve"> the</w:t>
      </w:r>
      <w:r w:rsidR="000A19B0" w:rsidRPr="000B17D3">
        <w:t xml:space="preserve"> conversion </w:t>
      </w:r>
      <w:r w:rsidR="008F6BEE" w:rsidRPr="000B17D3">
        <w:t xml:space="preserve">(see Figure </w:t>
      </w:r>
      <w:r w:rsidR="00DD1F58" w:rsidRPr="000B17D3">
        <w:t xml:space="preserve">4 </w:t>
      </w:r>
      <w:r w:rsidR="008F6BEE" w:rsidRPr="000B17D3">
        <w:t xml:space="preserve">a in the main text). </w:t>
      </w:r>
      <w:r w:rsidR="00A14639" w:rsidRPr="000B17D3">
        <w:t xml:space="preserve">Initially, </w:t>
      </w:r>
      <w:r w:rsidR="00424488" w:rsidRPr="000B17D3">
        <w:t xml:space="preserve">different protecting groups were </w:t>
      </w:r>
      <w:r w:rsidR="008E66E4" w:rsidRPr="000B17D3">
        <w:t>evaluated</w:t>
      </w:r>
      <w:r w:rsidR="00424488" w:rsidRPr="000B17D3">
        <w:t xml:space="preserve"> (Table S1).</w:t>
      </w:r>
      <w:r w:rsidR="00801D45" w:rsidRPr="000B17D3">
        <w:t xml:space="preserve"> </w:t>
      </w:r>
      <w:r w:rsidR="00BA5810" w:rsidRPr="000B17D3">
        <w:t xml:space="preserve">While protecting the dihydroxyl groups with acetate enhanced the conversion, </w:t>
      </w:r>
      <w:r w:rsidR="007F4407" w:rsidRPr="000B17D3">
        <w:t xml:space="preserve">their </w:t>
      </w:r>
      <w:r w:rsidR="00BA5810" w:rsidRPr="000B17D3">
        <w:t>deprotection could not be achieved under the conditions tested.</w:t>
      </w:r>
      <w:r w:rsidR="00E47C6E" w:rsidRPr="000B17D3">
        <w:t xml:space="preserve"> Therefore, 3,4-dihydroxybenzoic acid</w:t>
      </w:r>
      <w:r w:rsidR="00E47C6E" w:rsidRPr="00411C5B">
        <w:t xml:space="preserve"> (R = H</w:t>
      </w:r>
      <w:r w:rsidR="00565209">
        <w:t xml:space="preserve"> in Figure S13</w:t>
      </w:r>
      <w:r w:rsidR="00E47C6E" w:rsidRPr="00411C5B">
        <w:t xml:space="preserve">) was used in the following experiments. </w:t>
      </w:r>
      <w:r w:rsidR="002F381D" w:rsidRPr="00411C5B">
        <w:t xml:space="preserve">Subsequently, various </w:t>
      </w:r>
      <w:r w:rsidR="002F381D" w:rsidRPr="00411C5B">
        <w:lastRenderedPageBreak/>
        <w:t>activating agents (Table S2) and solvents (Table S3) were assessed, with EDC/NHS and a DMF/H</w:t>
      </w:r>
      <w:r w:rsidR="002F381D" w:rsidRPr="00411C5B">
        <w:rPr>
          <w:vertAlign w:val="subscript"/>
        </w:rPr>
        <w:t>2</w:t>
      </w:r>
      <w:r w:rsidR="002F381D" w:rsidRPr="00411C5B">
        <w:t xml:space="preserve">O (1/1) mixture selected for yielding the highest conversion. Finally, </w:t>
      </w:r>
      <w:r w:rsidR="00E8070F" w:rsidRPr="00411C5B">
        <w:t>acid-to-colistin ratio was increased</w:t>
      </w:r>
      <w:r w:rsidR="009A4760" w:rsidRPr="00411C5B">
        <w:t xml:space="preserve"> (Table S4).</w:t>
      </w:r>
    </w:p>
    <w:p w14:paraId="711B86B1" w14:textId="50BD7329" w:rsidR="000E0032" w:rsidRPr="004604FF" w:rsidRDefault="000E0032" w:rsidP="004604FF">
      <w:pPr>
        <w:pStyle w:val="Sinespaciado"/>
      </w:pPr>
      <w:r w:rsidRPr="004604FF">
        <w:t>Table S</w:t>
      </w:r>
      <w:r w:rsidRPr="004604FF">
        <w:fldChar w:fldCharType="begin"/>
      </w:r>
      <w:r w:rsidRPr="004604FF">
        <w:instrText xml:space="preserve"> SEQ Table \* ARABIC </w:instrText>
      </w:r>
      <w:r w:rsidRPr="004604FF">
        <w:fldChar w:fldCharType="separate"/>
      </w:r>
      <w:r w:rsidR="008C3B3B" w:rsidRPr="004604FF">
        <w:t>1</w:t>
      </w:r>
      <w:r w:rsidRPr="004604FF">
        <w:fldChar w:fldCharType="end"/>
      </w:r>
      <w:r w:rsidRPr="004604FF">
        <w:t>. Protecting groups screening. Conditions: 1 mmol colistin, 1 mmol acid, activating agents EDC/NHS, 24h, rt.</w:t>
      </w:r>
    </w:p>
    <w:tbl>
      <w:tblPr>
        <w:tblStyle w:val="Tablanormal3"/>
        <w:tblW w:w="8603" w:type="dxa"/>
        <w:jc w:val="center"/>
        <w:tblLook w:val="04A0" w:firstRow="1" w:lastRow="0" w:firstColumn="1" w:lastColumn="0" w:noHBand="0" w:noVBand="1"/>
      </w:tblPr>
      <w:tblGrid>
        <w:gridCol w:w="1403"/>
        <w:gridCol w:w="794"/>
        <w:gridCol w:w="1984"/>
        <w:gridCol w:w="3061"/>
        <w:gridCol w:w="1361"/>
      </w:tblGrid>
      <w:tr w:rsidR="00710E18" w:rsidRPr="00411C5B" w14:paraId="4AECBA0F" w14:textId="77777777" w:rsidTr="00591DE5">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auto"/>
            </w:tcBorders>
            <w:hideMark/>
          </w:tcPr>
          <w:p w14:paraId="2CAF2CB8" w14:textId="77777777" w:rsidR="00710E18" w:rsidRPr="00411C5B" w:rsidRDefault="00710E18" w:rsidP="00FC1CEA">
            <w:pPr>
              <w:jc w:val="center"/>
              <w:rPr>
                <w:rFonts w:eastAsia="Calibri"/>
              </w:rPr>
            </w:pPr>
            <w:r w:rsidRPr="00411C5B">
              <w:rPr>
                <w:rFonts w:eastAsia="Calibri"/>
              </w:rPr>
              <w:t>Attempt</w:t>
            </w:r>
          </w:p>
        </w:tc>
        <w:tc>
          <w:tcPr>
            <w:tcW w:w="0" w:type="auto"/>
            <w:tcBorders>
              <w:bottom w:val="single" w:sz="8" w:space="0" w:color="auto"/>
            </w:tcBorders>
            <w:hideMark/>
          </w:tcPr>
          <w:p w14:paraId="57534949" w14:textId="33D8662B" w:rsidR="00710E18" w:rsidRPr="00240666" w:rsidRDefault="00710E18" w:rsidP="00FC1CEA">
            <w:pPr>
              <w:jc w:val="center"/>
              <w:cnfStyle w:val="100000000000" w:firstRow="1" w:lastRow="0" w:firstColumn="0" w:lastColumn="0" w:oddVBand="0" w:evenVBand="0" w:oddHBand="0" w:evenHBand="0" w:firstRowFirstColumn="0" w:firstRowLastColumn="0" w:lastRowFirstColumn="0" w:lastRowLastColumn="0"/>
              <w:rPr>
                <w:rFonts w:eastAsia="Calibri"/>
                <w:vertAlign w:val="subscript"/>
              </w:rPr>
            </w:pPr>
            <w:r w:rsidRPr="00411C5B">
              <w:rPr>
                <w:rFonts w:eastAsia="Calibri"/>
              </w:rPr>
              <w:t>R</w:t>
            </w:r>
            <w:r w:rsidR="00240666">
              <w:rPr>
                <w:rFonts w:eastAsia="Calibri"/>
                <w:vertAlign w:val="subscript"/>
              </w:rPr>
              <w:t>x</w:t>
            </w:r>
          </w:p>
        </w:tc>
        <w:tc>
          <w:tcPr>
            <w:tcW w:w="0" w:type="auto"/>
            <w:tcBorders>
              <w:bottom w:val="single" w:sz="8" w:space="0" w:color="auto"/>
            </w:tcBorders>
            <w:hideMark/>
          </w:tcPr>
          <w:p w14:paraId="312F696F" w14:textId="2357E05B" w:rsidR="00710E18" w:rsidRPr="00411C5B" w:rsidRDefault="00710E18" w:rsidP="00FC1CEA">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Solvent</w:t>
            </w:r>
            <w:r w:rsidR="007329A4" w:rsidRPr="00411C5B">
              <w:rPr>
                <w:rFonts w:eastAsia="Calibri"/>
              </w:rPr>
              <w:t xml:space="preserve"> (v/v)</w:t>
            </w:r>
          </w:p>
        </w:tc>
        <w:tc>
          <w:tcPr>
            <w:tcW w:w="3061" w:type="dxa"/>
            <w:tcBorders>
              <w:bottom w:val="single" w:sz="8" w:space="0" w:color="auto"/>
            </w:tcBorders>
          </w:tcPr>
          <w:p w14:paraId="10DF48DC" w14:textId="09E3AD9F" w:rsidR="00710E18" w:rsidRPr="00411C5B" w:rsidRDefault="00720F02" w:rsidP="00FC1CEA">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Colistin concentration (M)</w:t>
            </w:r>
            <w:r w:rsidR="0087755A" w:rsidRPr="00411C5B">
              <w:rPr>
                <w:rFonts w:eastAsia="Calibri"/>
                <w:caps w:val="0"/>
                <w:vertAlign w:val="superscript"/>
              </w:rPr>
              <w:t>d</w:t>
            </w:r>
          </w:p>
        </w:tc>
        <w:tc>
          <w:tcPr>
            <w:tcW w:w="1361" w:type="dxa"/>
            <w:tcBorders>
              <w:bottom w:val="single" w:sz="8" w:space="0" w:color="auto"/>
            </w:tcBorders>
            <w:hideMark/>
          </w:tcPr>
          <w:p w14:paraId="3844E86C" w14:textId="5125EF6F" w:rsidR="00CD7438" w:rsidRPr="00411C5B" w:rsidRDefault="00710E18" w:rsidP="00FC1CEA">
            <w:pPr>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411C5B">
              <w:rPr>
                <w:rFonts w:eastAsia="Calibri"/>
              </w:rPr>
              <w:t>Conv.</w:t>
            </w:r>
          </w:p>
          <w:p w14:paraId="02ECA118" w14:textId="489286A9" w:rsidR="00710E18" w:rsidRPr="00411C5B" w:rsidRDefault="00710E18" w:rsidP="00FC1CEA">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 NMR)</w:t>
            </w:r>
          </w:p>
        </w:tc>
      </w:tr>
      <w:tr w:rsidR="00EA4938" w:rsidRPr="00411C5B" w14:paraId="40AF2739" w14:textId="77777777" w:rsidTr="00591DE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76AAAEF6" w14:textId="77777777" w:rsidR="00710E18" w:rsidRPr="00411C5B" w:rsidRDefault="00710E18" w:rsidP="008403F0">
            <w:pPr>
              <w:rPr>
                <w:rFonts w:eastAsia="Calibri"/>
              </w:rPr>
            </w:pPr>
            <w:r w:rsidRPr="00411C5B">
              <w:rPr>
                <w:rFonts w:eastAsia="Calibri"/>
              </w:rPr>
              <w:t>1</w:t>
            </w:r>
          </w:p>
        </w:tc>
        <w:tc>
          <w:tcPr>
            <w:tcW w:w="0" w:type="auto"/>
            <w:tcBorders>
              <w:top w:val="single" w:sz="8" w:space="0" w:color="auto"/>
            </w:tcBorders>
            <w:vAlign w:val="center"/>
            <w:hideMark/>
          </w:tcPr>
          <w:p w14:paraId="0D06F839" w14:textId="06E4189C" w:rsidR="00710E18" w:rsidRPr="00411C5B" w:rsidRDefault="00710E18"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H</w:t>
            </w:r>
          </w:p>
        </w:tc>
        <w:tc>
          <w:tcPr>
            <w:tcW w:w="0" w:type="auto"/>
            <w:tcBorders>
              <w:top w:val="single" w:sz="8" w:space="0" w:color="auto"/>
            </w:tcBorders>
            <w:vAlign w:val="center"/>
            <w:hideMark/>
          </w:tcPr>
          <w:p w14:paraId="5F6D6910" w14:textId="17B79F42" w:rsidR="00710E18" w:rsidRPr="00411C5B" w:rsidRDefault="00710E18"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DMF/H</w:t>
            </w:r>
            <w:r w:rsidRPr="00411C5B">
              <w:rPr>
                <w:rFonts w:eastAsia="Calibri"/>
                <w:vertAlign w:val="subscript"/>
              </w:rPr>
              <w:t>2</w:t>
            </w:r>
            <w:r w:rsidRPr="00411C5B">
              <w:rPr>
                <w:rFonts w:eastAsia="Calibri"/>
              </w:rPr>
              <w:t>O</w:t>
            </w:r>
            <w:r w:rsidR="001F55D1" w:rsidRPr="00411C5B">
              <w:rPr>
                <w:rFonts w:eastAsia="Calibri"/>
              </w:rPr>
              <w:t xml:space="preserve"> (1/1)</w:t>
            </w:r>
          </w:p>
        </w:tc>
        <w:tc>
          <w:tcPr>
            <w:tcW w:w="3061" w:type="dxa"/>
            <w:tcBorders>
              <w:top w:val="single" w:sz="8" w:space="0" w:color="auto"/>
            </w:tcBorders>
            <w:vAlign w:val="center"/>
          </w:tcPr>
          <w:p w14:paraId="10DA61B4" w14:textId="4D693E12" w:rsidR="00710E18" w:rsidRPr="00411C5B" w:rsidRDefault="0091658A"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0.04</w:t>
            </w:r>
          </w:p>
        </w:tc>
        <w:tc>
          <w:tcPr>
            <w:tcW w:w="1361" w:type="dxa"/>
            <w:tcBorders>
              <w:top w:val="single" w:sz="8" w:space="0" w:color="auto"/>
            </w:tcBorders>
            <w:vAlign w:val="center"/>
            <w:hideMark/>
          </w:tcPr>
          <w:p w14:paraId="03647A29" w14:textId="4926B3EA" w:rsidR="00710E18" w:rsidRPr="00411C5B" w:rsidRDefault="0091658A"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30</w:t>
            </w:r>
          </w:p>
        </w:tc>
      </w:tr>
      <w:tr w:rsidR="00EA4938" w:rsidRPr="00411C5B" w14:paraId="6D6EF8E2" w14:textId="77777777" w:rsidTr="00591DE5">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80959E" w14:textId="77777777" w:rsidR="00710E18" w:rsidRPr="00411C5B" w:rsidRDefault="00710E18" w:rsidP="008403F0">
            <w:pPr>
              <w:rPr>
                <w:rFonts w:eastAsia="Calibri"/>
              </w:rPr>
            </w:pPr>
            <w:r w:rsidRPr="00411C5B">
              <w:rPr>
                <w:rFonts w:eastAsia="Calibri"/>
              </w:rPr>
              <w:t>2</w:t>
            </w:r>
          </w:p>
        </w:tc>
        <w:tc>
          <w:tcPr>
            <w:tcW w:w="0" w:type="auto"/>
            <w:vAlign w:val="center"/>
            <w:hideMark/>
          </w:tcPr>
          <w:p w14:paraId="51F8950E" w14:textId="64E6E6A5" w:rsidR="00710E18" w:rsidRPr="00411C5B" w:rsidRDefault="00710E18"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411C5B">
              <w:rPr>
                <w:rFonts w:eastAsia="Calibri"/>
              </w:rPr>
              <w:t>PMB</w:t>
            </w:r>
            <w:r w:rsidRPr="00411C5B">
              <w:rPr>
                <w:rFonts w:eastAsia="Calibri"/>
                <w:vertAlign w:val="superscript"/>
              </w:rPr>
              <w:t>a</w:t>
            </w:r>
            <w:proofErr w:type="spellEnd"/>
          </w:p>
        </w:tc>
        <w:tc>
          <w:tcPr>
            <w:tcW w:w="0" w:type="auto"/>
            <w:vAlign w:val="center"/>
          </w:tcPr>
          <w:p w14:paraId="487B1EF0" w14:textId="6D54D9F3" w:rsidR="00710E18" w:rsidRPr="00411C5B" w:rsidRDefault="0091658A" w:rsidP="009932D5">
            <w:pPr>
              <w:jc w:val="center"/>
              <w:cnfStyle w:val="000000000000" w:firstRow="0" w:lastRow="0" w:firstColumn="0" w:lastColumn="0" w:oddVBand="0" w:evenVBand="0" w:oddHBand="0" w:evenHBand="0" w:firstRowFirstColumn="0" w:firstRowLastColumn="0" w:lastRowFirstColumn="0" w:lastRowLastColumn="0"/>
              <w:rPr>
                <w:rFonts w:eastAsia="Calibri"/>
                <w:vertAlign w:val="superscript"/>
              </w:rPr>
            </w:pPr>
            <w:r w:rsidRPr="00411C5B">
              <w:rPr>
                <w:rFonts w:eastAsia="Calibri"/>
              </w:rPr>
              <w:t>DMF/H</w:t>
            </w:r>
            <w:r w:rsidRPr="00411C5B">
              <w:rPr>
                <w:rFonts w:eastAsia="Calibri"/>
                <w:vertAlign w:val="subscript"/>
              </w:rPr>
              <w:t>2</w:t>
            </w:r>
            <w:r w:rsidRPr="00411C5B">
              <w:rPr>
                <w:rFonts w:eastAsia="Calibri"/>
              </w:rPr>
              <w:t>O</w:t>
            </w:r>
            <w:r w:rsidR="002852D6" w:rsidRPr="00411C5B">
              <w:rPr>
                <w:rFonts w:eastAsia="Calibri"/>
                <w:vertAlign w:val="superscript"/>
              </w:rPr>
              <w:t>c</w:t>
            </w:r>
          </w:p>
        </w:tc>
        <w:tc>
          <w:tcPr>
            <w:tcW w:w="3061" w:type="dxa"/>
            <w:vAlign w:val="center"/>
          </w:tcPr>
          <w:p w14:paraId="66F49BB3" w14:textId="2B6108D6" w:rsidR="00710E18" w:rsidRPr="00411C5B" w:rsidRDefault="002852D6"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w:t>
            </w:r>
          </w:p>
        </w:tc>
        <w:tc>
          <w:tcPr>
            <w:tcW w:w="1361" w:type="dxa"/>
            <w:vAlign w:val="center"/>
            <w:hideMark/>
          </w:tcPr>
          <w:p w14:paraId="365EC9C2" w14:textId="768A1BFF" w:rsidR="00710E18" w:rsidRPr="00411C5B" w:rsidRDefault="002852D6"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w:t>
            </w:r>
          </w:p>
        </w:tc>
      </w:tr>
      <w:tr w:rsidR="00EA4938" w:rsidRPr="00411C5B" w14:paraId="4FFB8EBF" w14:textId="77777777" w:rsidTr="00591DE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4ED509" w14:textId="77777777" w:rsidR="00710E18" w:rsidRPr="00411C5B" w:rsidRDefault="00710E18" w:rsidP="008403F0">
            <w:pPr>
              <w:rPr>
                <w:rFonts w:eastAsia="Calibri"/>
                <w:b w:val="0"/>
                <w:bCs w:val="0"/>
              </w:rPr>
            </w:pPr>
            <w:r w:rsidRPr="00411C5B">
              <w:rPr>
                <w:rFonts w:eastAsia="Calibri"/>
              </w:rPr>
              <w:t>3</w:t>
            </w:r>
          </w:p>
        </w:tc>
        <w:tc>
          <w:tcPr>
            <w:tcW w:w="0" w:type="auto"/>
            <w:vAlign w:val="center"/>
          </w:tcPr>
          <w:p w14:paraId="4C4F9981" w14:textId="1F619355" w:rsidR="00710E18" w:rsidRPr="00411C5B" w:rsidRDefault="00D03DCC"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411C5B">
              <w:rPr>
                <w:rFonts w:eastAsia="Calibri"/>
              </w:rPr>
              <w:t>PMB</w:t>
            </w:r>
            <w:r w:rsidRPr="00411C5B">
              <w:rPr>
                <w:rFonts w:eastAsia="Calibri"/>
                <w:vertAlign w:val="superscript"/>
              </w:rPr>
              <w:t>a</w:t>
            </w:r>
            <w:proofErr w:type="spellEnd"/>
          </w:p>
        </w:tc>
        <w:tc>
          <w:tcPr>
            <w:tcW w:w="0" w:type="auto"/>
            <w:vAlign w:val="center"/>
          </w:tcPr>
          <w:p w14:paraId="24C0BE89" w14:textId="03383CA0" w:rsidR="00710E18" w:rsidRPr="00411C5B" w:rsidRDefault="002852D6"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DMSO/H</w:t>
            </w:r>
            <w:r w:rsidRPr="00411C5B">
              <w:rPr>
                <w:rFonts w:eastAsia="Calibri"/>
                <w:vertAlign w:val="subscript"/>
              </w:rPr>
              <w:t>2</w:t>
            </w:r>
            <w:r w:rsidRPr="00411C5B">
              <w:rPr>
                <w:rFonts w:eastAsia="Calibri"/>
              </w:rPr>
              <w:t>O</w:t>
            </w:r>
            <w:r w:rsidR="001F55D1" w:rsidRPr="00411C5B">
              <w:rPr>
                <w:rFonts w:eastAsia="Calibri"/>
              </w:rPr>
              <w:t xml:space="preserve"> (</w:t>
            </w:r>
            <w:r w:rsidR="00A737C9" w:rsidRPr="00411C5B">
              <w:rPr>
                <w:rFonts w:eastAsia="Calibri"/>
              </w:rPr>
              <w:t>0.25</w:t>
            </w:r>
            <w:r w:rsidR="001F55D1" w:rsidRPr="00411C5B">
              <w:rPr>
                <w:rFonts w:eastAsia="Calibri"/>
              </w:rPr>
              <w:t>/</w:t>
            </w:r>
            <w:r w:rsidR="00A737C9" w:rsidRPr="00411C5B">
              <w:rPr>
                <w:rFonts w:eastAsia="Calibri"/>
              </w:rPr>
              <w:t>0.</w:t>
            </w:r>
            <w:r w:rsidR="001F55D1" w:rsidRPr="00411C5B">
              <w:rPr>
                <w:rFonts w:eastAsia="Calibri"/>
              </w:rPr>
              <w:t>75)</w:t>
            </w:r>
          </w:p>
        </w:tc>
        <w:tc>
          <w:tcPr>
            <w:tcW w:w="3061" w:type="dxa"/>
            <w:vAlign w:val="center"/>
          </w:tcPr>
          <w:p w14:paraId="77847426" w14:textId="2033B57C" w:rsidR="00710E18" w:rsidRPr="00411C5B" w:rsidRDefault="005F6DA2" w:rsidP="009932D5">
            <w:pPr>
              <w:jc w:val="center"/>
              <w:cnfStyle w:val="000000100000" w:firstRow="0" w:lastRow="0" w:firstColumn="0" w:lastColumn="0" w:oddVBand="0" w:evenVBand="0" w:oddHBand="1" w:evenHBand="0" w:firstRowFirstColumn="0" w:firstRowLastColumn="0" w:lastRowFirstColumn="0" w:lastRowLastColumn="0"/>
              <w:rPr>
                <w:rFonts w:eastAsia="Calibri"/>
                <w:lang w:eastAsia="es-ES"/>
              </w:rPr>
            </w:pPr>
            <w:r w:rsidRPr="00411C5B">
              <w:rPr>
                <w:rFonts w:eastAsia="Calibri"/>
                <w:lang w:eastAsia="es-ES"/>
              </w:rPr>
              <w:t>0.007</w:t>
            </w:r>
          </w:p>
        </w:tc>
        <w:tc>
          <w:tcPr>
            <w:tcW w:w="1361" w:type="dxa"/>
            <w:vAlign w:val="center"/>
          </w:tcPr>
          <w:p w14:paraId="115A4AFD" w14:textId="0988AA74" w:rsidR="00710E18" w:rsidRPr="00411C5B" w:rsidRDefault="00876DB6"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lang w:eastAsia="es-ES"/>
              </w:rPr>
              <w:t>-</w:t>
            </w:r>
          </w:p>
        </w:tc>
      </w:tr>
      <w:tr w:rsidR="00EA4938" w:rsidRPr="00411C5B" w14:paraId="4EA467A0" w14:textId="77777777" w:rsidTr="00591DE5">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A01021" w14:textId="77777777" w:rsidR="00710E18" w:rsidRPr="00411C5B" w:rsidRDefault="00710E18" w:rsidP="008403F0">
            <w:pPr>
              <w:rPr>
                <w:rFonts w:eastAsia="Calibri"/>
              </w:rPr>
            </w:pPr>
            <w:r w:rsidRPr="00411C5B">
              <w:rPr>
                <w:rFonts w:eastAsia="Calibri"/>
              </w:rPr>
              <w:t>4</w:t>
            </w:r>
          </w:p>
        </w:tc>
        <w:tc>
          <w:tcPr>
            <w:tcW w:w="0" w:type="auto"/>
            <w:vAlign w:val="center"/>
            <w:hideMark/>
          </w:tcPr>
          <w:p w14:paraId="17977431" w14:textId="189F1BBF" w:rsidR="00710E18" w:rsidRPr="00411C5B" w:rsidRDefault="00D03DCC"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411C5B">
              <w:rPr>
                <w:rFonts w:eastAsia="Calibri"/>
              </w:rPr>
              <w:t>PMB</w:t>
            </w:r>
            <w:r w:rsidRPr="00411C5B">
              <w:rPr>
                <w:rFonts w:eastAsia="Calibri"/>
                <w:vertAlign w:val="superscript"/>
              </w:rPr>
              <w:t>a</w:t>
            </w:r>
            <w:proofErr w:type="spellEnd"/>
          </w:p>
        </w:tc>
        <w:tc>
          <w:tcPr>
            <w:tcW w:w="0" w:type="auto"/>
            <w:vAlign w:val="center"/>
          </w:tcPr>
          <w:p w14:paraId="28514A1B" w14:textId="5E1439F8" w:rsidR="00710E18" w:rsidRPr="00411C5B" w:rsidRDefault="000210C3"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THF/H</w:t>
            </w:r>
            <w:r w:rsidRPr="00411C5B">
              <w:rPr>
                <w:rFonts w:eastAsia="Calibri"/>
                <w:vertAlign w:val="subscript"/>
              </w:rPr>
              <w:t>2</w:t>
            </w:r>
            <w:r w:rsidRPr="00411C5B">
              <w:rPr>
                <w:rFonts w:eastAsia="Calibri"/>
              </w:rPr>
              <w:t>O</w:t>
            </w:r>
            <w:r w:rsidR="00BD7C1F" w:rsidRPr="00411C5B">
              <w:rPr>
                <w:rFonts w:eastAsia="Calibri"/>
              </w:rPr>
              <w:t xml:space="preserve"> (1/1)</w:t>
            </w:r>
          </w:p>
        </w:tc>
        <w:tc>
          <w:tcPr>
            <w:tcW w:w="3061" w:type="dxa"/>
            <w:vAlign w:val="center"/>
          </w:tcPr>
          <w:p w14:paraId="145BCE41" w14:textId="5C5B9935" w:rsidR="00710E18" w:rsidRPr="00411C5B" w:rsidRDefault="00915DA6"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0.007</w:t>
            </w:r>
          </w:p>
        </w:tc>
        <w:tc>
          <w:tcPr>
            <w:tcW w:w="1361" w:type="dxa"/>
            <w:vAlign w:val="center"/>
            <w:hideMark/>
          </w:tcPr>
          <w:p w14:paraId="5194A5AB" w14:textId="6B7C231C" w:rsidR="00710E18" w:rsidRPr="00411C5B" w:rsidRDefault="00710E18"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w:t>
            </w:r>
          </w:p>
        </w:tc>
      </w:tr>
      <w:tr w:rsidR="00EA4938" w:rsidRPr="00411C5B" w14:paraId="00DD6D19" w14:textId="77777777" w:rsidTr="00591DE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2846D6" w14:textId="77777777" w:rsidR="00710E18" w:rsidRPr="00411C5B" w:rsidRDefault="00710E18" w:rsidP="008403F0">
            <w:pPr>
              <w:rPr>
                <w:rFonts w:eastAsia="Calibri"/>
              </w:rPr>
            </w:pPr>
            <w:r w:rsidRPr="00411C5B">
              <w:rPr>
                <w:rFonts w:eastAsia="Calibri"/>
              </w:rPr>
              <w:t>5</w:t>
            </w:r>
          </w:p>
        </w:tc>
        <w:tc>
          <w:tcPr>
            <w:tcW w:w="0" w:type="auto"/>
            <w:vAlign w:val="center"/>
            <w:hideMark/>
          </w:tcPr>
          <w:p w14:paraId="68322DD2" w14:textId="391D46BA" w:rsidR="00710E18" w:rsidRPr="00411C5B" w:rsidRDefault="00720F02"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411C5B">
              <w:rPr>
                <w:rFonts w:eastAsia="Calibri"/>
              </w:rPr>
              <w:t>Ac</w:t>
            </w:r>
            <w:r w:rsidRPr="00411C5B">
              <w:rPr>
                <w:rFonts w:eastAsia="Calibri"/>
                <w:vertAlign w:val="superscript"/>
              </w:rPr>
              <w:t>b</w:t>
            </w:r>
            <w:proofErr w:type="spellEnd"/>
          </w:p>
        </w:tc>
        <w:tc>
          <w:tcPr>
            <w:tcW w:w="0" w:type="auto"/>
            <w:vAlign w:val="center"/>
            <w:hideMark/>
          </w:tcPr>
          <w:p w14:paraId="6814C653" w14:textId="7F291A57" w:rsidR="00710E18" w:rsidRPr="00411C5B" w:rsidRDefault="00BD7C1F"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THF/H</w:t>
            </w:r>
            <w:r w:rsidRPr="00411C5B">
              <w:rPr>
                <w:rFonts w:eastAsia="Calibri"/>
                <w:vertAlign w:val="subscript"/>
              </w:rPr>
              <w:t>2</w:t>
            </w:r>
            <w:r w:rsidRPr="00411C5B">
              <w:rPr>
                <w:rFonts w:eastAsia="Calibri"/>
              </w:rPr>
              <w:t>O (1/1)</w:t>
            </w:r>
          </w:p>
        </w:tc>
        <w:tc>
          <w:tcPr>
            <w:tcW w:w="3061" w:type="dxa"/>
            <w:vAlign w:val="center"/>
          </w:tcPr>
          <w:p w14:paraId="3A1F3AB3" w14:textId="346B46C0" w:rsidR="00710E18" w:rsidRPr="00411C5B" w:rsidRDefault="00FA31A6"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0.02</w:t>
            </w:r>
          </w:p>
        </w:tc>
        <w:tc>
          <w:tcPr>
            <w:tcW w:w="1361" w:type="dxa"/>
            <w:vAlign w:val="center"/>
            <w:hideMark/>
          </w:tcPr>
          <w:p w14:paraId="000953B8" w14:textId="6A504174" w:rsidR="00710E18" w:rsidRPr="00411C5B" w:rsidRDefault="00A855DE"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50</w:t>
            </w:r>
          </w:p>
        </w:tc>
      </w:tr>
    </w:tbl>
    <w:p w14:paraId="71DECA4D" w14:textId="2F59F2A3" w:rsidR="008414A8" w:rsidRPr="000B17D3" w:rsidRDefault="008414A8" w:rsidP="00DD77D4">
      <w:r w:rsidRPr="000B17D3">
        <w:t xml:space="preserve">a) </w:t>
      </w:r>
      <w:r w:rsidR="00E227F8" w:rsidRPr="000B17D3">
        <w:t xml:space="preserve">PMB = </w:t>
      </w:r>
      <w:r w:rsidR="005628DF" w:rsidRPr="000B17D3">
        <w:rPr>
          <w:i/>
          <w:iCs/>
        </w:rPr>
        <w:t>p</w:t>
      </w:r>
      <w:r w:rsidR="00E227F8" w:rsidRPr="000B17D3">
        <w:t>-</w:t>
      </w:r>
      <w:r w:rsidR="005628DF" w:rsidRPr="000B17D3">
        <w:t>methoxybenzyl</w:t>
      </w:r>
    </w:p>
    <w:p w14:paraId="78F1DEAF" w14:textId="2E139350" w:rsidR="00C05D64" w:rsidRPr="000B17D3" w:rsidRDefault="008414A8" w:rsidP="00DD77D4">
      <w:r w:rsidRPr="000B17D3">
        <w:t xml:space="preserve">b) Ac = </w:t>
      </w:r>
      <w:r w:rsidR="00565209" w:rsidRPr="000B17D3">
        <w:t>Acetyl</w:t>
      </w:r>
      <w:r w:rsidR="00833246" w:rsidRPr="000B17D3">
        <w:t xml:space="preserve">. </w:t>
      </w:r>
      <w:r w:rsidR="00652068" w:rsidRPr="000B17D3">
        <w:t>After amidation, deprotection of acetate group</w:t>
      </w:r>
      <w:r w:rsidR="00913103" w:rsidRPr="000B17D3">
        <w:t>s</w:t>
      </w:r>
      <w:r w:rsidR="00652068" w:rsidRPr="000B17D3">
        <w:t xml:space="preserve"> was not </w:t>
      </w:r>
      <w:r w:rsidR="0063782C" w:rsidRPr="000B17D3">
        <w:t>possible</w:t>
      </w:r>
      <w:r w:rsidR="00652068" w:rsidRPr="000B17D3">
        <w:t xml:space="preserve"> </w:t>
      </w:r>
      <w:r w:rsidR="00913103" w:rsidRPr="000B17D3">
        <w:t>under</w:t>
      </w:r>
      <w:r w:rsidR="00652068" w:rsidRPr="000B17D3">
        <w:t xml:space="preserve"> the </w:t>
      </w:r>
      <w:r w:rsidR="00913103" w:rsidRPr="000B17D3">
        <w:t xml:space="preserve">tested </w:t>
      </w:r>
      <w:r w:rsidR="00652068" w:rsidRPr="000B17D3">
        <w:t xml:space="preserve">conditions </w:t>
      </w:r>
    </w:p>
    <w:p w14:paraId="0D701A62" w14:textId="2F7C487E" w:rsidR="00C05D64" w:rsidRPr="000B17D3" w:rsidRDefault="00C05D64" w:rsidP="00DD77D4">
      <w:r w:rsidRPr="000B17D3">
        <w:t xml:space="preserve">c) </w:t>
      </w:r>
      <w:r w:rsidR="009C0D31" w:rsidRPr="000B17D3">
        <w:t>DMF/H</w:t>
      </w:r>
      <w:r w:rsidR="009C0D31" w:rsidRPr="000B17D3">
        <w:rPr>
          <w:vertAlign w:val="subscript"/>
        </w:rPr>
        <w:t>2</w:t>
      </w:r>
      <w:r w:rsidR="009C0D31" w:rsidRPr="000B17D3">
        <w:t>O ratio</w:t>
      </w:r>
      <w:r w:rsidR="00C80DE0" w:rsidRPr="000B17D3">
        <w:t xml:space="preserve">s </w:t>
      </w:r>
      <w:r w:rsidR="005439EA" w:rsidRPr="000B17D3">
        <w:t>from 0.25/0.75 to 0.75/0.25</w:t>
      </w:r>
      <w:r w:rsidR="00CD3751" w:rsidRPr="000B17D3">
        <w:t xml:space="preserve"> were tested, but no solvent mixture</w:t>
      </w:r>
      <w:r w:rsidR="009C0D31" w:rsidRPr="000B17D3">
        <w:t xml:space="preserve"> or concentration in which both PMB-protected acid and colistin were soluble was found</w:t>
      </w:r>
    </w:p>
    <w:p w14:paraId="33DA5C63" w14:textId="3B50D845" w:rsidR="00424488" w:rsidRDefault="009C0D31" w:rsidP="00DD77D4">
      <w:r w:rsidRPr="000B17D3">
        <w:t xml:space="preserve">d) </w:t>
      </w:r>
      <w:r w:rsidR="00681C97" w:rsidRPr="000B17D3">
        <w:t xml:space="preserve">Concentration of colistin to ensure max. solubilization of the </w:t>
      </w:r>
      <w:r w:rsidR="00A855DE" w:rsidRPr="000B17D3">
        <w:t>reactants</w:t>
      </w:r>
    </w:p>
    <w:p w14:paraId="6F7BE8F3" w14:textId="77777777" w:rsidR="005959C2" w:rsidRDefault="005959C2" w:rsidP="00DD77D4"/>
    <w:p w14:paraId="32A3B28F" w14:textId="77777777" w:rsidR="005959C2" w:rsidRDefault="005959C2" w:rsidP="00DD77D4"/>
    <w:p w14:paraId="7692B5A4" w14:textId="77777777" w:rsidR="005959C2" w:rsidRDefault="005959C2" w:rsidP="00DD77D4"/>
    <w:p w14:paraId="7D24290A" w14:textId="77777777" w:rsidR="005959C2" w:rsidRDefault="005959C2" w:rsidP="00DD77D4"/>
    <w:p w14:paraId="22AEE393" w14:textId="77777777" w:rsidR="005959C2" w:rsidRDefault="005959C2" w:rsidP="00DD77D4"/>
    <w:p w14:paraId="57ECECC4" w14:textId="77777777" w:rsidR="005959C2" w:rsidRDefault="005959C2" w:rsidP="00DD77D4"/>
    <w:p w14:paraId="4766DE49" w14:textId="77777777" w:rsidR="005959C2" w:rsidRDefault="005959C2" w:rsidP="00DD77D4"/>
    <w:p w14:paraId="31EB7D43" w14:textId="0FA5F859" w:rsidR="000E0032" w:rsidRPr="00411C5B" w:rsidRDefault="000E0032" w:rsidP="00AC31D2">
      <w:pPr>
        <w:pStyle w:val="Sinespaciado"/>
      </w:pPr>
      <w:r w:rsidRPr="00411C5B">
        <w:lastRenderedPageBreak/>
        <w:t>Table S</w:t>
      </w:r>
      <w:r w:rsidRPr="00411C5B">
        <w:fldChar w:fldCharType="begin"/>
      </w:r>
      <w:r w:rsidRPr="00411C5B">
        <w:instrText xml:space="preserve"> SEQ Table \* ARABIC </w:instrText>
      </w:r>
      <w:r w:rsidRPr="00411C5B">
        <w:fldChar w:fldCharType="separate"/>
      </w:r>
      <w:r w:rsidR="008C3B3B">
        <w:rPr>
          <w:noProof/>
        </w:rPr>
        <w:t>2</w:t>
      </w:r>
      <w:r w:rsidRPr="00411C5B">
        <w:fldChar w:fldCharType="end"/>
      </w:r>
      <w:r w:rsidRPr="00411C5B">
        <w:t xml:space="preserve">. </w:t>
      </w:r>
      <w:r w:rsidR="007251E5" w:rsidRPr="00411C5B">
        <w:t>Activating agents</w:t>
      </w:r>
      <w:r w:rsidRPr="00411C5B">
        <w:t xml:space="preserve"> screening. Conditions: 1 mmol colistin, 1 mmol </w:t>
      </w:r>
      <w:r w:rsidR="00E34012" w:rsidRPr="00411C5B">
        <w:t>3,4-dihydroxybenzoic acid (R = H)</w:t>
      </w:r>
      <w:r w:rsidRPr="00411C5B">
        <w:t>, 24h, rt.</w:t>
      </w:r>
    </w:p>
    <w:tbl>
      <w:tblPr>
        <w:tblStyle w:val="Tablanormal3"/>
        <w:tblW w:w="0" w:type="auto"/>
        <w:jc w:val="center"/>
        <w:tblLook w:val="04A0" w:firstRow="1" w:lastRow="0" w:firstColumn="1" w:lastColumn="0" w:noHBand="0" w:noVBand="1"/>
      </w:tblPr>
      <w:tblGrid>
        <w:gridCol w:w="1403"/>
        <w:gridCol w:w="1777"/>
        <w:gridCol w:w="1576"/>
        <w:gridCol w:w="2377"/>
        <w:gridCol w:w="125"/>
        <w:gridCol w:w="1246"/>
      </w:tblGrid>
      <w:tr w:rsidR="00873FA4" w:rsidRPr="00411C5B" w14:paraId="1E48DAC8" w14:textId="77777777" w:rsidTr="009932D5">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auto"/>
            </w:tcBorders>
            <w:hideMark/>
          </w:tcPr>
          <w:p w14:paraId="68023731" w14:textId="77777777" w:rsidR="000E0032" w:rsidRPr="00411C5B" w:rsidRDefault="000E0032" w:rsidP="00591DE5">
            <w:pPr>
              <w:jc w:val="center"/>
              <w:rPr>
                <w:rFonts w:eastAsia="Calibri"/>
              </w:rPr>
            </w:pPr>
            <w:r w:rsidRPr="00411C5B">
              <w:rPr>
                <w:rFonts w:eastAsia="Calibri"/>
              </w:rPr>
              <w:t>Attempt</w:t>
            </w:r>
          </w:p>
        </w:tc>
        <w:tc>
          <w:tcPr>
            <w:tcW w:w="0" w:type="auto"/>
            <w:tcBorders>
              <w:bottom w:val="single" w:sz="8" w:space="0" w:color="auto"/>
            </w:tcBorders>
            <w:hideMark/>
          </w:tcPr>
          <w:p w14:paraId="380C47EA" w14:textId="4BEB1E2E" w:rsidR="000E0032" w:rsidRPr="00411C5B" w:rsidRDefault="00E34012"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Activating agents</w:t>
            </w:r>
          </w:p>
        </w:tc>
        <w:tc>
          <w:tcPr>
            <w:tcW w:w="0" w:type="auto"/>
            <w:tcBorders>
              <w:bottom w:val="single" w:sz="8" w:space="0" w:color="auto"/>
            </w:tcBorders>
            <w:hideMark/>
          </w:tcPr>
          <w:p w14:paraId="4A2FB22D" w14:textId="77777777" w:rsidR="000E0032" w:rsidRPr="00411C5B" w:rsidRDefault="000E0032"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Solvent (v/v)</w:t>
            </w:r>
          </w:p>
        </w:tc>
        <w:tc>
          <w:tcPr>
            <w:tcW w:w="2373" w:type="dxa"/>
            <w:tcBorders>
              <w:bottom w:val="single" w:sz="8" w:space="0" w:color="auto"/>
            </w:tcBorders>
          </w:tcPr>
          <w:p w14:paraId="22D33DD8" w14:textId="344C58B1" w:rsidR="000E0032" w:rsidRPr="00411C5B" w:rsidRDefault="000E0032"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Colistin concentration (M)</w:t>
            </w:r>
            <w:r w:rsidR="00873FA4" w:rsidRPr="00411C5B">
              <w:rPr>
                <w:rFonts w:eastAsia="Calibri"/>
                <w:vertAlign w:val="superscript"/>
              </w:rPr>
              <w:t>b</w:t>
            </w:r>
          </w:p>
        </w:tc>
        <w:tc>
          <w:tcPr>
            <w:tcW w:w="1375" w:type="dxa"/>
            <w:gridSpan w:val="2"/>
            <w:tcBorders>
              <w:bottom w:val="single" w:sz="8" w:space="0" w:color="auto"/>
            </w:tcBorders>
            <w:hideMark/>
          </w:tcPr>
          <w:p w14:paraId="78DCD523" w14:textId="1961B70B" w:rsidR="00D64B62" w:rsidRPr="00411C5B" w:rsidRDefault="000E0032" w:rsidP="00591DE5">
            <w:pPr>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411C5B">
              <w:rPr>
                <w:rFonts w:eastAsia="Calibri"/>
              </w:rPr>
              <w:t>Conv.</w:t>
            </w:r>
          </w:p>
          <w:p w14:paraId="7B6CF6E6" w14:textId="7CF6EB27" w:rsidR="000E0032" w:rsidRPr="00411C5B" w:rsidRDefault="000E0032" w:rsidP="00591DE5">
            <w:pPr>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411C5B">
              <w:rPr>
                <w:rFonts w:eastAsia="Calibri"/>
              </w:rPr>
              <w:t>(%,</w:t>
            </w:r>
            <w:r w:rsidR="00D64B62" w:rsidRPr="00411C5B">
              <w:rPr>
                <w:rFonts w:eastAsia="Calibri"/>
              </w:rPr>
              <w:t xml:space="preserve"> </w:t>
            </w:r>
            <w:r w:rsidRPr="00411C5B">
              <w:rPr>
                <w:rFonts w:eastAsia="Calibri"/>
              </w:rPr>
              <w:t>NMR)</w:t>
            </w:r>
          </w:p>
        </w:tc>
      </w:tr>
      <w:tr w:rsidR="00873FA4" w:rsidRPr="00411C5B" w14:paraId="423AF8C2" w14:textId="77777777" w:rsidTr="009932D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6BFDDCA2" w14:textId="77777777" w:rsidR="000E0032" w:rsidRPr="00411C5B" w:rsidRDefault="000E0032" w:rsidP="008403F0">
            <w:pPr>
              <w:rPr>
                <w:rFonts w:eastAsia="Calibri"/>
              </w:rPr>
            </w:pPr>
            <w:r w:rsidRPr="00411C5B">
              <w:rPr>
                <w:rFonts w:eastAsia="Calibri"/>
              </w:rPr>
              <w:t>1</w:t>
            </w:r>
          </w:p>
        </w:tc>
        <w:tc>
          <w:tcPr>
            <w:tcW w:w="0" w:type="auto"/>
            <w:tcBorders>
              <w:top w:val="single" w:sz="8" w:space="0" w:color="auto"/>
            </w:tcBorders>
            <w:vAlign w:val="center"/>
            <w:hideMark/>
          </w:tcPr>
          <w:p w14:paraId="0506129D" w14:textId="61F5AA03" w:rsidR="000E0032" w:rsidRPr="00411C5B" w:rsidRDefault="00E34012"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EDC</w:t>
            </w:r>
            <w:r w:rsidR="00260B07" w:rsidRPr="00411C5B">
              <w:rPr>
                <w:rFonts w:eastAsia="Calibri"/>
              </w:rPr>
              <w:t>/NHS</w:t>
            </w:r>
          </w:p>
        </w:tc>
        <w:tc>
          <w:tcPr>
            <w:tcW w:w="0" w:type="auto"/>
            <w:tcBorders>
              <w:top w:val="single" w:sz="8" w:space="0" w:color="auto"/>
            </w:tcBorders>
            <w:vAlign w:val="center"/>
            <w:hideMark/>
          </w:tcPr>
          <w:p w14:paraId="5504C9E8" w14:textId="77777777" w:rsidR="000E0032" w:rsidRPr="00411C5B" w:rsidRDefault="000E0032"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DMF/H</w:t>
            </w:r>
            <w:r w:rsidRPr="00411C5B">
              <w:rPr>
                <w:rFonts w:eastAsia="Calibri"/>
                <w:vertAlign w:val="subscript"/>
              </w:rPr>
              <w:t>2</w:t>
            </w:r>
            <w:r w:rsidRPr="00411C5B">
              <w:rPr>
                <w:rFonts w:eastAsia="Calibri"/>
              </w:rPr>
              <w:t>O (1/1)</w:t>
            </w:r>
          </w:p>
        </w:tc>
        <w:tc>
          <w:tcPr>
            <w:tcW w:w="2499" w:type="dxa"/>
            <w:gridSpan w:val="2"/>
            <w:tcBorders>
              <w:top w:val="single" w:sz="8" w:space="0" w:color="auto"/>
            </w:tcBorders>
            <w:vAlign w:val="center"/>
          </w:tcPr>
          <w:p w14:paraId="33C29DF4" w14:textId="1C01CCCB" w:rsidR="000E0032" w:rsidRPr="00411C5B" w:rsidRDefault="000E0032"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0.04</w:t>
            </w:r>
          </w:p>
        </w:tc>
        <w:tc>
          <w:tcPr>
            <w:tcW w:w="1249" w:type="dxa"/>
            <w:tcBorders>
              <w:top w:val="single" w:sz="8" w:space="0" w:color="auto"/>
            </w:tcBorders>
            <w:vAlign w:val="center"/>
            <w:hideMark/>
          </w:tcPr>
          <w:p w14:paraId="4C3256DB" w14:textId="0C1A408C" w:rsidR="000E0032" w:rsidRPr="00411C5B" w:rsidRDefault="000E0032"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30</w:t>
            </w:r>
          </w:p>
        </w:tc>
      </w:tr>
      <w:tr w:rsidR="00873FA4" w:rsidRPr="00411C5B" w14:paraId="2170F305" w14:textId="77777777" w:rsidTr="009932D5">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660536" w14:textId="55A703D5" w:rsidR="000E0032" w:rsidRPr="00411C5B" w:rsidRDefault="00E47C6E" w:rsidP="008403F0">
            <w:pPr>
              <w:rPr>
                <w:rFonts w:eastAsia="Calibri"/>
              </w:rPr>
            </w:pPr>
            <w:r w:rsidRPr="00411C5B">
              <w:rPr>
                <w:rFonts w:eastAsia="Calibri"/>
              </w:rPr>
              <w:t>6</w:t>
            </w:r>
          </w:p>
        </w:tc>
        <w:tc>
          <w:tcPr>
            <w:tcW w:w="0" w:type="auto"/>
            <w:vAlign w:val="center"/>
            <w:hideMark/>
          </w:tcPr>
          <w:p w14:paraId="43E2E78C" w14:textId="2CF19AFF" w:rsidR="000E0032" w:rsidRPr="00411C5B" w:rsidRDefault="00260B07"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EDC/NHS</w:t>
            </w:r>
            <w:r w:rsidR="00F77F8F" w:rsidRPr="00411C5B">
              <w:rPr>
                <w:rFonts w:eastAsia="Calibri"/>
              </w:rPr>
              <w:t>-</w:t>
            </w:r>
            <w:r w:rsidRPr="00411C5B">
              <w:rPr>
                <w:rFonts w:eastAsia="Calibri"/>
              </w:rPr>
              <w:t>sodium salt</w:t>
            </w:r>
          </w:p>
        </w:tc>
        <w:tc>
          <w:tcPr>
            <w:tcW w:w="0" w:type="auto"/>
            <w:vAlign w:val="center"/>
          </w:tcPr>
          <w:p w14:paraId="72D9B44E" w14:textId="70680803" w:rsidR="000E0032" w:rsidRPr="00411C5B" w:rsidRDefault="00260B07" w:rsidP="009932D5">
            <w:pPr>
              <w:jc w:val="center"/>
              <w:cnfStyle w:val="000000000000" w:firstRow="0" w:lastRow="0" w:firstColumn="0" w:lastColumn="0" w:oddVBand="0" w:evenVBand="0" w:oddHBand="0" w:evenHBand="0" w:firstRowFirstColumn="0" w:firstRowLastColumn="0" w:lastRowFirstColumn="0" w:lastRowLastColumn="0"/>
              <w:rPr>
                <w:rFonts w:eastAsia="Calibri"/>
                <w:vertAlign w:val="superscript"/>
              </w:rPr>
            </w:pPr>
            <w:r w:rsidRPr="00411C5B">
              <w:rPr>
                <w:rFonts w:eastAsia="Calibri"/>
              </w:rPr>
              <w:t>H</w:t>
            </w:r>
            <w:r w:rsidRPr="00411C5B">
              <w:rPr>
                <w:rFonts w:eastAsia="Calibri"/>
                <w:vertAlign w:val="subscript"/>
              </w:rPr>
              <w:t>2</w:t>
            </w:r>
            <w:r w:rsidRPr="00411C5B">
              <w:rPr>
                <w:rFonts w:eastAsia="Calibri"/>
              </w:rPr>
              <w:t>O</w:t>
            </w:r>
          </w:p>
        </w:tc>
        <w:tc>
          <w:tcPr>
            <w:tcW w:w="2499" w:type="dxa"/>
            <w:gridSpan w:val="2"/>
            <w:vAlign w:val="center"/>
          </w:tcPr>
          <w:p w14:paraId="24E71B5C" w14:textId="662AE232" w:rsidR="000E0032" w:rsidRPr="00411C5B" w:rsidRDefault="00260B07"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0.04</w:t>
            </w:r>
          </w:p>
        </w:tc>
        <w:tc>
          <w:tcPr>
            <w:tcW w:w="1249" w:type="dxa"/>
            <w:vAlign w:val="center"/>
            <w:hideMark/>
          </w:tcPr>
          <w:p w14:paraId="5111582F" w14:textId="77777777" w:rsidR="000E0032" w:rsidRPr="00411C5B" w:rsidRDefault="000E0032"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w:t>
            </w:r>
          </w:p>
        </w:tc>
      </w:tr>
      <w:tr w:rsidR="00873FA4" w:rsidRPr="00411C5B" w14:paraId="35D228BD" w14:textId="77777777" w:rsidTr="009932D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527C888" w14:textId="69DDE2CA" w:rsidR="00F77F8F" w:rsidRPr="00411C5B" w:rsidRDefault="00E47C6E" w:rsidP="008403F0">
            <w:pPr>
              <w:rPr>
                <w:rFonts w:eastAsia="Calibri"/>
                <w:b w:val="0"/>
                <w:bCs w:val="0"/>
              </w:rPr>
            </w:pPr>
            <w:r w:rsidRPr="00411C5B">
              <w:rPr>
                <w:rFonts w:eastAsia="Calibri"/>
              </w:rPr>
              <w:t>7</w:t>
            </w:r>
          </w:p>
        </w:tc>
        <w:tc>
          <w:tcPr>
            <w:tcW w:w="0" w:type="auto"/>
            <w:vAlign w:val="center"/>
          </w:tcPr>
          <w:p w14:paraId="6244C858" w14:textId="37882DE5" w:rsidR="00F77F8F" w:rsidRPr="00411C5B" w:rsidRDefault="00F77F8F"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EDC/NHS-sodium salt</w:t>
            </w:r>
          </w:p>
        </w:tc>
        <w:tc>
          <w:tcPr>
            <w:tcW w:w="0" w:type="auto"/>
            <w:vAlign w:val="center"/>
          </w:tcPr>
          <w:p w14:paraId="03C6C7FE" w14:textId="3FDDCEDB" w:rsidR="00F77F8F" w:rsidRPr="00411C5B" w:rsidRDefault="0049103E"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DMF/H</w:t>
            </w:r>
            <w:r w:rsidRPr="00411C5B">
              <w:rPr>
                <w:rFonts w:eastAsia="Calibri"/>
                <w:vertAlign w:val="subscript"/>
              </w:rPr>
              <w:t>2</w:t>
            </w:r>
            <w:r w:rsidRPr="00411C5B">
              <w:rPr>
                <w:rFonts w:eastAsia="Calibri"/>
              </w:rPr>
              <w:t>O (1/1)</w:t>
            </w:r>
          </w:p>
        </w:tc>
        <w:tc>
          <w:tcPr>
            <w:tcW w:w="2499" w:type="dxa"/>
            <w:gridSpan w:val="2"/>
            <w:vAlign w:val="center"/>
          </w:tcPr>
          <w:p w14:paraId="7BF2FD96" w14:textId="16347FDE" w:rsidR="00F77F8F" w:rsidRPr="00411C5B" w:rsidRDefault="00F77F8F" w:rsidP="009932D5">
            <w:pPr>
              <w:jc w:val="center"/>
              <w:cnfStyle w:val="000000100000" w:firstRow="0" w:lastRow="0" w:firstColumn="0" w:lastColumn="0" w:oddVBand="0" w:evenVBand="0" w:oddHBand="1" w:evenHBand="0" w:firstRowFirstColumn="0" w:firstRowLastColumn="0" w:lastRowFirstColumn="0" w:lastRowLastColumn="0"/>
              <w:rPr>
                <w:rFonts w:eastAsia="Calibri"/>
                <w:lang w:eastAsia="es-ES"/>
              </w:rPr>
            </w:pPr>
            <w:r w:rsidRPr="00411C5B">
              <w:rPr>
                <w:rFonts w:eastAsia="Calibri"/>
                <w:lang w:eastAsia="es-ES"/>
              </w:rPr>
              <w:t>0.0</w:t>
            </w:r>
            <w:r w:rsidR="0049103E" w:rsidRPr="00411C5B">
              <w:rPr>
                <w:rFonts w:eastAsia="Calibri"/>
                <w:lang w:eastAsia="es-ES"/>
              </w:rPr>
              <w:t>4</w:t>
            </w:r>
          </w:p>
        </w:tc>
        <w:tc>
          <w:tcPr>
            <w:tcW w:w="1249" w:type="dxa"/>
            <w:vAlign w:val="center"/>
          </w:tcPr>
          <w:p w14:paraId="33F76B0A" w14:textId="771A2A1B" w:rsidR="00F77F8F" w:rsidRPr="00411C5B" w:rsidRDefault="0049103E"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20</w:t>
            </w:r>
          </w:p>
        </w:tc>
      </w:tr>
      <w:tr w:rsidR="00873FA4" w:rsidRPr="00411C5B" w14:paraId="07143BA1" w14:textId="77777777" w:rsidTr="009932D5">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71A6C9" w14:textId="710D7E7A" w:rsidR="00F77F8F" w:rsidRPr="00411C5B" w:rsidRDefault="00E47C6E" w:rsidP="008403F0">
            <w:pPr>
              <w:rPr>
                <w:rFonts w:eastAsia="Calibri"/>
              </w:rPr>
            </w:pPr>
            <w:r w:rsidRPr="00411C5B">
              <w:rPr>
                <w:rFonts w:eastAsia="Calibri"/>
              </w:rPr>
              <w:t>8</w:t>
            </w:r>
          </w:p>
        </w:tc>
        <w:tc>
          <w:tcPr>
            <w:tcW w:w="0" w:type="auto"/>
            <w:vAlign w:val="center"/>
            <w:hideMark/>
          </w:tcPr>
          <w:p w14:paraId="55185BD6" w14:textId="3F010262" w:rsidR="00F77F8F" w:rsidRPr="00411C5B" w:rsidRDefault="00873FA4"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EDC/</w:t>
            </w:r>
            <w:proofErr w:type="spellStart"/>
            <w:r w:rsidRPr="00411C5B">
              <w:rPr>
                <w:rFonts w:eastAsia="Calibri"/>
              </w:rPr>
              <w:t>HOBt</w:t>
            </w:r>
            <w:r w:rsidRPr="00411C5B">
              <w:rPr>
                <w:rFonts w:eastAsia="Calibri"/>
                <w:vertAlign w:val="superscript"/>
              </w:rPr>
              <w:t>a</w:t>
            </w:r>
            <w:proofErr w:type="spellEnd"/>
          </w:p>
        </w:tc>
        <w:tc>
          <w:tcPr>
            <w:tcW w:w="0" w:type="auto"/>
            <w:vAlign w:val="center"/>
          </w:tcPr>
          <w:p w14:paraId="22881362" w14:textId="527A13E1" w:rsidR="00F77F8F" w:rsidRPr="000B17D3" w:rsidRDefault="00873FA4"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0B17D3">
              <w:rPr>
                <w:rFonts w:eastAsia="Calibri"/>
              </w:rPr>
              <w:t>Propanol/H</w:t>
            </w:r>
            <w:r w:rsidRPr="000B17D3">
              <w:rPr>
                <w:rFonts w:eastAsia="Calibri"/>
                <w:vertAlign w:val="subscript"/>
              </w:rPr>
              <w:t>2</w:t>
            </w:r>
            <w:r w:rsidRPr="000B17D3">
              <w:rPr>
                <w:rFonts w:eastAsia="Calibri"/>
              </w:rPr>
              <w:t>O</w:t>
            </w:r>
            <w:r w:rsidR="00887ADD" w:rsidRPr="000B17D3">
              <w:rPr>
                <w:rFonts w:eastAsia="Calibri"/>
              </w:rPr>
              <w:t xml:space="preserve"> (1/1)</w:t>
            </w:r>
          </w:p>
        </w:tc>
        <w:tc>
          <w:tcPr>
            <w:tcW w:w="2499" w:type="dxa"/>
            <w:gridSpan w:val="2"/>
            <w:vAlign w:val="center"/>
          </w:tcPr>
          <w:p w14:paraId="595C6CFE" w14:textId="00C54F5C" w:rsidR="00F77F8F" w:rsidRPr="00411C5B" w:rsidRDefault="00F77F8F"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w:t>
            </w:r>
            <w:r w:rsidR="00873FA4" w:rsidRPr="00411C5B">
              <w:rPr>
                <w:rFonts w:eastAsia="Calibri"/>
              </w:rPr>
              <w:t>3</w:t>
            </w:r>
          </w:p>
        </w:tc>
        <w:tc>
          <w:tcPr>
            <w:tcW w:w="1249" w:type="dxa"/>
            <w:vAlign w:val="center"/>
            <w:hideMark/>
          </w:tcPr>
          <w:p w14:paraId="49CE36AC" w14:textId="2C822BA1" w:rsidR="00F77F8F" w:rsidRPr="00411C5B" w:rsidRDefault="00D104DA"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30</w:t>
            </w:r>
          </w:p>
        </w:tc>
      </w:tr>
    </w:tbl>
    <w:p w14:paraId="63EC58E7" w14:textId="184F1826" w:rsidR="007C0E84" w:rsidRPr="00411C5B" w:rsidRDefault="007C0E84" w:rsidP="00DD77D4">
      <w:r w:rsidRPr="00411C5B">
        <w:t xml:space="preserve">a) </w:t>
      </w:r>
      <w:proofErr w:type="spellStart"/>
      <w:r w:rsidRPr="00411C5B">
        <w:t>HOBt</w:t>
      </w:r>
      <w:proofErr w:type="spellEnd"/>
      <w:r w:rsidRPr="00411C5B">
        <w:t xml:space="preserve"> = </w:t>
      </w:r>
      <w:proofErr w:type="spellStart"/>
      <w:r w:rsidR="009E2A81" w:rsidRPr="00411C5B">
        <w:t>Hydroxybenzotriazole</w:t>
      </w:r>
      <w:proofErr w:type="spellEnd"/>
    </w:p>
    <w:p w14:paraId="7F48300A" w14:textId="58E54DB7" w:rsidR="007C0E84" w:rsidRPr="00411C5B" w:rsidRDefault="007C0E84" w:rsidP="00DD77D4">
      <w:r w:rsidRPr="00411C5B">
        <w:t>b) Concentration of colistin to ensure max. solubilization of the reactants</w:t>
      </w:r>
    </w:p>
    <w:p w14:paraId="6DF8BB63" w14:textId="77777777" w:rsidR="00B03227" w:rsidRDefault="00B03227" w:rsidP="008403F0"/>
    <w:p w14:paraId="36A30698" w14:textId="77777777" w:rsidR="00ED1735" w:rsidRDefault="00ED1735" w:rsidP="008403F0"/>
    <w:p w14:paraId="7B12529A" w14:textId="77777777" w:rsidR="00ED1735" w:rsidRDefault="00ED1735" w:rsidP="008403F0"/>
    <w:p w14:paraId="282EE843" w14:textId="77777777" w:rsidR="00ED1735" w:rsidRDefault="00ED1735" w:rsidP="008403F0"/>
    <w:p w14:paraId="1925CE43" w14:textId="77777777" w:rsidR="00ED1735" w:rsidRDefault="00ED1735" w:rsidP="008403F0"/>
    <w:p w14:paraId="306BFA9E" w14:textId="77777777" w:rsidR="00ED1735" w:rsidRDefault="00ED1735" w:rsidP="008403F0"/>
    <w:p w14:paraId="2684A1E9" w14:textId="77777777" w:rsidR="00ED1735" w:rsidRDefault="00ED1735" w:rsidP="008403F0"/>
    <w:p w14:paraId="58213FC8" w14:textId="77777777" w:rsidR="00ED1735" w:rsidRDefault="00ED1735" w:rsidP="008403F0"/>
    <w:p w14:paraId="152F6706" w14:textId="77777777" w:rsidR="00ED1735" w:rsidRDefault="00ED1735" w:rsidP="008403F0"/>
    <w:p w14:paraId="713CEE1A" w14:textId="77777777" w:rsidR="00ED1735" w:rsidRDefault="00ED1735" w:rsidP="008403F0"/>
    <w:p w14:paraId="66753C43" w14:textId="77777777" w:rsidR="00ED1735" w:rsidRDefault="00ED1735" w:rsidP="008403F0"/>
    <w:p w14:paraId="1F579B10" w14:textId="77777777" w:rsidR="00ED1735" w:rsidRPr="00411C5B" w:rsidRDefault="00ED1735" w:rsidP="008403F0"/>
    <w:p w14:paraId="18472930" w14:textId="2BA79D45" w:rsidR="00B03227" w:rsidRPr="00411C5B" w:rsidRDefault="00B03227" w:rsidP="00AC31D2">
      <w:pPr>
        <w:pStyle w:val="Sinespaciado"/>
      </w:pPr>
      <w:r w:rsidRPr="00411C5B">
        <w:lastRenderedPageBreak/>
        <w:t>Table S</w:t>
      </w:r>
      <w:r w:rsidRPr="00411C5B">
        <w:fldChar w:fldCharType="begin"/>
      </w:r>
      <w:r w:rsidRPr="00411C5B">
        <w:instrText xml:space="preserve"> SEQ Table \* ARABIC </w:instrText>
      </w:r>
      <w:r w:rsidRPr="00411C5B">
        <w:fldChar w:fldCharType="separate"/>
      </w:r>
      <w:r w:rsidR="008C3B3B">
        <w:rPr>
          <w:noProof/>
        </w:rPr>
        <w:t>3</w:t>
      </w:r>
      <w:r w:rsidRPr="00411C5B">
        <w:fldChar w:fldCharType="end"/>
      </w:r>
      <w:r w:rsidRPr="00411C5B">
        <w:t xml:space="preserve">. Solvent screening. Conditions: 1 mmol colistin, 1 mmol 3,4-dihydroxybenzoic acid (R = H), </w:t>
      </w:r>
      <w:r w:rsidR="00D266A5" w:rsidRPr="00411C5B">
        <w:t xml:space="preserve">activating agents EDC/NHS, </w:t>
      </w:r>
      <w:r w:rsidRPr="00411C5B">
        <w:t>24h, rt.</w:t>
      </w:r>
    </w:p>
    <w:tbl>
      <w:tblPr>
        <w:tblStyle w:val="Tablanormal3"/>
        <w:tblW w:w="0" w:type="auto"/>
        <w:jc w:val="center"/>
        <w:tblLook w:val="04A0" w:firstRow="1" w:lastRow="0" w:firstColumn="1" w:lastColumn="0" w:noHBand="0" w:noVBand="1"/>
      </w:tblPr>
      <w:tblGrid>
        <w:gridCol w:w="1404"/>
        <w:gridCol w:w="1784"/>
        <w:gridCol w:w="3568"/>
        <w:gridCol w:w="1748"/>
      </w:tblGrid>
      <w:tr w:rsidR="003E741F" w:rsidRPr="00411C5B" w14:paraId="798380E3" w14:textId="77777777" w:rsidTr="00AC169B">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auto"/>
            </w:tcBorders>
            <w:hideMark/>
          </w:tcPr>
          <w:p w14:paraId="7D03D899" w14:textId="77777777" w:rsidR="003E741F" w:rsidRPr="00411C5B" w:rsidRDefault="003E741F" w:rsidP="00591DE5">
            <w:pPr>
              <w:jc w:val="center"/>
              <w:rPr>
                <w:rFonts w:eastAsia="Calibri"/>
              </w:rPr>
            </w:pPr>
            <w:r w:rsidRPr="00411C5B">
              <w:rPr>
                <w:rFonts w:eastAsia="Calibri"/>
              </w:rPr>
              <w:t>Attempt</w:t>
            </w:r>
          </w:p>
        </w:tc>
        <w:tc>
          <w:tcPr>
            <w:tcW w:w="0" w:type="auto"/>
            <w:tcBorders>
              <w:bottom w:val="single" w:sz="8" w:space="0" w:color="auto"/>
            </w:tcBorders>
            <w:hideMark/>
          </w:tcPr>
          <w:p w14:paraId="17994E56" w14:textId="39B5782E" w:rsidR="003E741F" w:rsidRPr="00411C5B" w:rsidRDefault="003E741F"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Solvent (v/v)</w:t>
            </w:r>
          </w:p>
        </w:tc>
        <w:tc>
          <w:tcPr>
            <w:tcW w:w="0" w:type="auto"/>
            <w:tcBorders>
              <w:bottom w:val="single" w:sz="8" w:space="0" w:color="auto"/>
            </w:tcBorders>
          </w:tcPr>
          <w:p w14:paraId="275024A8" w14:textId="0FAA7B15" w:rsidR="003E741F" w:rsidRPr="00411C5B" w:rsidRDefault="003E741F"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Colistin concentration (M)</w:t>
            </w:r>
            <w:r w:rsidRPr="00411C5B">
              <w:rPr>
                <w:rFonts w:eastAsia="Calibri"/>
                <w:vertAlign w:val="superscript"/>
              </w:rPr>
              <w:t>a</w:t>
            </w:r>
          </w:p>
        </w:tc>
        <w:tc>
          <w:tcPr>
            <w:tcW w:w="0" w:type="auto"/>
            <w:tcBorders>
              <w:bottom w:val="single" w:sz="8" w:space="0" w:color="auto"/>
            </w:tcBorders>
            <w:hideMark/>
          </w:tcPr>
          <w:p w14:paraId="7E1B5471" w14:textId="71189D5F" w:rsidR="003E741F" w:rsidRPr="00411C5B" w:rsidRDefault="003E741F" w:rsidP="00591DE5">
            <w:pPr>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411C5B">
              <w:rPr>
                <w:rFonts w:eastAsia="Calibri"/>
              </w:rPr>
              <w:t>Conv. (%, NMR)</w:t>
            </w:r>
          </w:p>
        </w:tc>
      </w:tr>
      <w:tr w:rsidR="003E741F" w:rsidRPr="00411C5B" w14:paraId="53DACFFB" w14:textId="77777777" w:rsidTr="00AC169B">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44F47ED3" w14:textId="77777777" w:rsidR="003E741F" w:rsidRPr="00411C5B" w:rsidRDefault="003E741F" w:rsidP="008403F0">
            <w:pPr>
              <w:rPr>
                <w:rFonts w:eastAsia="Calibri"/>
              </w:rPr>
            </w:pPr>
            <w:r w:rsidRPr="00411C5B">
              <w:rPr>
                <w:rFonts w:eastAsia="Calibri"/>
              </w:rPr>
              <w:t>1</w:t>
            </w:r>
          </w:p>
        </w:tc>
        <w:tc>
          <w:tcPr>
            <w:tcW w:w="0" w:type="auto"/>
            <w:tcBorders>
              <w:top w:val="single" w:sz="8" w:space="0" w:color="auto"/>
            </w:tcBorders>
            <w:vAlign w:val="center"/>
            <w:hideMark/>
          </w:tcPr>
          <w:p w14:paraId="72B22FF4" w14:textId="354D47D5" w:rsidR="003E741F" w:rsidRPr="00411C5B" w:rsidRDefault="003E741F"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DMF/H</w:t>
            </w:r>
            <w:r w:rsidRPr="00411C5B">
              <w:rPr>
                <w:rFonts w:eastAsia="Calibri"/>
                <w:vertAlign w:val="subscript"/>
              </w:rPr>
              <w:t>2</w:t>
            </w:r>
            <w:r w:rsidRPr="00411C5B">
              <w:rPr>
                <w:rFonts w:eastAsia="Calibri"/>
              </w:rPr>
              <w:t>O (1/1)</w:t>
            </w:r>
          </w:p>
        </w:tc>
        <w:tc>
          <w:tcPr>
            <w:tcW w:w="0" w:type="auto"/>
            <w:tcBorders>
              <w:top w:val="single" w:sz="8" w:space="0" w:color="auto"/>
            </w:tcBorders>
            <w:vAlign w:val="center"/>
          </w:tcPr>
          <w:p w14:paraId="00906505" w14:textId="4872DA24" w:rsidR="003E741F" w:rsidRPr="00411C5B" w:rsidRDefault="003E741F"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0.04</w:t>
            </w:r>
          </w:p>
        </w:tc>
        <w:tc>
          <w:tcPr>
            <w:tcW w:w="0" w:type="auto"/>
            <w:tcBorders>
              <w:top w:val="single" w:sz="8" w:space="0" w:color="auto"/>
            </w:tcBorders>
            <w:vAlign w:val="center"/>
            <w:hideMark/>
          </w:tcPr>
          <w:p w14:paraId="3E801CBA" w14:textId="79277E53" w:rsidR="003E741F" w:rsidRPr="00411C5B" w:rsidRDefault="003E741F" w:rsidP="009932D5">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30</w:t>
            </w:r>
          </w:p>
        </w:tc>
      </w:tr>
      <w:tr w:rsidR="003E741F" w:rsidRPr="00411C5B" w14:paraId="56151016" w14:textId="77777777" w:rsidTr="00AC169B">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69AF45" w14:textId="0EA52F76" w:rsidR="003E741F" w:rsidRPr="00411C5B" w:rsidRDefault="00583A20" w:rsidP="008403F0">
            <w:pPr>
              <w:rPr>
                <w:rFonts w:eastAsia="Calibri"/>
              </w:rPr>
            </w:pPr>
            <w:r w:rsidRPr="00411C5B">
              <w:rPr>
                <w:rFonts w:eastAsia="Calibri"/>
              </w:rPr>
              <w:t>9</w:t>
            </w:r>
          </w:p>
        </w:tc>
        <w:tc>
          <w:tcPr>
            <w:tcW w:w="0" w:type="auto"/>
            <w:vAlign w:val="center"/>
            <w:hideMark/>
          </w:tcPr>
          <w:p w14:paraId="4D75B0CC" w14:textId="1166B70F" w:rsidR="003E741F" w:rsidRPr="00411C5B" w:rsidRDefault="003E741F"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THF/H</w:t>
            </w:r>
            <w:r w:rsidRPr="00411C5B">
              <w:rPr>
                <w:rFonts w:eastAsia="Calibri"/>
                <w:vertAlign w:val="subscript"/>
              </w:rPr>
              <w:t>2</w:t>
            </w:r>
            <w:r w:rsidRPr="00411C5B">
              <w:rPr>
                <w:rFonts w:eastAsia="Calibri"/>
              </w:rPr>
              <w:t>O (1/1)</w:t>
            </w:r>
          </w:p>
        </w:tc>
        <w:tc>
          <w:tcPr>
            <w:tcW w:w="0" w:type="auto"/>
            <w:vAlign w:val="center"/>
          </w:tcPr>
          <w:p w14:paraId="72E22BE8" w14:textId="7B2641E4" w:rsidR="003E741F" w:rsidRPr="00411C5B" w:rsidRDefault="003E741F"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0.07</w:t>
            </w:r>
          </w:p>
        </w:tc>
        <w:tc>
          <w:tcPr>
            <w:tcW w:w="0" w:type="auto"/>
            <w:vAlign w:val="center"/>
            <w:hideMark/>
          </w:tcPr>
          <w:p w14:paraId="69BB6B6C" w14:textId="05BABEE5" w:rsidR="003E741F" w:rsidRPr="00411C5B" w:rsidRDefault="003E741F" w:rsidP="009932D5">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20</w:t>
            </w:r>
          </w:p>
        </w:tc>
      </w:tr>
    </w:tbl>
    <w:p w14:paraId="38D516BD" w14:textId="37B54384" w:rsidR="00B03227" w:rsidRPr="00411C5B" w:rsidRDefault="00B03227" w:rsidP="00DD77D4">
      <w:pPr>
        <w:rPr>
          <w:i/>
          <w:iCs/>
        </w:rPr>
      </w:pPr>
      <w:r w:rsidRPr="00411C5B">
        <w:t>a) Concentration of colistin to ensure max. solubilization of the reactants</w:t>
      </w:r>
    </w:p>
    <w:p w14:paraId="311844B7" w14:textId="77777777" w:rsidR="00310BC4" w:rsidRPr="00411C5B" w:rsidRDefault="00310BC4" w:rsidP="00DD77D4"/>
    <w:p w14:paraId="6E09F525" w14:textId="2E382200" w:rsidR="00EA4938" w:rsidRPr="00411C5B" w:rsidRDefault="00EA4938" w:rsidP="00AC31D2">
      <w:pPr>
        <w:pStyle w:val="Sinespaciado"/>
      </w:pPr>
      <w:r w:rsidRPr="00411C5B">
        <w:t>Table S</w:t>
      </w:r>
      <w:r w:rsidRPr="00411C5B">
        <w:fldChar w:fldCharType="begin"/>
      </w:r>
      <w:r w:rsidRPr="00411C5B">
        <w:instrText xml:space="preserve"> SEQ Table \* ARABIC </w:instrText>
      </w:r>
      <w:r w:rsidRPr="00411C5B">
        <w:fldChar w:fldCharType="separate"/>
      </w:r>
      <w:r w:rsidR="008C3B3B">
        <w:rPr>
          <w:noProof/>
        </w:rPr>
        <w:t>4</w:t>
      </w:r>
      <w:r w:rsidRPr="00411C5B">
        <w:fldChar w:fldCharType="end"/>
      </w:r>
      <w:r w:rsidRPr="00411C5B">
        <w:t>.</w:t>
      </w:r>
      <w:r w:rsidR="006B1FB9" w:rsidRPr="00411C5B">
        <w:t xml:space="preserve"> Acid-to-colis</w:t>
      </w:r>
      <w:r w:rsidR="001E5EDB" w:rsidRPr="00411C5B">
        <w:t>t</w:t>
      </w:r>
      <w:r w:rsidR="006B1FB9" w:rsidRPr="00411C5B">
        <w:t>in ratio</w:t>
      </w:r>
      <w:r w:rsidR="00E8070F" w:rsidRPr="00411C5B">
        <w:t xml:space="preserve"> screening. </w:t>
      </w:r>
      <w:r w:rsidRPr="00411C5B">
        <w:t xml:space="preserve">Conditions: 1 mmol colistin, </w:t>
      </w:r>
      <w:r w:rsidR="006C6C21" w:rsidRPr="00411C5B">
        <w:t>DMF/H</w:t>
      </w:r>
      <w:r w:rsidR="006C6C21" w:rsidRPr="00411C5B">
        <w:rPr>
          <w:vertAlign w:val="subscript"/>
        </w:rPr>
        <w:t>2</w:t>
      </w:r>
      <w:r w:rsidR="006C6C21" w:rsidRPr="00411C5B">
        <w:t>O (1/1),</w:t>
      </w:r>
      <w:r w:rsidR="009A4760" w:rsidRPr="00411C5B">
        <w:t xml:space="preserve"> activating agents EDC/NHS,</w:t>
      </w:r>
      <w:r w:rsidR="005D3921" w:rsidRPr="00411C5B">
        <w:t xml:space="preserve"> </w:t>
      </w:r>
      <w:r w:rsidRPr="00411C5B">
        <w:t>24h, rt.</w:t>
      </w:r>
    </w:p>
    <w:tbl>
      <w:tblPr>
        <w:tblStyle w:val="Tablanormal3"/>
        <w:tblW w:w="0" w:type="auto"/>
        <w:jc w:val="center"/>
        <w:tblLook w:val="04A0" w:firstRow="1" w:lastRow="0" w:firstColumn="1" w:lastColumn="0" w:noHBand="0" w:noVBand="1"/>
      </w:tblPr>
      <w:tblGrid>
        <w:gridCol w:w="1404"/>
        <w:gridCol w:w="1523"/>
        <w:gridCol w:w="3727"/>
        <w:gridCol w:w="1850"/>
      </w:tblGrid>
      <w:tr w:rsidR="00E304B2" w:rsidRPr="00411C5B" w14:paraId="68728F83" w14:textId="77777777" w:rsidTr="00AC169B">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auto"/>
            </w:tcBorders>
            <w:hideMark/>
          </w:tcPr>
          <w:p w14:paraId="0F0E877A" w14:textId="77777777" w:rsidR="00E304B2" w:rsidRPr="00411C5B" w:rsidRDefault="00E304B2" w:rsidP="00591DE5">
            <w:pPr>
              <w:jc w:val="center"/>
              <w:rPr>
                <w:rFonts w:eastAsia="Calibri"/>
              </w:rPr>
            </w:pPr>
            <w:r w:rsidRPr="00411C5B">
              <w:rPr>
                <w:rFonts w:eastAsia="Calibri"/>
              </w:rPr>
              <w:t>Attempt</w:t>
            </w:r>
          </w:p>
        </w:tc>
        <w:tc>
          <w:tcPr>
            <w:tcW w:w="0" w:type="auto"/>
            <w:tcBorders>
              <w:bottom w:val="single" w:sz="8" w:space="0" w:color="auto"/>
            </w:tcBorders>
            <w:hideMark/>
          </w:tcPr>
          <w:p w14:paraId="3B7010B0" w14:textId="110586EF" w:rsidR="00E304B2" w:rsidRPr="00411C5B" w:rsidRDefault="00E304B2" w:rsidP="00591DE5">
            <w:pPr>
              <w:jc w:val="center"/>
              <w:cnfStyle w:val="100000000000" w:firstRow="1" w:lastRow="0" w:firstColumn="0" w:lastColumn="0" w:oddVBand="0" w:evenVBand="0" w:oddHBand="0" w:evenHBand="0" w:firstRowFirstColumn="0" w:firstRowLastColumn="0" w:lastRowFirstColumn="0" w:lastRowLastColumn="0"/>
              <w:rPr>
                <w:rFonts w:eastAsia="Calibri"/>
              </w:rPr>
            </w:pPr>
            <w:r w:rsidRPr="00411C5B">
              <w:rPr>
                <w:rFonts w:eastAsia="Calibri"/>
              </w:rPr>
              <w:t>mmol acid</w:t>
            </w:r>
          </w:p>
        </w:tc>
        <w:tc>
          <w:tcPr>
            <w:tcW w:w="0" w:type="auto"/>
            <w:tcBorders>
              <w:bottom w:val="single" w:sz="8" w:space="0" w:color="auto"/>
            </w:tcBorders>
          </w:tcPr>
          <w:p w14:paraId="61E00F44" w14:textId="21E31A16" w:rsidR="00E304B2" w:rsidRPr="00411C5B" w:rsidRDefault="00E304B2" w:rsidP="00591DE5">
            <w:pPr>
              <w:jc w:val="center"/>
              <w:cnfStyle w:val="100000000000" w:firstRow="1" w:lastRow="0" w:firstColumn="0" w:lastColumn="0" w:oddVBand="0" w:evenVBand="0" w:oddHBand="0" w:evenHBand="0" w:firstRowFirstColumn="0" w:firstRowLastColumn="0" w:lastRowFirstColumn="0" w:lastRowLastColumn="0"/>
              <w:rPr>
                <w:rFonts w:eastAsia="Calibri"/>
                <w:vertAlign w:val="superscript"/>
              </w:rPr>
            </w:pPr>
            <w:r w:rsidRPr="00411C5B">
              <w:rPr>
                <w:rFonts w:eastAsia="Calibri"/>
              </w:rPr>
              <w:t>Colistin concentration (m)</w:t>
            </w:r>
            <w:r w:rsidR="00D64B62" w:rsidRPr="00411C5B">
              <w:rPr>
                <w:rFonts w:eastAsia="Calibri"/>
                <w:vertAlign w:val="superscript"/>
              </w:rPr>
              <w:t>a</w:t>
            </w:r>
          </w:p>
        </w:tc>
        <w:tc>
          <w:tcPr>
            <w:tcW w:w="0" w:type="auto"/>
            <w:tcBorders>
              <w:bottom w:val="single" w:sz="8" w:space="0" w:color="auto"/>
            </w:tcBorders>
            <w:hideMark/>
          </w:tcPr>
          <w:p w14:paraId="03F4FBF5" w14:textId="34F5634D" w:rsidR="00E304B2" w:rsidRPr="00411C5B" w:rsidRDefault="00E304B2" w:rsidP="00591DE5">
            <w:pPr>
              <w:jc w:val="center"/>
              <w:cnfStyle w:val="100000000000" w:firstRow="1" w:lastRow="0" w:firstColumn="0" w:lastColumn="0" w:oddVBand="0" w:evenVBand="0" w:oddHBand="0" w:evenHBand="0" w:firstRowFirstColumn="0" w:firstRowLastColumn="0" w:lastRowFirstColumn="0" w:lastRowLastColumn="0"/>
              <w:rPr>
                <w:rFonts w:eastAsia="Calibri"/>
                <w:b w:val="0"/>
                <w:bCs w:val="0"/>
              </w:rPr>
            </w:pPr>
            <w:r w:rsidRPr="00411C5B">
              <w:rPr>
                <w:rFonts w:eastAsia="Calibri"/>
              </w:rPr>
              <w:t>Conv. (%, NMR)</w:t>
            </w:r>
          </w:p>
        </w:tc>
      </w:tr>
      <w:tr w:rsidR="00E304B2" w:rsidRPr="00411C5B" w14:paraId="4ADCE075" w14:textId="77777777" w:rsidTr="00AC169B">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0DF8868F" w14:textId="77777777" w:rsidR="00E304B2" w:rsidRPr="00411C5B" w:rsidRDefault="00E304B2" w:rsidP="008403F0">
            <w:pPr>
              <w:rPr>
                <w:rFonts w:eastAsia="Calibri"/>
              </w:rPr>
            </w:pPr>
            <w:r w:rsidRPr="00411C5B">
              <w:rPr>
                <w:rFonts w:eastAsia="Calibri"/>
              </w:rPr>
              <w:t>1</w:t>
            </w:r>
          </w:p>
        </w:tc>
        <w:tc>
          <w:tcPr>
            <w:tcW w:w="0" w:type="auto"/>
            <w:tcBorders>
              <w:top w:val="single" w:sz="8" w:space="0" w:color="auto"/>
            </w:tcBorders>
            <w:vAlign w:val="center"/>
            <w:hideMark/>
          </w:tcPr>
          <w:p w14:paraId="124ED9FE" w14:textId="5044D096" w:rsidR="00E304B2" w:rsidRPr="00411C5B" w:rsidRDefault="00E304B2"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1</w:t>
            </w:r>
          </w:p>
        </w:tc>
        <w:tc>
          <w:tcPr>
            <w:tcW w:w="0" w:type="auto"/>
            <w:tcBorders>
              <w:top w:val="single" w:sz="8" w:space="0" w:color="auto"/>
            </w:tcBorders>
          </w:tcPr>
          <w:p w14:paraId="3A55427D" w14:textId="6839FC6E" w:rsidR="00E304B2" w:rsidRPr="00411C5B" w:rsidRDefault="00E304B2"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0.04</w:t>
            </w:r>
          </w:p>
        </w:tc>
        <w:tc>
          <w:tcPr>
            <w:tcW w:w="0" w:type="auto"/>
            <w:tcBorders>
              <w:top w:val="single" w:sz="8" w:space="0" w:color="auto"/>
            </w:tcBorders>
            <w:vAlign w:val="center"/>
            <w:hideMark/>
          </w:tcPr>
          <w:p w14:paraId="27A39D79" w14:textId="1395EC5E" w:rsidR="00E304B2" w:rsidRPr="00411C5B" w:rsidRDefault="00E304B2"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30</w:t>
            </w:r>
          </w:p>
        </w:tc>
      </w:tr>
      <w:tr w:rsidR="00E304B2" w:rsidRPr="00411C5B" w14:paraId="5D409F25" w14:textId="77777777" w:rsidTr="00AC169B">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9BB682" w14:textId="3A22E12F" w:rsidR="00E304B2" w:rsidRPr="00411C5B" w:rsidRDefault="00583A20" w:rsidP="008403F0">
            <w:pPr>
              <w:rPr>
                <w:rFonts w:eastAsia="Calibri"/>
              </w:rPr>
            </w:pPr>
            <w:r w:rsidRPr="00411C5B">
              <w:rPr>
                <w:rFonts w:eastAsia="Calibri"/>
              </w:rPr>
              <w:t>10</w:t>
            </w:r>
          </w:p>
        </w:tc>
        <w:tc>
          <w:tcPr>
            <w:tcW w:w="0" w:type="auto"/>
            <w:vAlign w:val="center"/>
            <w:hideMark/>
          </w:tcPr>
          <w:p w14:paraId="6EB55012" w14:textId="38E76396" w:rsidR="00E304B2" w:rsidRPr="00411C5B" w:rsidRDefault="00E304B2"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2</w:t>
            </w:r>
          </w:p>
        </w:tc>
        <w:tc>
          <w:tcPr>
            <w:tcW w:w="0" w:type="auto"/>
          </w:tcPr>
          <w:p w14:paraId="535AE281" w14:textId="799994E8" w:rsidR="00E304B2" w:rsidRPr="00411C5B" w:rsidRDefault="00E304B2"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w:t>
            </w:r>
            <w:r w:rsidR="00084228" w:rsidRPr="00411C5B">
              <w:rPr>
                <w:rFonts w:eastAsia="Calibri"/>
              </w:rPr>
              <w:t>5</w:t>
            </w:r>
          </w:p>
        </w:tc>
        <w:tc>
          <w:tcPr>
            <w:tcW w:w="0" w:type="auto"/>
            <w:vAlign w:val="center"/>
            <w:hideMark/>
          </w:tcPr>
          <w:p w14:paraId="606D541C" w14:textId="13F2826B" w:rsidR="00E304B2" w:rsidRPr="00411C5B" w:rsidRDefault="00E304B2"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30</w:t>
            </w:r>
          </w:p>
        </w:tc>
      </w:tr>
      <w:tr w:rsidR="00E304B2" w:rsidRPr="00411C5B" w14:paraId="101227BE" w14:textId="77777777" w:rsidTr="00AC169B">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263AA4" w14:textId="322FA787" w:rsidR="00E304B2" w:rsidRPr="00411C5B" w:rsidRDefault="00583A20" w:rsidP="008403F0">
            <w:pPr>
              <w:rPr>
                <w:rFonts w:eastAsia="Calibri"/>
                <w:b w:val="0"/>
                <w:bCs w:val="0"/>
              </w:rPr>
            </w:pPr>
            <w:r w:rsidRPr="00411C5B">
              <w:rPr>
                <w:rFonts w:eastAsia="Calibri"/>
              </w:rPr>
              <w:t>11</w:t>
            </w:r>
          </w:p>
        </w:tc>
        <w:tc>
          <w:tcPr>
            <w:tcW w:w="0" w:type="auto"/>
            <w:vAlign w:val="center"/>
          </w:tcPr>
          <w:p w14:paraId="3CA46425" w14:textId="13505762" w:rsidR="00E304B2" w:rsidRPr="00411C5B" w:rsidRDefault="00E304B2"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3</w:t>
            </w:r>
          </w:p>
        </w:tc>
        <w:tc>
          <w:tcPr>
            <w:tcW w:w="0" w:type="auto"/>
          </w:tcPr>
          <w:p w14:paraId="7CF3A9F3" w14:textId="5981F958" w:rsidR="00E304B2" w:rsidRPr="00411C5B" w:rsidRDefault="00084228"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0.07</w:t>
            </w:r>
          </w:p>
        </w:tc>
        <w:tc>
          <w:tcPr>
            <w:tcW w:w="0" w:type="auto"/>
            <w:vAlign w:val="center"/>
          </w:tcPr>
          <w:p w14:paraId="619E46E2" w14:textId="301050AC" w:rsidR="00E304B2" w:rsidRPr="00411C5B" w:rsidRDefault="00E304B2" w:rsidP="00310BC4">
            <w:pPr>
              <w:jc w:val="center"/>
              <w:cnfStyle w:val="000000100000" w:firstRow="0" w:lastRow="0" w:firstColumn="0" w:lastColumn="0" w:oddVBand="0" w:evenVBand="0" w:oddHBand="1" w:evenHBand="0" w:firstRowFirstColumn="0" w:firstRowLastColumn="0" w:lastRowFirstColumn="0" w:lastRowLastColumn="0"/>
              <w:rPr>
                <w:rFonts w:eastAsia="Calibri"/>
              </w:rPr>
            </w:pPr>
            <w:r w:rsidRPr="00411C5B">
              <w:rPr>
                <w:rFonts w:eastAsia="Calibri"/>
              </w:rPr>
              <w:t>-</w:t>
            </w:r>
          </w:p>
        </w:tc>
      </w:tr>
      <w:tr w:rsidR="00E304B2" w:rsidRPr="00411C5B" w14:paraId="489390A3" w14:textId="77777777" w:rsidTr="00AC169B">
        <w:trPr>
          <w:trHeight w:val="39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8B5D1F" w14:textId="608261F5" w:rsidR="00E304B2" w:rsidRPr="00411C5B" w:rsidRDefault="00583A20" w:rsidP="008403F0">
            <w:pPr>
              <w:rPr>
                <w:rFonts w:eastAsia="Calibri"/>
              </w:rPr>
            </w:pPr>
            <w:r w:rsidRPr="00411C5B">
              <w:rPr>
                <w:rFonts w:eastAsia="Calibri"/>
              </w:rPr>
              <w:t>12</w:t>
            </w:r>
          </w:p>
        </w:tc>
        <w:tc>
          <w:tcPr>
            <w:tcW w:w="0" w:type="auto"/>
            <w:vAlign w:val="center"/>
            <w:hideMark/>
          </w:tcPr>
          <w:p w14:paraId="34803179" w14:textId="68E44CD9" w:rsidR="00E304B2" w:rsidRPr="00411C5B" w:rsidRDefault="00E304B2"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5</w:t>
            </w:r>
          </w:p>
        </w:tc>
        <w:tc>
          <w:tcPr>
            <w:tcW w:w="0" w:type="auto"/>
          </w:tcPr>
          <w:p w14:paraId="65F78EFC" w14:textId="6A4780D4" w:rsidR="00E304B2" w:rsidRPr="00411C5B" w:rsidRDefault="00084228"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0.007</w:t>
            </w:r>
          </w:p>
        </w:tc>
        <w:tc>
          <w:tcPr>
            <w:tcW w:w="0" w:type="auto"/>
            <w:vAlign w:val="center"/>
            <w:hideMark/>
          </w:tcPr>
          <w:p w14:paraId="566A56DF" w14:textId="48C5C3DB" w:rsidR="00E304B2" w:rsidRPr="00411C5B" w:rsidRDefault="00E304B2" w:rsidP="00310BC4">
            <w:pPr>
              <w:jc w:val="center"/>
              <w:cnfStyle w:val="000000000000" w:firstRow="0" w:lastRow="0" w:firstColumn="0" w:lastColumn="0" w:oddVBand="0" w:evenVBand="0" w:oddHBand="0" w:evenHBand="0" w:firstRowFirstColumn="0" w:firstRowLastColumn="0" w:lastRowFirstColumn="0" w:lastRowLastColumn="0"/>
              <w:rPr>
                <w:rFonts w:eastAsia="Calibri"/>
              </w:rPr>
            </w:pPr>
            <w:r w:rsidRPr="00411C5B">
              <w:rPr>
                <w:rFonts w:eastAsia="Calibri"/>
              </w:rPr>
              <w:t>-</w:t>
            </w:r>
          </w:p>
        </w:tc>
      </w:tr>
    </w:tbl>
    <w:p w14:paraId="78D47F9F" w14:textId="7ECE6B70" w:rsidR="00CD7438" w:rsidRPr="00411C5B" w:rsidRDefault="00D64B62" w:rsidP="00DD77D4">
      <w:pPr>
        <w:rPr>
          <w:i/>
          <w:iCs/>
        </w:rPr>
      </w:pPr>
      <w:r w:rsidRPr="00411C5B">
        <w:t>a) Concentration of colistin to ensure max. solubilization of the reactants</w:t>
      </w:r>
    </w:p>
    <w:p w14:paraId="0A55CC1F" w14:textId="156EAF7E" w:rsidR="00EC1202" w:rsidRPr="00411C5B" w:rsidRDefault="00EC1202" w:rsidP="008403F0"/>
    <w:p w14:paraId="7C88D31B" w14:textId="70EAC58F" w:rsidR="00842F95" w:rsidRPr="00411C5B" w:rsidRDefault="00411C5B" w:rsidP="004604FF">
      <w:pPr>
        <w:pStyle w:val="ACStitulo"/>
      </w:pPr>
      <w:r w:rsidRPr="00411C5B">
        <w:t xml:space="preserve">3. </w:t>
      </w:r>
      <w:r w:rsidR="00842F95" w:rsidRPr="00411C5B">
        <w:t>Organoids derivation from human tissues</w:t>
      </w:r>
    </w:p>
    <w:p w14:paraId="6403D82D" w14:textId="62C0B84D" w:rsidR="00842F95" w:rsidRPr="00411C5B" w:rsidRDefault="00842F95" w:rsidP="004604FF">
      <w:pPr>
        <w:pStyle w:val="ACStitulo"/>
      </w:pPr>
      <w:r w:rsidRPr="00411C5B">
        <w:t>Human tissues</w:t>
      </w:r>
    </w:p>
    <w:p w14:paraId="02891AFB" w14:textId="31C66272" w:rsidR="00842F95" w:rsidRPr="00411C5B" w:rsidRDefault="00842F95" w:rsidP="008403F0">
      <w:r w:rsidRPr="00411C5B">
        <w:t>All human adult samples were collected from the Biobank of the Aragon Health System. All the patients signed an informed consent. Briefly, the kidneys were opened in the Pathological Anatomy laboratory and a small part of the kidney cortex was selected. The tissue was maintained in Advanced F-12 medium at 4°C until processing.</w:t>
      </w:r>
    </w:p>
    <w:p w14:paraId="60DCC07C" w14:textId="5BE81A86" w:rsidR="00842F95" w:rsidRPr="00411C5B" w:rsidRDefault="00842F95" w:rsidP="004604FF">
      <w:pPr>
        <w:pStyle w:val="ACStitulo"/>
      </w:pPr>
      <w:r w:rsidRPr="00411C5B">
        <w:lastRenderedPageBreak/>
        <w:t>Tissue processing</w:t>
      </w:r>
    </w:p>
    <w:p w14:paraId="0FD142D3" w14:textId="060E149C" w:rsidR="00842F95" w:rsidRPr="00411C5B" w:rsidRDefault="00842F95" w:rsidP="008403F0">
      <w:r w:rsidRPr="00411C5B">
        <w:t>The selected tissue was minced in ~1 mm</w:t>
      </w:r>
      <w:r w:rsidRPr="00411C5B">
        <w:rPr>
          <w:vertAlign w:val="superscript"/>
        </w:rPr>
        <w:t>3</w:t>
      </w:r>
      <w:r w:rsidRPr="00411C5B">
        <w:t xml:space="preserve"> pieces and then digested in 1 mg mL</w:t>
      </w:r>
      <w:r w:rsidRPr="00411C5B">
        <w:rPr>
          <w:vertAlign w:val="superscript"/>
        </w:rPr>
        <w:t>-1</w:t>
      </w:r>
      <w:r w:rsidRPr="00411C5B">
        <w:t xml:space="preserve"> collagenase solution (Sigma, C9407) and 10 µM Y-27632 (</w:t>
      </w:r>
      <w:proofErr w:type="spellStart"/>
      <w:r w:rsidRPr="00411C5B">
        <w:t>Abmole</w:t>
      </w:r>
      <w:proofErr w:type="spellEnd"/>
      <w:r w:rsidRPr="00411C5B">
        <w:t xml:space="preserve">) during 45 min at 37°C shaking the tube by inversion every 5 minutes. Next, the suspension was washed with Advanced F-12 medium and centrifuged at 300×g 5 min, RT. In case of a visible red pellet, erythrocytes were lysed in 1 mL red blood cell lysis buffer (Roche) for 5 min, RT, before the addition of 10 mL Advanced F-12 medium. Then, the samples were centrifuged at 300×g, 5 min, RT. Finally, the cell pellets were seeded in </w:t>
      </w:r>
      <w:proofErr w:type="spellStart"/>
      <w:r w:rsidRPr="00411C5B">
        <w:t>Cultrex</w:t>
      </w:r>
      <w:proofErr w:type="spellEnd"/>
      <w:r w:rsidRPr="00411C5B">
        <w:t xml:space="preserve"> growth factor-reduced BME-2 (</w:t>
      </w:r>
      <w:proofErr w:type="spellStart"/>
      <w:r w:rsidRPr="00411C5B">
        <w:t>Biotechne</w:t>
      </w:r>
      <w:proofErr w:type="spellEnd"/>
      <w:r w:rsidRPr="00411C5B">
        <w:t>) and cultured in kidney organoid complete medium</w:t>
      </w:r>
      <w:r w:rsidR="008C3B3B">
        <w:t xml:space="preserve"> </w:t>
      </w:r>
      <w:r w:rsidR="00E82AAC">
        <w:fldChar w:fldCharType="begin" w:fldLock="1"/>
      </w:r>
      <w:r w:rsidR="00E82AAC">
        <w:instrText>ADDIN CSL_CITATION {"citationItems":[{"id":"ITEM-1","itemData":{"DOI":"10.1038/s41467-020-15155-6","ISSN":"2041-1723","abstract":"Kidney tumours are among the most common solid tumours in children, comprising distinct subtypes differing in many aspects, including cell-of-origin, genetics, and pathology. Pre-clinical cell models capturing the disease heterogeneity are currently lacking. Here, we describe the first paediatric cancer organoid biobank. It contains tumour and matching normal kidney organoids from over 50 children with different subtypes of kidney cancer, including Wilms tumours, malignant rhabdoid tumours, renal cell carcinomas, and congenital mesoblastic nephromas. Paediatric kidney tumour organoids retain key properties of native tumours, useful for revealing patient-specific drug sensitivities. Using single cell RNA-sequencing and high resolution 3D imaging, we further demonstrate that organoid cultures derived from Wilms tumours consist of multiple different cell types, including epithelial, stromal and blastemal-like cells. Our organoid biobank captures the heterogeneity of paediatric kidney tumours, providing a representative collection of well-characterised models for basic cancer research, drug-screening and personalised medicine.","author":[{"dropping-particle":"","family":"Calandrini","given":"Camilla","non-dropping-particle":"","parse-names":false,"suffix":""},{"dropping-particle":"","family":"Schutgens","given":"Frans","non-dropping-particle":"","parse-names":false,"suffix":""},{"dropping-particle":"","family":"Oka","given":"Rurika","non-dropping-particle":"","parse-names":false,"suffix":""},{"dropping-particle":"","family":"Margaritis","given":"Thanasis","non-dropping-particle":"","parse-names":false,"suffix":""},{"dropping-particle":"","family":"Candelli","given":"Tito","non-dropping-particle":"","parse-names":false,"suffix":""},{"dropping-particle":"","family":"Mathijsen","given":"Luka","non-dropping-particle":"","parse-names":false,"suffix":""},{"dropping-particle":"","family":"Ammerlaan","given":"Carola","non-dropping-particle":"","parse-names":false,"suffix":""},{"dropping-particle":"","family":"Ineveld","given":"Ravian L","non-dropping-particle":"van","parse-names":false,"suffix":""},{"dropping-particle":"","family":"Derakhshan","given":"Sepide","non-dropping-particle":"","parse-names":false,"suffix":""},{"dropping-particle":"","family":"Haan","given":"Sanne","non-dropping-particle":"de","parse-names":false,"suffix":""},{"dropping-particle":"","family":"Dolman","given":"Emmy","non-dropping-particle":"","parse-names":false,"suffix":""},{"dropping-particle":"","family":"Lijnzaad","given":"Philip","non-dropping-particle":"","parse-names":false,"suffix":""},{"dropping-particle":"","family":"Custers","given":"Lars","non-dropping-particle":"","parse-names":false,"suffix":""},{"dropping-particle":"","family":"Begthel","given":"Harry","non-dropping-particle":"","parse-names":false,"suffix":""},{"dropping-particle":"","family":"Kerstens","given":"Hindrik H D","non-dropping-particle":"","parse-names":false,"suffix":""},{"dropping-particle":"","family":"Visser","given":"Lindy L","non-dropping-particle":"","parse-names":false,"suffix":""},{"dropping-particle":"","family":"Rookmaaker","given":"Maarten","non-dropping-particle":"","parse-names":false,"suffix":""},{"dropping-particle":"","family":"Verhaar","given":"Marianne","non-dropping-particle":"","parse-names":false,"suffix":""},{"dropping-particle":"","family":"Tytgat","given":"Godelieve A M","non-dropping-particle":"","parse-names":false,"suffix":""},{"dropping-particle":"","family":"Kemmeren","given":"Patrick","non-dropping-particle":"","parse-names":false,"suffix":""},{"dropping-particle":"","family":"Krijger","given":"Ronald R","non-dropping-particle":"de","parse-names":false,"suffix":""},{"dropping-particle":"","family":"Al-Saadi","given":"Reem","non-dropping-particle":"","parse-names":false,"suffix":""},{"dropping-particle":"","family":"Pritchard-Jones","given":"Kathy","non-dropping-particle":"","parse-names":false,"suffix":""},{"dropping-particle":"","family":"Kool","given":"Marcel","non-dropping-particle":"","parse-names":false,"suffix":""},{"dropping-particle":"","family":"Rios","given":"Anne C","non-dropping-particle":"","parse-names":false,"suffix":""},{"dropping-particle":"","family":"Heuvel-Eibrink","given":"Marry M","non-dropping-particle":"van den","parse-names":false,"suffix":""},{"dropping-particle":"","family":"Molenaar","given":"Jan J","non-dropping-particle":"","parse-names":false,"suffix":""},{"dropping-particle":"","family":"Boxtel","given":"Ruben","non-dropping-particle":"van","parse-names":false,"suffix":""},{"dropping-particle":"","family":"Holstege","given":"Frank C P","non-dropping-particle":"","parse-names":false,"suffix":""},{"dropping-particle":"","family":"Clevers","given":"Hans","non-dropping-particle":"","parse-names":false,"suffix":""},{"dropping-particle":"","family":"Drost","given":"Jarno","non-dropping-particle":"","parse-names":false,"suffix":""}],"container-title":"Nature Communications","id":"ITEM-1","issue":"1","issued":{"date-parts":[["2020"]]},"page":"1310","title":"An organoid biobank for childhood kidney cancers that captures disease and tissue heterogeneity","type":"article-journal","volume":"11"},"uris":["http://www.mendeley.com/documents/?uuid=7e2fd960-db67-4bef-b235-dd2c7c1fa57c"]},{"id":"ITEM-2","itemData":{"DOI":"10.1038/s41587-019-0048-8","ISSN":"1546-1696","abstract":"Adult stem cell-derived organoids are three-dimensional epithelial structures that recapitulate fundamental aspects of their organ of origin. We describe conditions for the long-term growth of primary kidney tubular epithelial organoids, or ‘tubuloids’. The cultures are established from human and mouse kidney tissue and can be expanded for at least 20 passages (&gt;6 months) while retaining a normal number of chromosomes. In addition, cultures can be established from human urine. Human tubuloids represent proximal as well as distal nephron segments, as evidenced by gene expression, immunofluorescence and tubular functional analyses. We apply tubuloids to model infectious, malignant and hereditary kidney diseases in a personalized fashion. BK virus infection of tubuloids recapitulates in vivo phenomena. Tubuloids are established from Wilms tumors. Kidney tubuloids derived from the urine of a subject with cystic fibrosis allow ex vivo assessment of treatment efficacy. Finally, tubuloids cultured on microfluidic organ-on-a-chip plates adopt a tubular conformation and display active (trans-)epithelial transport function.","author":[{"dropping-particle":"","family":"Schutgens","given":"Frans","non-dropping-particle":"","parse-names":false,"suffix":""},{"dropping-particle":"","family":"Rookmaaker","given":"Maarten B","non-dropping-particle":"","parse-names":false,"suffix":""},{"dropping-particle":"","family":"Margaritis","given":"Thanasis","non-dropping-particle":"","parse-names":false,"suffix":""},{"dropping-particle":"","family":"Rios","given":"Anne","non-dropping-particle":"","parse-names":false,"suffix":""},{"dropping-particle":"","family":"Ammerlaan","given":"Carola","non-dropping-particle":"","parse-names":false,"suffix":""},{"dropping-particle":"","family":"Jansen","given":"Jitske","non-dropping-particle":"","parse-names":false,"suffix":""},{"dropping-particle":"","family":"Gijzen","given":"Linda","non-dropping-particle":"","parse-names":false,"suffix":""},{"dropping-particle":"","family":"Vormann","given":"Marianne","non-dropping-particle":"","parse-names":false,"suffix":""},{"dropping-particle":"","family":"Vonk","given":"Annelotte","non-dropping-particle":"","parse-names":false,"suffix":""},{"dropping-particle":"","family":"Viveen","given":"Marco","non-dropping-particle":"","parse-names":false,"suffix":""},{"dropping-particle":"","family":"Yengej","given":"Fjodor Yousef","non-dropping-particle":"","parse-names":false,"suffix":""},{"dropping-particle":"","family":"Derakhshan","given":"Sepide","non-dropping-particle":"","parse-names":false,"suffix":""},{"dropping-particle":"","family":"Winter-de Groot","given":"Karin M","non-dropping-particle":"de","parse-names":false,"suffix":""},{"dropping-particle":"","family":"Artegiani","given":"Benedetta","non-dropping-particle":"","parse-names":false,"suffix":""},{"dropping-particle":"","family":"Boxtel","given":"Ruben","non-dropping-particle":"van","parse-names":false,"suffix":""},{"dropping-particle":"","family":"Cuppen","given":"Edwin","non-dropping-particle":"","parse-names":false,"suffix":""},{"dropping-particle":"","family":"Hendrickx","given":"Antoni P A","non-dropping-particle":"","parse-names":false,"suffix":""},{"dropping-particle":"","family":"Heuvel-Eibrink","given":"Marry M","non-dropping-particle":"van den","parse-names":false,"suffix":""},{"dropping-particle":"","family":"Heitzer","given":"Ellen","non-dropping-particle":"","parse-names":false,"suffix":""},{"dropping-particle":"","family":"Lanz","given":"Henriette","non-dropping-particle":"","parse-names":false,"suffix":""},{"dropping-particle":"","family":"Beekman","given":"Jeffrey","non-dropping-particle":"","parse-names":false,"suffix":""},{"dropping-particle":"","family":"Murk","given":"Jean-Luc","non-dropping-particle":"","parse-names":false,"suffix":""},{"dropping-particle":"","family":"Masereeuw","given":"Rosalinde","non-dropping-particle":"","parse-names":false,"suffix":""},{"dropping-particle":"","family":"Holstege","given":"Frank","non-dropping-particle":"","parse-names":false,"suffix":""},{"dropping-particle":"","family":"Drost","given":"Jarno","non-dropping-particle":"","parse-names":false,"suffix":""},{"dropping-particle":"","family":"Verhaar","given":"Marianne C","non-dropping-particle":"","parse-names":false,"suffix":""},{"dropping-particle":"","family":"Clevers","given":"Hans","non-dropping-particle":"","parse-names":false,"suffix":""}],"container-title":"Nature Biotechnology","id":"ITEM-2","issue":"3","issued":{"date-parts":[["2019"]]},"page":"303-313","title":"Tubuloids derived from human adult kidney and urine for personalized disease modeling","type":"article-journal","volume":"37"},"uris":["http://www.mendeley.com/documents/?uuid=6208aca1-4a29-496d-b9e9-2bc35f9f7e57"]}],"mendeley":{"formattedCitation":"[2,3]","plainTextFormattedCitation":"[2,3]"},"properties":{"noteIndex":0},"schema":"https://github.com/citation-style-language/schema/raw/master/csl-citation.json"}</w:instrText>
      </w:r>
      <w:r w:rsidR="00E82AAC">
        <w:fldChar w:fldCharType="separate"/>
      </w:r>
      <w:r w:rsidR="00E82AAC" w:rsidRPr="00E82AAC">
        <w:rPr>
          <w:noProof/>
        </w:rPr>
        <w:t>[2,3]</w:t>
      </w:r>
      <w:r w:rsidR="00E82AAC">
        <w:fldChar w:fldCharType="end"/>
      </w:r>
      <w:r w:rsidRPr="00411C5B">
        <w:t>.</w:t>
      </w:r>
    </w:p>
    <w:p w14:paraId="24F0758B" w14:textId="1615D9BE" w:rsidR="00096735" w:rsidRPr="00411C5B" w:rsidRDefault="00096735" w:rsidP="004604FF">
      <w:pPr>
        <w:pStyle w:val="ACStitulo"/>
      </w:pPr>
      <w:r w:rsidRPr="00411C5B">
        <w:t>References</w:t>
      </w:r>
    </w:p>
    <w:p w14:paraId="10FC11DC" w14:textId="06BCF50D" w:rsidR="00E82AAC" w:rsidRPr="00E82AAC" w:rsidRDefault="005C379D" w:rsidP="008403F0">
      <w:pPr>
        <w:rPr>
          <w:noProof/>
        </w:rPr>
      </w:pPr>
      <w:r w:rsidRPr="00411C5B">
        <w:fldChar w:fldCharType="begin" w:fldLock="1"/>
      </w:r>
      <w:r w:rsidRPr="00411C5B">
        <w:instrText xml:space="preserve">ADDIN Mendeley Bibliography CSL_BIBLIOGRAPHY </w:instrText>
      </w:r>
      <w:r w:rsidRPr="00411C5B">
        <w:fldChar w:fldCharType="separate"/>
      </w:r>
      <w:r w:rsidR="00E82AAC" w:rsidRPr="00E82AAC">
        <w:rPr>
          <w:noProof/>
        </w:rPr>
        <w:t>[1]</w:t>
      </w:r>
      <w:r w:rsidR="00E82AAC" w:rsidRPr="00E82AAC">
        <w:rPr>
          <w:noProof/>
        </w:rPr>
        <w:tab/>
        <w:t>W. Tegge, G. Guerra, A. Höltke, L. Schiller, U. Beutling, K. Harmrolfs, L. Gröbe, H. Wullenkord, C. Xu, H. Weich, M. Brönstrup, Selective Bacterial Targeting and Infection-Triggered Release of Antibiotic Colistin Conjugates, Angew. Chemie Int. Ed. 60 (2021) 17989–17997. https://doi.org/https://doi.org/10.1002/anie.202104921.</w:t>
      </w:r>
    </w:p>
    <w:p w14:paraId="3145CD3C" w14:textId="77777777" w:rsidR="00E82AAC" w:rsidRPr="00E82AAC" w:rsidRDefault="00E82AAC" w:rsidP="008403F0">
      <w:pPr>
        <w:rPr>
          <w:noProof/>
        </w:rPr>
      </w:pPr>
      <w:r w:rsidRPr="00E82AAC">
        <w:rPr>
          <w:noProof/>
        </w:rPr>
        <w:t>[2]</w:t>
      </w:r>
      <w:r w:rsidRPr="00E82AAC">
        <w:rPr>
          <w:noProof/>
        </w:rPr>
        <w:tab/>
        <w:t>C. Calandrini, F. Schutgens, R. Oka, T. Margaritis, T. Candelli, L. Mathijsen, C. Ammerlaan, R.L. van Ineveld, S. Derakhshan, S. de Haan, E. Dolman, P. Lijnzaad, L. Custers, H. Begthel, H.H.D. Kerstens, L.L. Visser, M. Rookmaaker, M. Verhaar, G.A.M. Tytgat, P. Kemmeren, R.R. de Krijger, R. Al-Saadi, K. Pritchard-Jones, M. Kool, A.C. Rios, M.M. van den Heuvel-Eibrink, J.J. Molenaar, R. van Boxtel, F.C.P. Holstege, H. Clevers, J. Drost, An organoid biobank for childhood kidney cancers that captures disease and tissue heterogeneity, Nat. Commun. 11 (2020) 1310. https://doi.org/10.1038/s41467-020-15155-6.</w:t>
      </w:r>
    </w:p>
    <w:p w14:paraId="5DDF45FF" w14:textId="77777777" w:rsidR="00E82AAC" w:rsidRPr="00E82AAC" w:rsidRDefault="00E82AAC" w:rsidP="008403F0">
      <w:pPr>
        <w:rPr>
          <w:noProof/>
        </w:rPr>
      </w:pPr>
      <w:r w:rsidRPr="00E82AAC">
        <w:rPr>
          <w:noProof/>
        </w:rPr>
        <w:t>[3]</w:t>
      </w:r>
      <w:r w:rsidRPr="00E82AAC">
        <w:rPr>
          <w:noProof/>
        </w:rPr>
        <w:tab/>
        <w:t>F. Schutgens, M.B. Rookmaaker, T. Margaritis, A. Rios, C. Ammerlaan, J. Jansen, L. Gijzen, M. Vormann, A. Vonk, M. Viveen, F.Y. Yengej, S. Derakhshan, K.M. de Winter-de Groot, B. Artegiani, R. van Boxtel, E. Cuppen, A.P.A. Hendrickx, M.M. van den Heuvel-Eibrink, E. Heitzer, H. Lanz, J. Beekman, J.-L. Murk, R. Masereeuw, F. Holstege, J. Drost, M.C. Verhaar, H. Clevers, Tubuloids derived from human adult kidney and urine for personalized disease modeling, Nat. Biotechnol. 37 (2019) 303–313. https://doi.org/10.1038/s41587-019-0048-8.</w:t>
      </w:r>
    </w:p>
    <w:p w14:paraId="5198EF67" w14:textId="6CFCDA40" w:rsidR="0001050B" w:rsidRPr="00411C5B" w:rsidRDefault="005C379D" w:rsidP="008403F0">
      <w:r w:rsidRPr="00411C5B">
        <w:fldChar w:fldCharType="end"/>
      </w:r>
    </w:p>
    <w:sectPr w:rsidR="0001050B" w:rsidRPr="00411C5B">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77A77" w14:textId="77777777" w:rsidR="00D1292C" w:rsidRDefault="00D1292C" w:rsidP="008403F0">
      <w:r>
        <w:separator/>
      </w:r>
    </w:p>
  </w:endnote>
  <w:endnote w:type="continuationSeparator" w:id="0">
    <w:p w14:paraId="5B1ED7F9" w14:textId="77777777" w:rsidR="00D1292C" w:rsidRDefault="00D1292C" w:rsidP="0084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171865"/>
      <w:docPartObj>
        <w:docPartGallery w:val="Page Numbers (Bottom of Page)"/>
        <w:docPartUnique/>
      </w:docPartObj>
    </w:sdtPr>
    <w:sdtEndPr/>
    <w:sdtContent>
      <w:p w14:paraId="29727858" w14:textId="653291A6" w:rsidR="003247FE" w:rsidRDefault="003247FE" w:rsidP="008403F0">
        <w:pPr>
          <w:pStyle w:val="Piedepgina"/>
        </w:pPr>
        <w:r>
          <w:fldChar w:fldCharType="begin"/>
        </w:r>
        <w:r>
          <w:instrText>PAGE   \* MERGEFORMAT</w:instrText>
        </w:r>
        <w:r>
          <w:fldChar w:fldCharType="separate"/>
        </w:r>
        <w:r w:rsidR="004270EA">
          <w:rPr>
            <w:noProof/>
          </w:rPr>
          <w:t>13</w:t>
        </w:r>
        <w:r>
          <w:fldChar w:fldCharType="end"/>
        </w:r>
      </w:p>
    </w:sdtContent>
  </w:sdt>
  <w:p w14:paraId="6F345A82" w14:textId="77777777" w:rsidR="003247FE" w:rsidRDefault="003247FE" w:rsidP="008403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8EC5" w14:textId="77777777" w:rsidR="00D1292C" w:rsidRDefault="00D1292C" w:rsidP="008403F0">
      <w:r>
        <w:separator/>
      </w:r>
    </w:p>
  </w:footnote>
  <w:footnote w:type="continuationSeparator" w:id="0">
    <w:p w14:paraId="26E5F037" w14:textId="77777777" w:rsidR="00D1292C" w:rsidRDefault="00D1292C" w:rsidP="00840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985"/>
    <w:multiLevelType w:val="hybridMultilevel"/>
    <w:tmpl w:val="DA78CE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AA52F0"/>
    <w:multiLevelType w:val="hybridMultilevel"/>
    <w:tmpl w:val="5DB8C4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2FB330A"/>
    <w:multiLevelType w:val="hybridMultilevel"/>
    <w:tmpl w:val="55D413DA"/>
    <w:lvl w:ilvl="0" w:tplc="63F66530">
      <w:start w:val="5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E767EA1"/>
    <w:multiLevelType w:val="hybridMultilevel"/>
    <w:tmpl w:val="173E02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19B27FD"/>
    <w:multiLevelType w:val="hybridMultilevel"/>
    <w:tmpl w:val="173E02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02082091">
    <w:abstractNumId w:val="1"/>
  </w:num>
  <w:num w:numId="2" w16cid:durableId="279385618">
    <w:abstractNumId w:val="0"/>
  </w:num>
  <w:num w:numId="3" w16cid:durableId="1845321189">
    <w:abstractNumId w:val="2"/>
  </w:num>
  <w:num w:numId="4" w16cid:durableId="1353727883">
    <w:abstractNumId w:val="4"/>
  </w:num>
  <w:num w:numId="5" w16cid:durableId="1715501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895"/>
    <w:rsid w:val="0001050B"/>
    <w:rsid w:val="00012840"/>
    <w:rsid w:val="00013094"/>
    <w:rsid w:val="000210C3"/>
    <w:rsid w:val="0002705F"/>
    <w:rsid w:val="00035830"/>
    <w:rsid w:val="000360F6"/>
    <w:rsid w:val="00044A63"/>
    <w:rsid w:val="000458CD"/>
    <w:rsid w:val="00050BC7"/>
    <w:rsid w:val="00051CB0"/>
    <w:rsid w:val="00052D3B"/>
    <w:rsid w:val="000565E6"/>
    <w:rsid w:val="00071310"/>
    <w:rsid w:val="00073D50"/>
    <w:rsid w:val="00083B03"/>
    <w:rsid w:val="00084228"/>
    <w:rsid w:val="00087977"/>
    <w:rsid w:val="000935B5"/>
    <w:rsid w:val="00093C45"/>
    <w:rsid w:val="00096735"/>
    <w:rsid w:val="000979A0"/>
    <w:rsid w:val="000A19B0"/>
    <w:rsid w:val="000A7285"/>
    <w:rsid w:val="000A7AA2"/>
    <w:rsid w:val="000B17D3"/>
    <w:rsid w:val="000B183B"/>
    <w:rsid w:val="000B505A"/>
    <w:rsid w:val="000C21DE"/>
    <w:rsid w:val="000C3D12"/>
    <w:rsid w:val="000D2878"/>
    <w:rsid w:val="000D44A4"/>
    <w:rsid w:val="000D61BB"/>
    <w:rsid w:val="000D677E"/>
    <w:rsid w:val="000E0032"/>
    <w:rsid w:val="000E3D4A"/>
    <w:rsid w:val="000F1403"/>
    <w:rsid w:val="000F3CBD"/>
    <w:rsid w:val="000F559E"/>
    <w:rsid w:val="0010395B"/>
    <w:rsid w:val="00105BB9"/>
    <w:rsid w:val="00110112"/>
    <w:rsid w:val="00124001"/>
    <w:rsid w:val="00137A54"/>
    <w:rsid w:val="00142DB8"/>
    <w:rsid w:val="001441DE"/>
    <w:rsid w:val="00145049"/>
    <w:rsid w:val="0015484A"/>
    <w:rsid w:val="00162445"/>
    <w:rsid w:val="00170541"/>
    <w:rsid w:val="00170B99"/>
    <w:rsid w:val="00177B1A"/>
    <w:rsid w:val="00181AE6"/>
    <w:rsid w:val="00182BB3"/>
    <w:rsid w:val="001959DE"/>
    <w:rsid w:val="001967E8"/>
    <w:rsid w:val="00197607"/>
    <w:rsid w:val="001A1A45"/>
    <w:rsid w:val="001A51CA"/>
    <w:rsid w:val="001A5A60"/>
    <w:rsid w:val="001B0B0D"/>
    <w:rsid w:val="001B1365"/>
    <w:rsid w:val="001B45A2"/>
    <w:rsid w:val="001B4754"/>
    <w:rsid w:val="001B6F8C"/>
    <w:rsid w:val="001C10D9"/>
    <w:rsid w:val="001C1872"/>
    <w:rsid w:val="001C7801"/>
    <w:rsid w:val="001D7297"/>
    <w:rsid w:val="001E3E8E"/>
    <w:rsid w:val="001E40F4"/>
    <w:rsid w:val="001E581B"/>
    <w:rsid w:val="001E5EDB"/>
    <w:rsid w:val="001F20D7"/>
    <w:rsid w:val="001F4D4F"/>
    <w:rsid w:val="001F55D1"/>
    <w:rsid w:val="00203737"/>
    <w:rsid w:val="002106E7"/>
    <w:rsid w:val="0021073B"/>
    <w:rsid w:val="00210E8A"/>
    <w:rsid w:val="002110E4"/>
    <w:rsid w:val="00224C4B"/>
    <w:rsid w:val="00225FFE"/>
    <w:rsid w:val="0023196C"/>
    <w:rsid w:val="002337F2"/>
    <w:rsid w:val="00235441"/>
    <w:rsid w:val="00240666"/>
    <w:rsid w:val="00254875"/>
    <w:rsid w:val="00254897"/>
    <w:rsid w:val="00256EDF"/>
    <w:rsid w:val="002571D8"/>
    <w:rsid w:val="00260B07"/>
    <w:rsid w:val="00262289"/>
    <w:rsid w:val="00263B0F"/>
    <w:rsid w:val="00270A7E"/>
    <w:rsid w:val="00270AB4"/>
    <w:rsid w:val="00271286"/>
    <w:rsid w:val="0027208C"/>
    <w:rsid w:val="00280D46"/>
    <w:rsid w:val="002840B5"/>
    <w:rsid w:val="002852D6"/>
    <w:rsid w:val="00285883"/>
    <w:rsid w:val="00285CF2"/>
    <w:rsid w:val="00285ECA"/>
    <w:rsid w:val="0028794A"/>
    <w:rsid w:val="002936D1"/>
    <w:rsid w:val="0029705D"/>
    <w:rsid w:val="002A16CD"/>
    <w:rsid w:val="002A284D"/>
    <w:rsid w:val="002A7047"/>
    <w:rsid w:val="002B06A1"/>
    <w:rsid w:val="002C20E6"/>
    <w:rsid w:val="002C4F1B"/>
    <w:rsid w:val="002D175A"/>
    <w:rsid w:val="002D49AD"/>
    <w:rsid w:val="002E1A0F"/>
    <w:rsid w:val="002E6EB4"/>
    <w:rsid w:val="002F0C96"/>
    <w:rsid w:val="002F381D"/>
    <w:rsid w:val="003056AD"/>
    <w:rsid w:val="00305B96"/>
    <w:rsid w:val="00310540"/>
    <w:rsid w:val="00310BC4"/>
    <w:rsid w:val="00312EC0"/>
    <w:rsid w:val="00313259"/>
    <w:rsid w:val="00314B4E"/>
    <w:rsid w:val="003166C2"/>
    <w:rsid w:val="00317870"/>
    <w:rsid w:val="00320D32"/>
    <w:rsid w:val="00322B06"/>
    <w:rsid w:val="003247FE"/>
    <w:rsid w:val="003273EE"/>
    <w:rsid w:val="003303D5"/>
    <w:rsid w:val="00333B8B"/>
    <w:rsid w:val="003362B1"/>
    <w:rsid w:val="003413FC"/>
    <w:rsid w:val="003417DE"/>
    <w:rsid w:val="00346742"/>
    <w:rsid w:val="0035341A"/>
    <w:rsid w:val="003567B2"/>
    <w:rsid w:val="00366AD1"/>
    <w:rsid w:val="00366F02"/>
    <w:rsid w:val="00367A9E"/>
    <w:rsid w:val="00370331"/>
    <w:rsid w:val="003728FA"/>
    <w:rsid w:val="00372CCB"/>
    <w:rsid w:val="003744EF"/>
    <w:rsid w:val="00381D8B"/>
    <w:rsid w:val="00381FE9"/>
    <w:rsid w:val="0039296C"/>
    <w:rsid w:val="00394E58"/>
    <w:rsid w:val="003A12A3"/>
    <w:rsid w:val="003A4592"/>
    <w:rsid w:val="003A7617"/>
    <w:rsid w:val="003B084C"/>
    <w:rsid w:val="003B0C8D"/>
    <w:rsid w:val="003B2453"/>
    <w:rsid w:val="003B25B6"/>
    <w:rsid w:val="003B3A95"/>
    <w:rsid w:val="003B46CB"/>
    <w:rsid w:val="003B58A3"/>
    <w:rsid w:val="003B6804"/>
    <w:rsid w:val="003B725D"/>
    <w:rsid w:val="003B7F55"/>
    <w:rsid w:val="003C06FA"/>
    <w:rsid w:val="003C306E"/>
    <w:rsid w:val="003C5C70"/>
    <w:rsid w:val="003D075B"/>
    <w:rsid w:val="003D0AE7"/>
    <w:rsid w:val="003D0B6E"/>
    <w:rsid w:val="003D54F5"/>
    <w:rsid w:val="003D7D41"/>
    <w:rsid w:val="003E17DA"/>
    <w:rsid w:val="003E2368"/>
    <w:rsid w:val="003E741F"/>
    <w:rsid w:val="003F00A8"/>
    <w:rsid w:val="003F7B49"/>
    <w:rsid w:val="003F7FDC"/>
    <w:rsid w:val="00401F09"/>
    <w:rsid w:val="00402B57"/>
    <w:rsid w:val="0040671C"/>
    <w:rsid w:val="00406802"/>
    <w:rsid w:val="00411C5B"/>
    <w:rsid w:val="0041259E"/>
    <w:rsid w:val="004158AB"/>
    <w:rsid w:val="00421355"/>
    <w:rsid w:val="004218C9"/>
    <w:rsid w:val="004234B4"/>
    <w:rsid w:val="00424488"/>
    <w:rsid w:val="004270EA"/>
    <w:rsid w:val="00431E03"/>
    <w:rsid w:val="00444477"/>
    <w:rsid w:val="00445414"/>
    <w:rsid w:val="004544D2"/>
    <w:rsid w:val="004604FF"/>
    <w:rsid w:val="00461F5D"/>
    <w:rsid w:val="004636C0"/>
    <w:rsid w:val="00463AE3"/>
    <w:rsid w:val="00464AF6"/>
    <w:rsid w:val="00464EE1"/>
    <w:rsid w:val="004713A2"/>
    <w:rsid w:val="0047151B"/>
    <w:rsid w:val="0047372B"/>
    <w:rsid w:val="00476D86"/>
    <w:rsid w:val="00477287"/>
    <w:rsid w:val="0047733C"/>
    <w:rsid w:val="004823C3"/>
    <w:rsid w:val="004854C1"/>
    <w:rsid w:val="00486721"/>
    <w:rsid w:val="0049103E"/>
    <w:rsid w:val="00491661"/>
    <w:rsid w:val="00495022"/>
    <w:rsid w:val="004A2ACE"/>
    <w:rsid w:val="004B18E9"/>
    <w:rsid w:val="004B43C3"/>
    <w:rsid w:val="004B5766"/>
    <w:rsid w:val="004C0D3E"/>
    <w:rsid w:val="004C2665"/>
    <w:rsid w:val="004D190C"/>
    <w:rsid w:val="004D1F3F"/>
    <w:rsid w:val="004D28E9"/>
    <w:rsid w:val="004D3322"/>
    <w:rsid w:val="004D7785"/>
    <w:rsid w:val="004D799D"/>
    <w:rsid w:val="004E028B"/>
    <w:rsid w:val="004F5BB5"/>
    <w:rsid w:val="004F6528"/>
    <w:rsid w:val="004F6B41"/>
    <w:rsid w:val="0050414E"/>
    <w:rsid w:val="005071B9"/>
    <w:rsid w:val="00511A03"/>
    <w:rsid w:val="0051269F"/>
    <w:rsid w:val="00515026"/>
    <w:rsid w:val="00523246"/>
    <w:rsid w:val="00524C25"/>
    <w:rsid w:val="00530471"/>
    <w:rsid w:val="005374A6"/>
    <w:rsid w:val="005378B3"/>
    <w:rsid w:val="00541024"/>
    <w:rsid w:val="00541448"/>
    <w:rsid w:val="00542A34"/>
    <w:rsid w:val="005439EA"/>
    <w:rsid w:val="00547905"/>
    <w:rsid w:val="00550863"/>
    <w:rsid w:val="005512D4"/>
    <w:rsid w:val="005512EC"/>
    <w:rsid w:val="0055312C"/>
    <w:rsid w:val="00554583"/>
    <w:rsid w:val="005555D0"/>
    <w:rsid w:val="00556488"/>
    <w:rsid w:val="005628DF"/>
    <w:rsid w:val="00562DFE"/>
    <w:rsid w:val="00564004"/>
    <w:rsid w:val="00565209"/>
    <w:rsid w:val="005721C2"/>
    <w:rsid w:val="00572528"/>
    <w:rsid w:val="005745C4"/>
    <w:rsid w:val="00575722"/>
    <w:rsid w:val="00577B19"/>
    <w:rsid w:val="005822C3"/>
    <w:rsid w:val="0058326A"/>
    <w:rsid w:val="005839B8"/>
    <w:rsid w:val="00583A20"/>
    <w:rsid w:val="0059027D"/>
    <w:rsid w:val="00591DE5"/>
    <w:rsid w:val="005959C2"/>
    <w:rsid w:val="00596E77"/>
    <w:rsid w:val="005A0720"/>
    <w:rsid w:val="005A0A96"/>
    <w:rsid w:val="005A67FC"/>
    <w:rsid w:val="005A7905"/>
    <w:rsid w:val="005B0348"/>
    <w:rsid w:val="005B0A53"/>
    <w:rsid w:val="005B285D"/>
    <w:rsid w:val="005C379D"/>
    <w:rsid w:val="005C55A9"/>
    <w:rsid w:val="005C6B0C"/>
    <w:rsid w:val="005C773D"/>
    <w:rsid w:val="005D3921"/>
    <w:rsid w:val="005D4D08"/>
    <w:rsid w:val="005E07F3"/>
    <w:rsid w:val="005E2D32"/>
    <w:rsid w:val="005F219A"/>
    <w:rsid w:val="005F6DA2"/>
    <w:rsid w:val="00600990"/>
    <w:rsid w:val="00603961"/>
    <w:rsid w:val="006048A5"/>
    <w:rsid w:val="00606D96"/>
    <w:rsid w:val="006077B3"/>
    <w:rsid w:val="0061287B"/>
    <w:rsid w:val="00614FE8"/>
    <w:rsid w:val="0061595E"/>
    <w:rsid w:val="00617FF8"/>
    <w:rsid w:val="006204B1"/>
    <w:rsid w:val="00621030"/>
    <w:rsid w:val="00623D61"/>
    <w:rsid w:val="0063508F"/>
    <w:rsid w:val="0063782C"/>
    <w:rsid w:val="00644355"/>
    <w:rsid w:val="0064727A"/>
    <w:rsid w:val="0065091A"/>
    <w:rsid w:val="00650D37"/>
    <w:rsid w:val="00651DDE"/>
    <w:rsid w:val="00652068"/>
    <w:rsid w:val="0065728D"/>
    <w:rsid w:val="006621A1"/>
    <w:rsid w:val="00662CED"/>
    <w:rsid w:val="006710C8"/>
    <w:rsid w:val="0067206A"/>
    <w:rsid w:val="006728FD"/>
    <w:rsid w:val="006819FC"/>
    <w:rsid w:val="00681C97"/>
    <w:rsid w:val="006A25F3"/>
    <w:rsid w:val="006A3CD9"/>
    <w:rsid w:val="006A67F2"/>
    <w:rsid w:val="006A6A7A"/>
    <w:rsid w:val="006B1FB9"/>
    <w:rsid w:val="006B5AB7"/>
    <w:rsid w:val="006B62F8"/>
    <w:rsid w:val="006B6655"/>
    <w:rsid w:val="006C29AD"/>
    <w:rsid w:val="006C59B1"/>
    <w:rsid w:val="006C59CC"/>
    <w:rsid w:val="006C6C21"/>
    <w:rsid w:val="006C77F9"/>
    <w:rsid w:val="006C7999"/>
    <w:rsid w:val="006D08E3"/>
    <w:rsid w:val="006E05C7"/>
    <w:rsid w:val="006E5863"/>
    <w:rsid w:val="006E6E73"/>
    <w:rsid w:val="006F470F"/>
    <w:rsid w:val="006F70DF"/>
    <w:rsid w:val="00703BEA"/>
    <w:rsid w:val="00704852"/>
    <w:rsid w:val="00710D46"/>
    <w:rsid w:val="00710E18"/>
    <w:rsid w:val="007117FA"/>
    <w:rsid w:val="00713CC3"/>
    <w:rsid w:val="00714A61"/>
    <w:rsid w:val="007175D1"/>
    <w:rsid w:val="00717D8B"/>
    <w:rsid w:val="00720F02"/>
    <w:rsid w:val="007251E5"/>
    <w:rsid w:val="00726345"/>
    <w:rsid w:val="00727774"/>
    <w:rsid w:val="00730819"/>
    <w:rsid w:val="00732827"/>
    <w:rsid w:val="007329A4"/>
    <w:rsid w:val="00737283"/>
    <w:rsid w:val="00741A40"/>
    <w:rsid w:val="00742165"/>
    <w:rsid w:val="007537CC"/>
    <w:rsid w:val="00754AF9"/>
    <w:rsid w:val="00761EDA"/>
    <w:rsid w:val="007633B3"/>
    <w:rsid w:val="00766E11"/>
    <w:rsid w:val="0077355D"/>
    <w:rsid w:val="007756E6"/>
    <w:rsid w:val="00775B47"/>
    <w:rsid w:val="007805D9"/>
    <w:rsid w:val="00780F7A"/>
    <w:rsid w:val="00782725"/>
    <w:rsid w:val="00785572"/>
    <w:rsid w:val="00786C14"/>
    <w:rsid w:val="0079264D"/>
    <w:rsid w:val="00792BE9"/>
    <w:rsid w:val="007971FA"/>
    <w:rsid w:val="007979FB"/>
    <w:rsid w:val="007A187B"/>
    <w:rsid w:val="007A1AD1"/>
    <w:rsid w:val="007A2A82"/>
    <w:rsid w:val="007A5C7F"/>
    <w:rsid w:val="007A7BA6"/>
    <w:rsid w:val="007B0445"/>
    <w:rsid w:val="007B215F"/>
    <w:rsid w:val="007C0E84"/>
    <w:rsid w:val="007C52A3"/>
    <w:rsid w:val="007D3C10"/>
    <w:rsid w:val="007D47E4"/>
    <w:rsid w:val="007E2A72"/>
    <w:rsid w:val="007F04B6"/>
    <w:rsid w:val="007F4407"/>
    <w:rsid w:val="00801D45"/>
    <w:rsid w:val="008036E4"/>
    <w:rsid w:val="00807895"/>
    <w:rsid w:val="0081177A"/>
    <w:rsid w:val="00812CA5"/>
    <w:rsid w:val="0081587B"/>
    <w:rsid w:val="00823BC3"/>
    <w:rsid w:val="00825365"/>
    <w:rsid w:val="008275E5"/>
    <w:rsid w:val="00827921"/>
    <w:rsid w:val="00833246"/>
    <w:rsid w:val="00835D6C"/>
    <w:rsid w:val="008364C8"/>
    <w:rsid w:val="00837179"/>
    <w:rsid w:val="00837265"/>
    <w:rsid w:val="00837CD2"/>
    <w:rsid w:val="008403F0"/>
    <w:rsid w:val="008414A8"/>
    <w:rsid w:val="008414BA"/>
    <w:rsid w:val="008416F1"/>
    <w:rsid w:val="00842F95"/>
    <w:rsid w:val="0085507B"/>
    <w:rsid w:val="008559E9"/>
    <w:rsid w:val="008577DB"/>
    <w:rsid w:val="00863AC2"/>
    <w:rsid w:val="00865FC6"/>
    <w:rsid w:val="00867AD9"/>
    <w:rsid w:val="00867E93"/>
    <w:rsid w:val="00870399"/>
    <w:rsid w:val="0087088D"/>
    <w:rsid w:val="00873BB5"/>
    <w:rsid w:val="00873BBA"/>
    <w:rsid w:val="00873FA4"/>
    <w:rsid w:val="00876823"/>
    <w:rsid w:val="00876DB6"/>
    <w:rsid w:val="0087755A"/>
    <w:rsid w:val="00886ACF"/>
    <w:rsid w:val="00887088"/>
    <w:rsid w:val="00887ADD"/>
    <w:rsid w:val="008922DD"/>
    <w:rsid w:val="00893BD2"/>
    <w:rsid w:val="00895747"/>
    <w:rsid w:val="00897E86"/>
    <w:rsid w:val="008B4D4A"/>
    <w:rsid w:val="008B77B0"/>
    <w:rsid w:val="008C3B3B"/>
    <w:rsid w:val="008C4B87"/>
    <w:rsid w:val="008C62F0"/>
    <w:rsid w:val="008D5E44"/>
    <w:rsid w:val="008E3093"/>
    <w:rsid w:val="008E3138"/>
    <w:rsid w:val="008E5E47"/>
    <w:rsid w:val="008E66E4"/>
    <w:rsid w:val="008F4485"/>
    <w:rsid w:val="008F6AEE"/>
    <w:rsid w:val="008F6B60"/>
    <w:rsid w:val="008F6B72"/>
    <w:rsid w:val="008F6BEE"/>
    <w:rsid w:val="008F758A"/>
    <w:rsid w:val="00900CE3"/>
    <w:rsid w:val="009021F2"/>
    <w:rsid w:val="00912D5A"/>
    <w:rsid w:val="00913103"/>
    <w:rsid w:val="009133AB"/>
    <w:rsid w:val="009145B6"/>
    <w:rsid w:val="00915DA6"/>
    <w:rsid w:val="0091658A"/>
    <w:rsid w:val="00916F6C"/>
    <w:rsid w:val="00920538"/>
    <w:rsid w:val="0092137D"/>
    <w:rsid w:val="009224E1"/>
    <w:rsid w:val="009264D8"/>
    <w:rsid w:val="00927246"/>
    <w:rsid w:val="009276B3"/>
    <w:rsid w:val="00936551"/>
    <w:rsid w:val="00937520"/>
    <w:rsid w:val="009464CE"/>
    <w:rsid w:val="00947519"/>
    <w:rsid w:val="00950E19"/>
    <w:rsid w:val="00951039"/>
    <w:rsid w:val="009601E8"/>
    <w:rsid w:val="00961E17"/>
    <w:rsid w:val="00967FE8"/>
    <w:rsid w:val="009725DF"/>
    <w:rsid w:val="009735E7"/>
    <w:rsid w:val="009778B1"/>
    <w:rsid w:val="00977A33"/>
    <w:rsid w:val="00984F5F"/>
    <w:rsid w:val="00991D8D"/>
    <w:rsid w:val="00991E7F"/>
    <w:rsid w:val="009922FC"/>
    <w:rsid w:val="009932D5"/>
    <w:rsid w:val="00994C49"/>
    <w:rsid w:val="00995696"/>
    <w:rsid w:val="009A4760"/>
    <w:rsid w:val="009A6FAB"/>
    <w:rsid w:val="009B2EC9"/>
    <w:rsid w:val="009B49BE"/>
    <w:rsid w:val="009B7D6D"/>
    <w:rsid w:val="009C0D31"/>
    <w:rsid w:val="009C1109"/>
    <w:rsid w:val="009D0E62"/>
    <w:rsid w:val="009D25C9"/>
    <w:rsid w:val="009D40F8"/>
    <w:rsid w:val="009E1D2E"/>
    <w:rsid w:val="009E2A81"/>
    <w:rsid w:val="009E3110"/>
    <w:rsid w:val="009E5B46"/>
    <w:rsid w:val="009E689C"/>
    <w:rsid w:val="009E7D00"/>
    <w:rsid w:val="009F2976"/>
    <w:rsid w:val="00A05888"/>
    <w:rsid w:val="00A1264B"/>
    <w:rsid w:val="00A14639"/>
    <w:rsid w:val="00A1489C"/>
    <w:rsid w:val="00A15B3B"/>
    <w:rsid w:val="00A178A8"/>
    <w:rsid w:val="00A21B09"/>
    <w:rsid w:val="00A30717"/>
    <w:rsid w:val="00A3468B"/>
    <w:rsid w:val="00A40761"/>
    <w:rsid w:val="00A44E55"/>
    <w:rsid w:val="00A472C1"/>
    <w:rsid w:val="00A47E43"/>
    <w:rsid w:val="00A504B0"/>
    <w:rsid w:val="00A50A23"/>
    <w:rsid w:val="00A5308F"/>
    <w:rsid w:val="00A563FB"/>
    <w:rsid w:val="00A57E3F"/>
    <w:rsid w:val="00A630D6"/>
    <w:rsid w:val="00A737C9"/>
    <w:rsid w:val="00A82274"/>
    <w:rsid w:val="00A855DE"/>
    <w:rsid w:val="00A86D2D"/>
    <w:rsid w:val="00A9189C"/>
    <w:rsid w:val="00A92DC4"/>
    <w:rsid w:val="00A94C92"/>
    <w:rsid w:val="00A95E8E"/>
    <w:rsid w:val="00A96CD0"/>
    <w:rsid w:val="00AA0248"/>
    <w:rsid w:val="00AA77A6"/>
    <w:rsid w:val="00AB0B51"/>
    <w:rsid w:val="00AB184C"/>
    <w:rsid w:val="00AB2A7C"/>
    <w:rsid w:val="00AB6554"/>
    <w:rsid w:val="00AB6619"/>
    <w:rsid w:val="00AB704B"/>
    <w:rsid w:val="00AB7415"/>
    <w:rsid w:val="00AC011F"/>
    <w:rsid w:val="00AC169B"/>
    <w:rsid w:val="00AC31D2"/>
    <w:rsid w:val="00AC387F"/>
    <w:rsid w:val="00AC4BAC"/>
    <w:rsid w:val="00AC4FDB"/>
    <w:rsid w:val="00AC7A8D"/>
    <w:rsid w:val="00AD0869"/>
    <w:rsid w:val="00AD7BC8"/>
    <w:rsid w:val="00AE21AB"/>
    <w:rsid w:val="00AE3BC4"/>
    <w:rsid w:val="00AF0853"/>
    <w:rsid w:val="00AF3462"/>
    <w:rsid w:val="00AF3E4D"/>
    <w:rsid w:val="00AF46B0"/>
    <w:rsid w:val="00B00948"/>
    <w:rsid w:val="00B03227"/>
    <w:rsid w:val="00B036F7"/>
    <w:rsid w:val="00B04539"/>
    <w:rsid w:val="00B104CA"/>
    <w:rsid w:val="00B10F58"/>
    <w:rsid w:val="00B11383"/>
    <w:rsid w:val="00B177D7"/>
    <w:rsid w:val="00B21C59"/>
    <w:rsid w:val="00B2286F"/>
    <w:rsid w:val="00B23BF1"/>
    <w:rsid w:val="00B26C64"/>
    <w:rsid w:val="00B27F44"/>
    <w:rsid w:val="00B27FCA"/>
    <w:rsid w:val="00B32663"/>
    <w:rsid w:val="00B3488D"/>
    <w:rsid w:val="00B40D75"/>
    <w:rsid w:val="00B42122"/>
    <w:rsid w:val="00B4403F"/>
    <w:rsid w:val="00B442FE"/>
    <w:rsid w:val="00B444C7"/>
    <w:rsid w:val="00B46D70"/>
    <w:rsid w:val="00B51E86"/>
    <w:rsid w:val="00B61915"/>
    <w:rsid w:val="00B62BA4"/>
    <w:rsid w:val="00B664A2"/>
    <w:rsid w:val="00B74859"/>
    <w:rsid w:val="00B76B38"/>
    <w:rsid w:val="00B76E25"/>
    <w:rsid w:val="00B81399"/>
    <w:rsid w:val="00B8141C"/>
    <w:rsid w:val="00B8201A"/>
    <w:rsid w:val="00B85100"/>
    <w:rsid w:val="00B90849"/>
    <w:rsid w:val="00B92410"/>
    <w:rsid w:val="00B92602"/>
    <w:rsid w:val="00B94C00"/>
    <w:rsid w:val="00BA22E7"/>
    <w:rsid w:val="00BA5810"/>
    <w:rsid w:val="00BA7C88"/>
    <w:rsid w:val="00BB6EC7"/>
    <w:rsid w:val="00BC23E5"/>
    <w:rsid w:val="00BC5692"/>
    <w:rsid w:val="00BC7160"/>
    <w:rsid w:val="00BD0CF0"/>
    <w:rsid w:val="00BD62BC"/>
    <w:rsid w:val="00BD7C1F"/>
    <w:rsid w:val="00BF07DF"/>
    <w:rsid w:val="00BF237E"/>
    <w:rsid w:val="00BF26DE"/>
    <w:rsid w:val="00BF2936"/>
    <w:rsid w:val="00C001AA"/>
    <w:rsid w:val="00C0224B"/>
    <w:rsid w:val="00C04B09"/>
    <w:rsid w:val="00C052EE"/>
    <w:rsid w:val="00C0539D"/>
    <w:rsid w:val="00C05D64"/>
    <w:rsid w:val="00C11E01"/>
    <w:rsid w:val="00C137BD"/>
    <w:rsid w:val="00C17B25"/>
    <w:rsid w:val="00C25580"/>
    <w:rsid w:val="00C26C3B"/>
    <w:rsid w:val="00C33551"/>
    <w:rsid w:val="00C372AC"/>
    <w:rsid w:val="00C37FD4"/>
    <w:rsid w:val="00C45BDE"/>
    <w:rsid w:val="00C51C2A"/>
    <w:rsid w:val="00C61B27"/>
    <w:rsid w:val="00C73686"/>
    <w:rsid w:val="00C7486B"/>
    <w:rsid w:val="00C80DE0"/>
    <w:rsid w:val="00C8345E"/>
    <w:rsid w:val="00C84211"/>
    <w:rsid w:val="00C8422E"/>
    <w:rsid w:val="00C8425D"/>
    <w:rsid w:val="00C84C0E"/>
    <w:rsid w:val="00C95BCD"/>
    <w:rsid w:val="00CA0E5E"/>
    <w:rsid w:val="00CA4E39"/>
    <w:rsid w:val="00CA6591"/>
    <w:rsid w:val="00CB12C1"/>
    <w:rsid w:val="00CB5069"/>
    <w:rsid w:val="00CC00C9"/>
    <w:rsid w:val="00CC2AD4"/>
    <w:rsid w:val="00CC39FD"/>
    <w:rsid w:val="00CC543E"/>
    <w:rsid w:val="00CC610E"/>
    <w:rsid w:val="00CC634C"/>
    <w:rsid w:val="00CC697B"/>
    <w:rsid w:val="00CD33CE"/>
    <w:rsid w:val="00CD3751"/>
    <w:rsid w:val="00CD4B80"/>
    <w:rsid w:val="00CD5B93"/>
    <w:rsid w:val="00CD7438"/>
    <w:rsid w:val="00CE1E01"/>
    <w:rsid w:val="00CE4FF0"/>
    <w:rsid w:val="00CE6FE2"/>
    <w:rsid w:val="00CE7579"/>
    <w:rsid w:val="00CF0B07"/>
    <w:rsid w:val="00CF69C8"/>
    <w:rsid w:val="00CF71BE"/>
    <w:rsid w:val="00D0238D"/>
    <w:rsid w:val="00D03911"/>
    <w:rsid w:val="00D03DCC"/>
    <w:rsid w:val="00D104DA"/>
    <w:rsid w:val="00D10D61"/>
    <w:rsid w:val="00D11A16"/>
    <w:rsid w:val="00D1292C"/>
    <w:rsid w:val="00D12AD7"/>
    <w:rsid w:val="00D16045"/>
    <w:rsid w:val="00D16E50"/>
    <w:rsid w:val="00D17B16"/>
    <w:rsid w:val="00D21152"/>
    <w:rsid w:val="00D216FA"/>
    <w:rsid w:val="00D23F1B"/>
    <w:rsid w:val="00D24F24"/>
    <w:rsid w:val="00D261FF"/>
    <w:rsid w:val="00D266A5"/>
    <w:rsid w:val="00D30AC2"/>
    <w:rsid w:val="00D328A1"/>
    <w:rsid w:val="00D33CB0"/>
    <w:rsid w:val="00D35F3E"/>
    <w:rsid w:val="00D44BB6"/>
    <w:rsid w:val="00D51EA8"/>
    <w:rsid w:val="00D60FD3"/>
    <w:rsid w:val="00D64B62"/>
    <w:rsid w:val="00D80C27"/>
    <w:rsid w:val="00D900DF"/>
    <w:rsid w:val="00D91B5F"/>
    <w:rsid w:val="00D9323E"/>
    <w:rsid w:val="00D93F4E"/>
    <w:rsid w:val="00DA2480"/>
    <w:rsid w:val="00DA3F8F"/>
    <w:rsid w:val="00DA529A"/>
    <w:rsid w:val="00DB0D0C"/>
    <w:rsid w:val="00DB1965"/>
    <w:rsid w:val="00DB1FA0"/>
    <w:rsid w:val="00DB568F"/>
    <w:rsid w:val="00DB62E7"/>
    <w:rsid w:val="00DB77D6"/>
    <w:rsid w:val="00DC7C7E"/>
    <w:rsid w:val="00DD1F58"/>
    <w:rsid w:val="00DD3A5A"/>
    <w:rsid w:val="00DD599D"/>
    <w:rsid w:val="00DD77D4"/>
    <w:rsid w:val="00DE2E1E"/>
    <w:rsid w:val="00DE3F92"/>
    <w:rsid w:val="00DE5000"/>
    <w:rsid w:val="00DE5A16"/>
    <w:rsid w:val="00DF0197"/>
    <w:rsid w:val="00DF100E"/>
    <w:rsid w:val="00DF762C"/>
    <w:rsid w:val="00E00F63"/>
    <w:rsid w:val="00E05216"/>
    <w:rsid w:val="00E06520"/>
    <w:rsid w:val="00E0798E"/>
    <w:rsid w:val="00E127DE"/>
    <w:rsid w:val="00E14B1A"/>
    <w:rsid w:val="00E14D6E"/>
    <w:rsid w:val="00E17777"/>
    <w:rsid w:val="00E216BD"/>
    <w:rsid w:val="00E21E7F"/>
    <w:rsid w:val="00E227F8"/>
    <w:rsid w:val="00E304B2"/>
    <w:rsid w:val="00E33DD4"/>
    <w:rsid w:val="00E34012"/>
    <w:rsid w:val="00E41550"/>
    <w:rsid w:val="00E45A88"/>
    <w:rsid w:val="00E4762D"/>
    <w:rsid w:val="00E47C6E"/>
    <w:rsid w:val="00E51C99"/>
    <w:rsid w:val="00E62E84"/>
    <w:rsid w:val="00E64082"/>
    <w:rsid w:val="00E64B5B"/>
    <w:rsid w:val="00E665F3"/>
    <w:rsid w:val="00E740F3"/>
    <w:rsid w:val="00E76183"/>
    <w:rsid w:val="00E8070F"/>
    <w:rsid w:val="00E81EB3"/>
    <w:rsid w:val="00E82AAC"/>
    <w:rsid w:val="00E835C2"/>
    <w:rsid w:val="00E839BB"/>
    <w:rsid w:val="00E83DA5"/>
    <w:rsid w:val="00E90163"/>
    <w:rsid w:val="00E91239"/>
    <w:rsid w:val="00E94891"/>
    <w:rsid w:val="00E97287"/>
    <w:rsid w:val="00EA358F"/>
    <w:rsid w:val="00EA3F05"/>
    <w:rsid w:val="00EA4938"/>
    <w:rsid w:val="00EA4B55"/>
    <w:rsid w:val="00EB03F0"/>
    <w:rsid w:val="00EB175A"/>
    <w:rsid w:val="00EB4A21"/>
    <w:rsid w:val="00EC1202"/>
    <w:rsid w:val="00EC27E7"/>
    <w:rsid w:val="00EC44B6"/>
    <w:rsid w:val="00EC775D"/>
    <w:rsid w:val="00ED1735"/>
    <w:rsid w:val="00ED5E73"/>
    <w:rsid w:val="00ED7A22"/>
    <w:rsid w:val="00EE371E"/>
    <w:rsid w:val="00EE6E94"/>
    <w:rsid w:val="00EF1C63"/>
    <w:rsid w:val="00EF2E9C"/>
    <w:rsid w:val="00EF41CB"/>
    <w:rsid w:val="00F01CFF"/>
    <w:rsid w:val="00F03D3F"/>
    <w:rsid w:val="00F04F9D"/>
    <w:rsid w:val="00F05989"/>
    <w:rsid w:val="00F10A07"/>
    <w:rsid w:val="00F131A4"/>
    <w:rsid w:val="00F24CE5"/>
    <w:rsid w:val="00F321EC"/>
    <w:rsid w:val="00F33349"/>
    <w:rsid w:val="00F400F8"/>
    <w:rsid w:val="00F459EA"/>
    <w:rsid w:val="00F501C9"/>
    <w:rsid w:val="00F52F01"/>
    <w:rsid w:val="00F56A37"/>
    <w:rsid w:val="00F57FE1"/>
    <w:rsid w:val="00F62E19"/>
    <w:rsid w:val="00F70BBA"/>
    <w:rsid w:val="00F71345"/>
    <w:rsid w:val="00F72517"/>
    <w:rsid w:val="00F77D1B"/>
    <w:rsid w:val="00F77F8F"/>
    <w:rsid w:val="00F86367"/>
    <w:rsid w:val="00F91C71"/>
    <w:rsid w:val="00F91D85"/>
    <w:rsid w:val="00F9244C"/>
    <w:rsid w:val="00F9277E"/>
    <w:rsid w:val="00F95385"/>
    <w:rsid w:val="00F972F6"/>
    <w:rsid w:val="00FA090C"/>
    <w:rsid w:val="00FA31A6"/>
    <w:rsid w:val="00FA40A9"/>
    <w:rsid w:val="00FA437A"/>
    <w:rsid w:val="00FA440B"/>
    <w:rsid w:val="00FA44B5"/>
    <w:rsid w:val="00FA4D7E"/>
    <w:rsid w:val="00FA73BE"/>
    <w:rsid w:val="00FB05EB"/>
    <w:rsid w:val="00FB362A"/>
    <w:rsid w:val="00FB3D64"/>
    <w:rsid w:val="00FB5F82"/>
    <w:rsid w:val="00FB64A2"/>
    <w:rsid w:val="00FB75BC"/>
    <w:rsid w:val="00FC1CEA"/>
    <w:rsid w:val="00FC1EAF"/>
    <w:rsid w:val="00FC2E03"/>
    <w:rsid w:val="00FC6A36"/>
    <w:rsid w:val="00FC6B81"/>
    <w:rsid w:val="00FC780E"/>
    <w:rsid w:val="00FD0AE0"/>
    <w:rsid w:val="00FD108F"/>
    <w:rsid w:val="00FD6FEF"/>
    <w:rsid w:val="00FE6F68"/>
    <w:rsid w:val="00FE7AB3"/>
    <w:rsid w:val="00FF14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733F54"/>
  <w15:chartTrackingRefBased/>
  <w15:docId w15:val="{55815475-F8EE-4551-B58D-DEADA87C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F0"/>
    <w:pPr>
      <w:spacing w:before="120" w:after="120" w:line="360" w:lineRule="auto"/>
      <w:jc w:val="both"/>
    </w:pPr>
    <w:rPr>
      <w:rFonts w:ascii="Times New Roman" w:eastAsia="Times New Roman" w:hAnsi="Times New Roman" w:cs="Times New Roman"/>
      <w:kern w:val="0"/>
      <w:sz w:val="24"/>
      <w:szCs w:val="24"/>
      <w:lang w:val="en-US"/>
      <w14:ligatures w14:val="none"/>
    </w:rPr>
  </w:style>
  <w:style w:type="paragraph" w:styleId="Ttulo1">
    <w:name w:val="heading 1"/>
    <w:basedOn w:val="Normal"/>
    <w:next w:val="Normal"/>
    <w:link w:val="Ttulo1Car"/>
    <w:uiPriority w:val="9"/>
    <w:qFormat/>
    <w:rsid w:val="00F91C71"/>
    <w:pPr>
      <w:keepNext/>
      <w:outlineLvl w:val="0"/>
    </w:pPr>
    <w:rPr>
      <w:b/>
      <w:bCs/>
    </w:rPr>
  </w:style>
  <w:style w:type="paragraph" w:styleId="Ttulo2">
    <w:name w:val="heading 2"/>
    <w:basedOn w:val="Normal"/>
    <w:next w:val="Normal"/>
    <w:link w:val="Ttulo2Car"/>
    <w:uiPriority w:val="9"/>
    <w:unhideWhenUsed/>
    <w:qFormat/>
    <w:rsid w:val="00EC1202"/>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EC120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MainText">
    <w:name w:val="TA_Main_Text"/>
    <w:basedOn w:val="Normal"/>
    <w:rsid w:val="006B5AB7"/>
    <w:pPr>
      <w:spacing w:after="0" w:line="480" w:lineRule="auto"/>
      <w:ind w:firstLine="202"/>
    </w:pPr>
    <w:rPr>
      <w:rFonts w:ascii="Times" w:hAnsi="Times"/>
      <w:szCs w:val="20"/>
    </w:rPr>
  </w:style>
  <w:style w:type="paragraph" w:styleId="Descripcin">
    <w:name w:val="caption"/>
    <w:basedOn w:val="Normal"/>
    <w:next w:val="Normal"/>
    <w:uiPriority w:val="35"/>
    <w:unhideWhenUsed/>
    <w:qFormat/>
    <w:rsid w:val="006F70DF"/>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096735"/>
    <w:pPr>
      <w:tabs>
        <w:tab w:val="left" w:pos="384"/>
      </w:tabs>
      <w:spacing w:after="0" w:line="240" w:lineRule="auto"/>
      <w:ind w:left="384" w:hanging="384"/>
    </w:pPr>
  </w:style>
  <w:style w:type="character" w:styleId="Refdecomentario">
    <w:name w:val="annotation reference"/>
    <w:basedOn w:val="Fuentedeprrafopredeter"/>
    <w:uiPriority w:val="99"/>
    <w:semiHidden/>
    <w:unhideWhenUsed/>
    <w:rsid w:val="005A67FC"/>
    <w:rPr>
      <w:sz w:val="16"/>
      <w:szCs w:val="16"/>
    </w:rPr>
  </w:style>
  <w:style w:type="paragraph" w:styleId="Textocomentario">
    <w:name w:val="annotation text"/>
    <w:basedOn w:val="Normal"/>
    <w:link w:val="TextocomentarioCar"/>
    <w:uiPriority w:val="99"/>
    <w:unhideWhenUsed/>
    <w:rsid w:val="005A67FC"/>
    <w:pPr>
      <w:spacing w:line="240" w:lineRule="auto"/>
    </w:pPr>
    <w:rPr>
      <w:sz w:val="20"/>
      <w:szCs w:val="20"/>
    </w:rPr>
  </w:style>
  <w:style w:type="character" w:customStyle="1" w:styleId="TextocomentarioCar">
    <w:name w:val="Texto comentario Car"/>
    <w:basedOn w:val="Fuentedeprrafopredeter"/>
    <w:link w:val="Textocomentario"/>
    <w:uiPriority w:val="99"/>
    <w:rsid w:val="005A67FC"/>
    <w:rPr>
      <w:sz w:val="20"/>
      <w:szCs w:val="20"/>
    </w:rPr>
  </w:style>
  <w:style w:type="paragraph" w:styleId="Asuntodelcomentario">
    <w:name w:val="annotation subject"/>
    <w:basedOn w:val="Textocomentario"/>
    <w:next w:val="Textocomentario"/>
    <w:link w:val="AsuntodelcomentarioCar"/>
    <w:uiPriority w:val="99"/>
    <w:semiHidden/>
    <w:unhideWhenUsed/>
    <w:rsid w:val="005A67FC"/>
    <w:rPr>
      <w:b/>
      <w:bCs/>
    </w:rPr>
  </w:style>
  <w:style w:type="character" w:customStyle="1" w:styleId="AsuntodelcomentarioCar">
    <w:name w:val="Asunto del comentario Car"/>
    <w:basedOn w:val="TextocomentarioCar"/>
    <w:link w:val="Asuntodelcomentario"/>
    <w:uiPriority w:val="99"/>
    <w:semiHidden/>
    <w:rsid w:val="005A67FC"/>
    <w:rPr>
      <w:b/>
      <w:bCs/>
      <w:sz w:val="20"/>
      <w:szCs w:val="20"/>
    </w:rPr>
  </w:style>
  <w:style w:type="paragraph" w:customStyle="1" w:styleId="BATitle">
    <w:name w:val="BA_Title"/>
    <w:basedOn w:val="Normal"/>
    <w:next w:val="BBAuthorName"/>
    <w:link w:val="BATitleCar"/>
    <w:rsid w:val="00486721"/>
    <w:pPr>
      <w:spacing w:before="720" w:after="360" w:line="480" w:lineRule="auto"/>
      <w:jc w:val="center"/>
    </w:pPr>
    <w:rPr>
      <w:sz w:val="44"/>
      <w:szCs w:val="20"/>
    </w:rPr>
  </w:style>
  <w:style w:type="paragraph" w:customStyle="1" w:styleId="BBAuthorName">
    <w:name w:val="BB_Author_Name"/>
    <w:basedOn w:val="Normal"/>
    <w:next w:val="BCAuthorAddress"/>
    <w:rsid w:val="00486721"/>
    <w:pPr>
      <w:spacing w:after="240" w:line="480" w:lineRule="auto"/>
      <w:jc w:val="center"/>
    </w:pPr>
    <w:rPr>
      <w:rFonts w:ascii="Times" w:hAnsi="Times"/>
      <w:i/>
      <w:szCs w:val="20"/>
    </w:rPr>
  </w:style>
  <w:style w:type="paragraph" w:customStyle="1" w:styleId="BCAuthorAddress">
    <w:name w:val="BC_Author_Address"/>
    <w:basedOn w:val="Normal"/>
    <w:next w:val="BIEmailAddress"/>
    <w:rsid w:val="00486721"/>
    <w:pPr>
      <w:spacing w:after="240" w:line="480" w:lineRule="auto"/>
      <w:jc w:val="center"/>
    </w:pPr>
    <w:rPr>
      <w:rFonts w:ascii="Times" w:hAnsi="Times"/>
      <w:szCs w:val="20"/>
    </w:rPr>
  </w:style>
  <w:style w:type="paragraph" w:customStyle="1" w:styleId="BIEmailAddress">
    <w:name w:val="BI_Email_Address"/>
    <w:basedOn w:val="Normal"/>
    <w:next w:val="Normal"/>
    <w:rsid w:val="00486721"/>
    <w:pPr>
      <w:spacing w:after="200" w:line="480" w:lineRule="auto"/>
    </w:pPr>
    <w:rPr>
      <w:rFonts w:ascii="Times" w:hAnsi="Times"/>
      <w:szCs w:val="20"/>
    </w:rPr>
  </w:style>
  <w:style w:type="paragraph" w:customStyle="1" w:styleId="BDAbstract">
    <w:name w:val="BD_Abstract"/>
    <w:basedOn w:val="Normal"/>
    <w:next w:val="Normal"/>
    <w:rsid w:val="00486721"/>
    <w:pPr>
      <w:spacing w:before="360" w:after="360" w:line="480" w:lineRule="auto"/>
    </w:pPr>
    <w:rPr>
      <w:rFonts w:ascii="Times" w:hAnsi="Times"/>
      <w:szCs w:val="20"/>
    </w:rPr>
  </w:style>
  <w:style w:type="paragraph" w:customStyle="1" w:styleId="ACStitulo">
    <w:name w:val="ACS titulo"/>
    <w:basedOn w:val="Normal"/>
    <w:link w:val="ACStituloCar"/>
    <w:qFormat/>
    <w:rsid w:val="004604FF"/>
    <w:pPr>
      <w:keepNext/>
      <w:spacing w:after="360"/>
    </w:pPr>
    <w:rPr>
      <w:b/>
      <w:bCs/>
    </w:rPr>
  </w:style>
  <w:style w:type="character" w:customStyle="1" w:styleId="BATitleCar">
    <w:name w:val="BA_Title Car"/>
    <w:basedOn w:val="Fuentedeprrafopredeter"/>
    <w:link w:val="BATitle"/>
    <w:rsid w:val="00486721"/>
    <w:rPr>
      <w:rFonts w:ascii="Times New Roman" w:eastAsia="Times New Roman" w:hAnsi="Times New Roman" w:cs="Times New Roman"/>
      <w:kern w:val="0"/>
      <w:sz w:val="44"/>
      <w:szCs w:val="20"/>
      <w:lang w:val="en-US"/>
      <w14:ligatures w14:val="none"/>
    </w:rPr>
  </w:style>
  <w:style w:type="character" w:customStyle="1" w:styleId="ACStituloCar">
    <w:name w:val="ACS titulo Car"/>
    <w:basedOn w:val="BATitleCar"/>
    <w:link w:val="ACStitulo"/>
    <w:rsid w:val="004604FF"/>
    <w:rPr>
      <w:rFonts w:ascii="Times New Roman" w:eastAsia="Times New Roman" w:hAnsi="Times New Roman" w:cs="Times New Roman"/>
      <w:b/>
      <w:bCs/>
      <w:kern w:val="0"/>
      <w:sz w:val="24"/>
      <w:szCs w:val="24"/>
      <w:lang w:val="en-US"/>
      <w14:ligatures w14:val="none"/>
    </w:rPr>
  </w:style>
  <w:style w:type="paragraph" w:styleId="Textodeglobo">
    <w:name w:val="Balloon Text"/>
    <w:basedOn w:val="Normal"/>
    <w:link w:val="TextodegloboCar"/>
    <w:uiPriority w:val="99"/>
    <w:semiHidden/>
    <w:unhideWhenUsed/>
    <w:rsid w:val="003F00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0A8"/>
    <w:rPr>
      <w:rFonts w:ascii="Segoe UI" w:hAnsi="Segoe UI" w:cs="Segoe UI"/>
      <w:sz w:val="18"/>
      <w:szCs w:val="18"/>
    </w:rPr>
  </w:style>
  <w:style w:type="paragraph" w:styleId="Revisin">
    <w:name w:val="Revision"/>
    <w:hidden/>
    <w:uiPriority w:val="99"/>
    <w:semiHidden/>
    <w:rsid w:val="00105BB9"/>
    <w:pPr>
      <w:spacing w:after="0" w:line="240" w:lineRule="auto"/>
    </w:pPr>
  </w:style>
  <w:style w:type="table" w:styleId="Tablaconcuadrcula">
    <w:name w:val="Table Grid"/>
    <w:basedOn w:val="Tablanormal"/>
    <w:uiPriority w:val="39"/>
    <w:rsid w:val="00AC4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AD7B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1Car">
    <w:name w:val="Título 1 Car"/>
    <w:basedOn w:val="Fuentedeprrafopredeter"/>
    <w:link w:val="Ttulo1"/>
    <w:uiPriority w:val="9"/>
    <w:rsid w:val="00F91C71"/>
    <w:rPr>
      <w:rFonts w:ascii="Times New Roman" w:eastAsia="Times New Roman" w:hAnsi="Times New Roman" w:cs="Times New Roman"/>
      <w:b/>
      <w:bCs/>
      <w:kern w:val="0"/>
      <w:sz w:val="24"/>
      <w:szCs w:val="24"/>
      <w:lang w:val="en-US"/>
      <w14:ligatures w14:val="none"/>
    </w:rPr>
  </w:style>
  <w:style w:type="character" w:customStyle="1" w:styleId="Ttulo3Car">
    <w:name w:val="Título 3 Car"/>
    <w:basedOn w:val="Fuentedeprrafopredeter"/>
    <w:link w:val="Ttulo3"/>
    <w:uiPriority w:val="9"/>
    <w:semiHidden/>
    <w:rsid w:val="00EC1202"/>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EC1202"/>
    <w:rPr>
      <w:rFonts w:ascii="Times New Roman" w:eastAsiaTheme="majorEastAsia" w:hAnsi="Times New Roman" w:cstheme="majorBidi"/>
      <w:b/>
      <w:sz w:val="24"/>
      <w:szCs w:val="26"/>
    </w:rPr>
  </w:style>
  <w:style w:type="paragraph" w:styleId="Prrafodelista">
    <w:name w:val="List Paragraph"/>
    <w:basedOn w:val="Normal"/>
    <w:uiPriority w:val="34"/>
    <w:qFormat/>
    <w:rsid w:val="008414A8"/>
    <w:pPr>
      <w:ind w:left="720"/>
      <w:contextualSpacing/>
    </w:pPr>
  </w:style>
  <w:style w:type="paragraph" w:styleId="Encabezado">
    <w:name w:val="header"/>
    <w:basedOn w:val="Normal"/>
    <w:link w:val="EncabezadoCar"/>
    <w:uiPriority w:val="99"/>
    <w:unhideWhenUsed/>
    <w:rsid w:val="003247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47FE"/>
  </w:style>
  <w:style w:type="paragraph" w:styleId="Piedepgina">
    <w:name w:val="footer"/>
    <w:basedOn w:val="Normal"/>
    <w:link w:val="PiedepginaCar"/>
    <w:uiPriority w:val="99"/>
    <w:unhideWhenUsed/>
    <w:rsid w:val="003247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47FE"/>
  </w:style>
  <w:style w:type="character" w:styleId="Hipervnculo">
    <w:name w:val="Hyperlink"/>
    <w:basedOn w:val="Fuentedeprrafopredeter"/>
    <w:uiPriority w:val="99"/>
    <w:unhideWhenUsed/>
    <w:rsid w:val="00A30717"/>
    <w:rPr>
      <w:color w:val="0563C1" w:themeColor="hyperlink"/>
      <w:u w:val="single"/>
    </w:rPr>
  </w:style>
  <w:style w:type="paragraph" w:styleId="Sinespaciado">
    <w:name w:val="No Spacing"/>
    <w:basedOn w:val="Descripcin"/>
    <w:uiPriority w:val="1"/>
    <w:qFormat/>
    <w:rsid w:val="00AC31D2"/>
    <w:pPr>
      <w:spacing w:after="240"/>
      <w:jc w:val="center"/>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50963">
      <w:bodyDiv w:val="1"/>
      <w:marLeft w:val="0"/>
      <w:marRight w:val="0"/>
      <w:marTop w:val="0"/>
      <w:marBottom w:val="0"/>
      <w:divBdr>
        <w:top w:val="none" w:sz="0" w:space="0" w:color="auto"/>
        <w:left w:val="none" w:sz="0" w:space="0" w:color="auto"/>
        <w:bottom w:val="none" w:sz="0" w:space="0" w:color="auto"/>
        <w:right w:val="none" w:sz="0" w:space="0" w:color="auto"/>
      </w:divBdr>
    </w:div>
    <w:div w:id="886339503">
      <w:bodyDiv w:val="1"/>
      <w:marLeft w:val="0"/>
      <w:marRight w:val="0"/>
      <w:marTop w:val="0"/>
      <w:marBottom w:val="0"/>
      <w:divBdr>
        <w:top w:val="none" w:sz="0" w:space="0" w:color="auto"/>
        <w:left w:val="none" w:sz="0" w:space="0" w:color="auto"/>
        <w:bottom w:val="none" w:sz="0" w:space="0" w:color="auto"/>
        <w:right w:val="none" w:sz="0" w:space="0" w:color="auto"/>
      </w:divBdr>
    </w:div>
    <w:div w:id="1241716995">
      <w:bodyDiv w:val="1"/>
      <w:marLeft w:val="0"/>
      <w:marRight w:val="0"/>
      <w:marTop w:val="0"/>
      <w:marBottom w:val="0"/>
      <w:divBdr>
        <w:top w:val="none" w:sz="0" w:space="0" w:color="auto"/>
        <w:left w:val="none" w:sz="0" w:space="0" w:color="auto"/>
        <w:bottom w:val="none" w:sz="0" w:space="0" w:color="auto"/>
        <w:right w:val="none" w:sz="0" w:space="0" w:color="auto"/>
      </w:divBdr>
    </w:div>
    <w:div w:id="1493644583">
      <w:bodyDiv w:val="1"/>
      <w:marLeft w:val="0"/>
      <w:marRight w:val="0"/>
      <w:marTop w:val="0"/>
      <w:marBottom w:val="0"/>
      <w:divBdr>
        <w:top w:val="none" w:sz="0" w:space="0" w:color="auto"/>
        <w:left w:val="none" w:sz="0" w:space="0" w:color="auto"/>
        <w:bottom w:val="none" w:sz="0" w:space="0" w:color="auto"/>
        <w:right w:val="none" w:sz="0" w:space="0" w:color="auto"/>
      </w:divBdr>
    </w:div>
    <w:div w:id="150643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tif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0.tiff"/><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3567-2398-F643-863F-AADC3876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3744</Words>
  <Characters>20595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Bescós</dc:creator>
  <cp:keywords/>
  <dc:description/>
  <cp:lastModifiedBy>Enrique Gámez Herrera</cp:lastModifiedBy>
  <cp:revision>3</cp:revision>
  <cp:lastPrinted>2024-11-13T20:43:00Z</cp:lastPrinted>
  <dcterms:created xsi:type="dcterms:W3CDTF">2025-05-15T17:43:00Z</dcterms:created>
  <dcterms:modified xsi:type="dcterms:W3CDTF">2025-05-15T17:43:00Z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id="R8Ibe8rA"/&gt;&lt;style id="http://www.zotero.org/styles/american-chemical-society" hasBibliography="1" bibliographyStyleHasBeenSet="1"/&gt;&lt;prefs&gt;&lt;pref name="fieldType" value="Field"/&gt;&lt;/prefs&gt;&lt;/data&gt;</vt:lpwstr>
  </property>
  <property fmtid="{D5CDD505-2E9C-101B-9397-08002B2CF9AE}" pid="3" name="Mendeley Document_1">
    <vt:lpwstr>True</vt:lpwstr>
  </property>
  <property fmtid="{D5CDD505-2E9C-101B-9397-08002B2CF9AE}" pid="4" name="Mendeley Unique User Id_1">
    <vt:lpwstr>0c6098ff-9b3f-333e-89ca-7bffe18b1682</vt:lpwstr>
  </property>
  <property fmtid="{D5CDD505-2E9C-101B-9397-08002B2CF9AE}" pid="5" name="Mendeley Citation Style_1">
    <vt:lpwstr>http://www.zotero.org/styles/european-journal-of-medicinal-chemistry</vt:lpwstr>
  </property>
</Properties>
</file>