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4F7" w:rsidRDefault="007154F7"/>
    <w:p w:rsidR="007154F7" w:rsidRPr="007154F7" w:rsidRDefault="007154F7" w:rsidP="008C6D44">
      <w:pPr>
        <w:spacing w:line="360" w:lineRule="auto"/>
        <w:ind w:firstLine="0"/>
        <w:jc w:val="center"/>
      </w:pPr>
      <w:r w:rsidRPr="007154F7">
        <w:t>Supporting Information</w:t>
      </w:r>
    </w:p>
    <w:p w:rsidR="008C6D44" w:rsidRDefault="008C6D44" w:rsidP="007154F7">
      <w:pPr>
        <w:spacing w:line="360" w:lineRule="auto"/>
        <w:ind w:firstLine="0"/>
        <w:jc w:val="center"/>
        <w:rPr>
          <w:b w:val="0"/>
          <w:color w:val="000000" w:themeColor="text1"/>
          <w:kern w:val="2"/>
          <w:szCs w:val="22"/>
          <w14:ligatures w14:val="standardContextual"/>
        </w:rPr>
      </w:pPr>
    </w:p>
    <w:p w:rsidR="007154F7" w:rsidRPr="00B80297" w:rsidRDefault="008C6D44" w:rsidP="007154F7">
      <w:pPr>
        <w:spacing w:line="360" w:lineRule="auto"/>
        <w:ind w:firstLine="0"/>
        <w:jc w:val="center"/>
        <w:rPr>
          <w:b w:val="0"/>
          <w:color w:val="000000" w:themeColor="text1"/>
          <w:kern w:val="2"/>
          <w:szCs w:val="22"/>
          <w14:ligatures w14:val="standardContextual"/>
        </w:rPr>
      </w:pPr>
      <w:r>
        <w:rPr>
          <w:noProof/>
          <w:lang w:val="en-IN" w:eastAsia="en-IN"/>
        </w:rPr>
        <w:drawing>
          <wp:inline distT="0" distB="0" distL="0" distR="0" wp14:anchorId="303BD004" wp14:editId="6BE18155">
            <wp:extent cx="5760720" cy="4051935"/>
            <wp:effectExtent l="0" t="0" r="0" b="571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D44" w:rsidRDefault="008C6D44" w:rsidP="008C6D44">
      <w:pPr>
        <w:jc w:val="center"/>
        <w:rPr>
          <w:b w:val="0"/>
          <w:lang w:eastAsia="ar-SA"/>
        </w:rPr>
      </w:pPr>
      <w:r>
        <w:rPr>
          <w:lang w:eastAsia="ar-SA"/>
        </w:rPr>
        <w:t xml:space="preserve">Figure 1. </w:t>
      </w:r>
      <w:r w:rsidRPr="007154F7">
        <w:rPr>
          <w:b w:val="0"/>
        </w:rPr>
        <w:t>Workflow of the study</w:t>
      </w:r>
    </w:p>
    <w:p w:rsidR="008C6D44" w:rsidRDefault="008C6D44" w:rsidP="00FB67C6">
      <w:pPr>
        <w:spacing w:before="80" w:after="80" w:line="360" w:lineRule="auto"/>
        <w:ind w:right="-570" w:firstLine="0"/>
        <w:rPr>
          <w:b w:val="0"/>
        </w:rPr>
      </w:pPr>
    </w:p>
    <w:p w:rsidR="00F369CB" w:rsidRDefault="00F369CB" w:rsidP="00FB67C6">
      <w:pPr>
        <w:spacing w:before="80" w:after="80" w:line="360" w:lineRule="auto"/>
        <w:ind w:right="-570" w:firstLine="0"/>
        <w:rPr>
          <w:b w:val="0"/>
        </w:rPr>
      </w:pPr>
    </w:p>
    <w:p w:rsidR="00F369CB" w:rsidRPr="00F369CB" w:rsidRDefault="00F369CB" w:rsidP="00F369CB">
      <w:pPr>
        <w:spacing w:line="360" w:lineRule="auto"/>
        <w:ind w:firstLine="0"/>
        <w:jc w:val="left"/>
        <w:rPr>
          <w:b w:val="0"/>
        </w:rPr>
      </w:pPr>
      <w:r w:rsidRPr="00F369CB">
        <w:t>A:</w:t>
      </w:r>
      <w:r w:rsidRPr="00F369CB">
        <w:rPr>
          <w:b w:val="0"/>
        </w:rPr>
        <w:t xml:space="preserve"> Collection of bovine blood samples and preparation of </w:t>
      </w:r>
      <w:proofErr w:type="spellStart"/>
      <w:r w:rsidRPr="00F369CB">
        <w:rPr>
          <w:b w:val="0"/>
        </w:rPr>
        <w:t>haemolysate</w:t>
      </w:r>
      <w:proofErr w:type="spellEnd"/>
    </w:p>
    <w:p w:rsidR="00F369CB" w:rsidRPr="00F369CB" w:rsidRDefault="00F369CB" w:rsidP="00F369CB">
      <w:pPr>
        <w:spacing w:line="360" w:lineRule="auto"/>
        <w:ind w:firstLine="0"/>
        <w:jc w:val="left"/>
        <w:rPr>
          <w:b w:val="0"/>
        </w:rPr>
      </w:pPr>
      <w:r w:rsidRPr="00F369CB">
        <w:t>B:</w:t>
      </w:r>
      <w:r w:rsidRPr="00F369CB">
        <w:rPr>
          <w:b w:val="0"/>
        </w:rPr>
        <w:t xml:space="preserve"> Preparation of </w:t>
      </w:r>
      <w:proofErr w:type="spellStart"/>
      <w:r w:rsidRPr="00F369CB">
        <w:rPr>
          <w:b w:val="0"/>
        </w:rPr>
        <w:t>Sepharose</w:t>
      </w:r>
      <w:proofErr w:type="spellEnd"/>
      <w:r w:rsidRPr="00F369CB">
        <w:rPr>
          <w:b w:val="0"/>
        </w:rPr>
        <w:t xml:space="preserve"> 4B-L-tyrosine affinity gel, tyrosine attachment to </w:t>
      </w:r>
      <w:proofErr w:type="spellStart"/>
      <w:r w:rsidRPr="00F369CB">
        <w:rPr>
          <w:b w:val="0"/>
        </w:rPr>
        <w:t>CNBr</w:t>
      </w:r>
      <w:proofErr w:type="spellEnd"/>
      <w:r w:rsidRPr="00F369CB">
        <w:rPr>
          <w:b w:val="0"/>
        </w:rPr>
        <w:t xml:space="preserve">-activated Sepharose-4B and Sulfanilamide clamping </w:t>
      </w:r>
    </w:p>
    <w:p w:rsidR="00F369CB" w:rsidRPr="00F369CB" w:rsidRDefault="00F369CB" w:rsidP="00F369CB">
      <w:pPr>
        <w:spacing w:line="360" w:lineRule="auto"/>
        <w:ind w:firstLine="0"/>
        <w:jc w:val="left"/>
        <w:rPr>
          <w:b w:val="0"/>
        </w:rPr>
      </w:pPr>
      <w:r w:rsidRPr="00F369CB">
        <w:t>C:</w:t>
      </w:r>
      <w:r w:rsidRPr="00F369CB">
        <w:rPr>
          <w:b w:val="0"/>
        </w:rPr>
        <w:t xml:space="preserve"> Packaging of affinity column material, sample application and elution on affinity column</w:t>
      </w:r>
    </w:p>
    <w:p w:rsidR="00F369CB" w:rsidRPr="00F369CB" w:rsidRDefault="00F369CB" w:rsidP="00F369CB">
      <w:pPr>
        <w:spacing w:line="360" w:lineRule="auto"/>
        <w:ind w:firstLine="0"/>
        <w:jc w:val="left"/>
        <w:rPr>
          <w:b w:val="0"/>
        </w:rPr>
      </w:pPr>
      <w:r w:rsidRPr="00F369CB">
        <w:t>D:</w:t>
      </w:r>
      <w:r w:rsidRPr="00F369CB">
        <w:rPr>
          <w:b w:val="0"/>
        </w:rPr>
        <w:t xml:space="preserve"> Dialysis of tubes with high absorbance values, sodium </w:t>
      </w:r>
      <w:proofErr w:type="spellStart"/>
      <w:r w:rsidRPr="00F369CB">
        <w:rPr>
          <w:b w:val="0"/>
        </w:rPr>
        <w:t>dodecylsulfate</w:t>
      </w:r>
      <w:proofErr w:type="spellEnd"/>
      <w:r w:rsidRPr="00F369CB">
        <w:rPr>
          <w:b w:val="0"/>
        </w:rPr>
        <w:t xml:space="preserve">-polyacrylamide gel electrophoresis (SDS-PAGE) for enzyme purity control and protein determination by Bradford method using serum albumin  </w:t>
      </w:r>
    </w:p>
    <w:p w:rsidR="007154F7" w:rsidRPr="00F369CB" w:rsidRDefault="00F369CB" w:rsidP="00F369CB">
      <w:pPr>
        <w:spacing w:line="360" w:lineRule="auto"/>
        <w:ind w:firstLine="0"/>
        <w:jc w:val="left"/>
        <w:rPr>
          <w:b w:val="0"/>
        </w:rPr>
      </w:pPr>
      <w:r w:rsidRPr="00F369CB">
        <w:t>E:</w:t>
      </w:r>
      <w:r w:rsidRPr="00F369CB">
        <w:rPr>
          <w:b w:val="0"/>
        </w:rPr>
        <w:t xml:space="preserve"> Activity measurement of immobilised enzyme by magnetic separation</w:t>
      </w:r>
      <w:bookmarkStart w:id="0" w:name="_GoBack"/>
      <w:bookmarkEnd w:id="0"/>
    </w:p>
    <w:sectPr w:rsidR="007154F7" w:rsidRPr="00F369CB" w:rsidSect="00172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05"/>
    <w:rsid w:val="00103DFB"/>
    <w:rsid w:val="00172190"/>
    <w:rsid w:val="004F4505"/>
    <w:rsid w:val="006862D8"/>
    <w:rsid w:val="007154F7"/>
    <w:rsid w:val="00730E81"/>
    <w:rsid w:val="008C6D44"/>
    <w:rsid w:val="009307B1"/>
    <w:rsid w:val="00982856"/>
    <w:rsid w:val="009C1DFB"/>
    <w:rsid w:val="00B416D1"/>
    <w:rsid w:val="00DA68C5"/>
    <w:rsid w:val="00F2285E"/>
    <w:rsid w:val="00F369CB"/>
    <w:rsid w:val="00F83408"/>
    <w:rsid w:val="00FB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43AC1E-4B96-4A07-A424-568E313A7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color w:val="000000"/>
        <w:sz w:val="24"/>
        <w:szCs w:val="24"/>
        <w:lang w:val="tr-TR" w:eastAsia="en-US" w:bidi="ar-SA"/>
      </w:rPr>
    </w:rPrDefault>
    <w:pPrDefault>
      <w:pPr>
        <w:ind w:firstLine="3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Rajalakshmi Thangaraj</cp:lastModifiedBy>
  <cp:revision>3</cp:revision>
  <dcterms:created xsi:type="dcterms:W3CDTF">2026-01-26T16:09:00Z</dcterms:created>
  <dcterms:modified xsi:type="dcterms:W3CDTF">2026-05-12T04:33:00Z</dcterms:modified>
</cp:coreProperties>
</file>