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35D" w:rsidRDefault="000A635D" w:rsidP="000A635D">
      <w:pPr>
        <w:spacing w:line="360" w:lineRule="auto"/>
        <w:jc w:val="both"/>
      </w:pPr>
    </w:p>
    <w:tbl>
      <w:tblPr>
        <w:tblW w:w="8530" w:type="dxa"/>
        <w:tblInd w:w="93" w:type="dxa"/>
        <w:tblLook w:val="04A0" w:firstRow="1" w:lastRow="0" w:firstColumn="1" w:lastColumn="0" w:noHBand="0" w:noVBand="1"/>
      </w:tblPr>
      <w:tblGrid>
        <w:gridCol w:w="1028"/>
        <w:gridCol w:w="850"/>
        <w:gridCol w:w="122"/>
        <w:gridCol w:w="3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95"/>
        <w:gridCol w:w="595"/>
        <w:gridCol w:w="595"/>
      </w:tblGrid>
      <w:tr w:rsidR="000A635D" w:rsidTr="00185290">
        <w:trPr>
          <w:trHeight w:val="255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A635D" w:rsidTr="00185290">
        <w:trPr>
          <w:trHeight w:val="255"/>
        </w:trPr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Millet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KAN01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A6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A7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A10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A11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A12</w:t>
            </w:r>
          </w:p>
        </w:tc>
      </w:tr>
      <w:tr w:rsidR="000A635D" w:rsidTr="00185290">
        <w:trPr>
          <w:trHeight w:val="255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Millet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KAN02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B12</w:t>
            </w:r>
          </w:p>
        </w:tc>
      </w:tr>
      <w:tr w:rsidR="000A635D" w:rsidTr="00185290">
        <w:trPr>
          <w:trHeight w:val="270"/>
        </w:trPr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Millet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KAN03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C12</w:t>
            </w:r>
          </w:p>
        </w:tc>
      </w:tr>
      <w:tr w:rsidR="000A635D" w:rsidTr="00185290">
        <w:trPr>
          <w:trHeight w:val="255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Sorghum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KAN04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D12</w:t>
            </w:r>
          </w:p>
        </w:tc>
      </w:tr>
      <w:tr w:rsidR="000A635D" w:rsidTr="00185290">
        <w:trPr>
          <w:trHeight w:val="255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Sorghum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KAB06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E12</w:t>
            </w:r>
          </w:p>
        </w:tc>
      </w:tr>
      <w:tr w:rsidR="000A635D" w:rsidTr="00185290">
        <w:trPr>
          <w:trHeight w:val="255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Sorghum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KAB07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F12</w:t>
            </w:r>
          </w:p>
        </w:tc>
      </w:tr>
      <w:tr w:rsidR="000A635D" w:rsidTr="00185290">
        <w:trPr>
          <w:trHeight w:val="270"/>
        </w:trPr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Sorghum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KAB08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G12</w:t>
            </w:r>
          </w:p>
        </w:tc>
      </w:tr>
      <w:tr w:rsidR="000A635D" w:rsidTr="00185290">
        <w:trPr>
          <w:trHeight w:val="255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Blank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H12</w:t>
            </w:r>
          </w:p>
        </w:tc>
      </w:tr>
      <w:tr w:rsidR="000A635D" w:rsidTr="00185290">
        <w:trPr>
          <w:trHeight w:val="1215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35D" w:rsidRDefault="000A635D" w:rsidP="0018529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2826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2826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3277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3277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3284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3284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3290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3290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3312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3312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3451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A635D" w:rsidRDefault="000A635D" w:rsidP="0018529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NCYC 3451</w:t>
            </w:r>
          </w:p>
        </w:tc>
      </w:tr>
    </w:tbl>
    <w:p w:rsidR="000A635D" w:rsidRPr="00333AE5" w:rsidRDefault="000A635D" w:rsidP="000A635D">
      <w:pPr>
        <w:spacing w:line="360" w:lineRule="auto"/>
        <w:jc w:val="both"/>
      </w:pPr>
      <w:r>
        <w:t xml:space="preserve"> </w:t>
      </w:r>
    </w:p>
    <w:p w:rsidR="000A635D" w:rsidRDefault="00B4742D" w:rsidP="000A635D">
      <w:pPr>
        <w:spacing w:line="360" w:lineRule="auto"/>
        <w:jc w:val="both"/>
      </w:pPr>
      <w:r>
        <w:rPr>
          <w:b/>
        </w:rPr>
        <w:t>Figure S2</w:t>
      </w:r>
      <w:r w:rsidR="000A635D" w:rsidRPr="00CA176F">
        <w:t>. The distribution of biomass and yeasts in a 96-well plate for SSF.</w:t>
      </w:r>
    </w:p>
    <w:p w:rsidR="00497CE9" w:rsidRDefault="00497CE9">
      <w:bookmarkStart w:id="0" w:name="_GoBack"/>
      <w:bookmarkEnd w:id="0"/>
    </w:p>
    <w:sectPr w:rsidR="00497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5D"/>
    <w:rsid w:val="000A635D"/>
    <w:rsid w:val="00497CE9"/>
    <w:rsid w:val="00B4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63078"/>
  <w15:chartTrackingRefBased/>
  <w15:docId w15:val="{AB509AA8-82ED-4A4A-A9CC-625DA3C9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A6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waldron (IFR)</dc:creator>
  <cp:keywords/>
  <dc:description/>
  <cp:lastModifiedBy>keith waldron (IFR)</cp:lastModifiedBy>
  <cp:revision>2</cp:revision>
  <dcterms:created xsi:type="dcterms:W3CDTF">2017-02-19T19:42:00Z</dcterms:created>
  <dcterms:modified xsi:type="dcterms:W3CDTF">2017-02-27T08:06:00Z</dcterms:modified>
</cp:coreProperties>
</file>