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4F" w:rsidRDefault="0033094F" w:rsidP="0033094F">
      <w:pPr>
        <w:rPr>
          <w:rStyle w:val="Heading1Char"/>
        </w:rPr>
      </w:pPr>
      <w:bookmarkStart w:id="0" w:name="_Toc501034188"/>
      <w:r>
        <w:rPr>
          <w:rStyle w:val="Heading1Char"/>
        </w:rPr>
        <w:t xml:space="preserve">Additional file </w:t>
      </w:r>
      <w:r w:rsidR="00C543B1">
        <w:rPr>
          <w:rStyle w:val="Heading1Char"/>
        </w:rPr>
        <w:t>4</w:t>
      </w:r>
      <w:r w:rsidRPr="008B0696">
        <w:rPr>
          <w:rStyle w:val="Heading1Char"/>
        </w:rPr>
        <w:t xml:space="preserve"> </w:t>
      </w:r>
    </w:p>
    <w:bookmarkEnd w:id="0"/>
    <w:p w:rsidR="0033094F" w:rsidRDefault="0033094F" w:rsidP="0033094F">
      <w:r>
        <w:rPr>
          <w:noProof/>
          <w:lang w:val="da-DK" w:eastAsia="da-DK"/>
        </w:rPr>
        <w:drawing>
          <wp:inline distT="0" distB="0" distL="0" distR="0" wp14:anchorId="00BF432F" wp14:editId="44811CAB">
            <wp:extent cx="5814060" cy="3603929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3094F" w:rsidRDefault="0033094F" w:rsidP="0033094F">
      <w:proofErr w:type="gramStart"/>
      <w:r w:rsidRPr="008B0696">
        <w:rPr>
          <w:rStyle w:val="Heading1Char"/>
          <w:b w:val="0"/>
        </w:rPr>
        <w:t xml:space="preserve">Assessment of acetyl </w:t>
      </w:r>
      <w:proofErr w:type="spellStart"/>
      <w:r w:rsidRPr="008B0696">
        <w:rPr>
          <w:rStyle w:val="Heading1Char"/>
          <w:b w:val="0"/>
        </w:rPr>
        <w:t>xylan</w:t>
      </w:r>
      <w:proofErr w:type="spellEnd"/>
      <w:r w:rsidRPr="008B0696">
        <w:rPr>
          <w:rStyle w:val="Heading1Char"/>
          <w:b w:val="0"/>
        </w:rPr>
        <w:t xml:space="preserve"> esterase activity by </w:t>
      </w:r>
      <w:proofErr w:type="spellStart"/>
      <w:r w:rsidRPr="00FE5CBF">
        <w:rPr>
          <w:rStyle w:val="Heading1Char"/>
          <w:b w:val="0"/>
          <w:i/>
        </w:rPr>
        <w:t>Cu</w:t>
      </w:r>
      <w:r w:rsidRPr="008B0696">
        <w:rPr>
          <w:rStyle w:val="Heading1Char"/>
          <w:b w:val="0"/>
        </w:rPr>
        <w:t>GE</w:t>
      </w:r>
      <w:proofErr w:type="spellEnd"/>
      <w:r w:rsidRPr="008B0696">
        <w:rPr>
          <w:rStyle w:val="Heading1Char"/>
          <w:b w:val="0"/>
        </w:rPr>
        <w:t>.</w:t>
      </w:r>
      <w:proofErr w:type="gramEnd"/>
      <w:r>
        <w:t xml:space="preserve"> The enzyme was incubated with </w:t>
      </w:r>
      <w:proofErr w:type="spellStart"/>
      <w:r>
        <w:t>pNp</w:t>
      </w:r>
      <w:proofErr w:type="spellEnd"/>
      <w:r>
        <w:t xml:space="preserve">-acetate and the release of </w:t>
      </w:r>
      <w:proofErr w:type="spellStart"/>
      <w:proofErr w:type="gramStart"/>
      <w:r>
        <w:t>pNp</w:t>
      </w:r>
      <w:proofErr w:type="spellEnd"/>
      <w:proofErr w:type="gramEnd"/>
      <w:r>
        <w:t xml:space="preserve"> was measured spectrophotometrically by following the absorbance at 450 nm over time (see </w:t>
      </w:r>
      <w:r w:rsidR="004A54E3">
        <w:t>additional m</w:t>
      </w:r>
      <w:r>
        <w:t>ethods</w:t>
      </w:r>
      <w:r w:rsidR="00C543B1">
        <w:t xml:space="preserve"> file 2</w:t>
      </w:r>
      <w:bookmarkStart w:id="1" w:name="_GoBack"/>
      <w:bookmarkEnd w:id="1"/>
      <w:r>
        <w:t xml:space="preserve"> for more details). </w:t>
      </w:r>
      <w:proofErr w:type="spellStart"/>
      <w:r w:rsidRPr="007352AA">
        <w:rPr>
          <w:i/>
        </w:rPr>
        <w:t>Cu</w:t>
      </w:r>
      <w:r>
        <w:t>GE</w:t>
      </w:r>
      <w:proofErr w:type="spellEnd"/>
      <w:r>
        <w:t xml:space="preserve"> did not release any </w:t>
      </w:r>
      <w:proofErr w:type="spellStart"/>
      <w:proofErr w:type="gramStart"/>
      <w:r>
        <w:t>pNp</w:t>
      </w:r>
      <w:proofErr w:type="spellEnd"/>
      <w:proofErr w:type="gramEnd"/>
      <w:r>
        <w:t xml:space="preserve"> from the substrate and neither did the GH10 endo-xylanase. A CE1 acetyl </w:t>
      </w:r>
      <w:proofErr w:type="spellStart"/>
      <w:r>
        <w:t>xylan</w:t>
      </w:r>
      <w:proofErr w:type="spellEnd"/>
      <w:r>
        <w:t xml:space="preserve"> esterase (AXE) was included as positive control.</w:t>
      </w:r>
    </w:p>
    <w:p w:rsidR="00CE10DC" w:rsidRDefault="00C543B1"/>
    <w:sectPr w:rsidR="00CE10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4F"/>
    <w:rsid w:val="00276760"/>
    <w:rsid w:val="002C09C8"/>
    <w:rsid w:val="0033094F"/>
    <w:rsid w:val="004A54E3"/>
    <w:rsid w:val="005928EA"/>
    <w:rsid w:val="008152B4"/>
    <w:rsid w:val="00955913"/>
    <w:rsid w:val="00AE3B8F"/>
    <w:rsid w:val="00C5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94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094F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94F"/>
    <w:rPr>
      <w:b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94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94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094F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94F"/>
    <w:rPr>
      <w:b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94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kt-file.win.dtu.dk\bioeng\Common\JAAG_CARMO\2017-09-11%20pNp%20Assa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pNp-Acetate</a:t>
            </a:r>
          </a:p>
        </c:rich>
      </c:tx>
      <c:layout/>
      <c:overlay val="1"/>
    </c:title>
    <c:autoTitleDeleted val="0"/>
    <c:plotArea>
      <c:layout>
        <c:manualLayout>
          <c:layoutTarget val="inner"/>
          <c:xMode val="edge"/>
          <c:yMode val="edge"/>
          <c:x val="0.10837899849674754"/>
          <c:y val="0.14029784046778326"/>
          <c:w val="0.70657354757260848"/>
          <c:h val="0.7707465523644077"/>
        </c:manualLayout>
      </c:layout>
      <c:scatterChart>
        <c:scatterStyle val="lineMarker"/>
        <c:varyColors val="0"/>
        <c:ser>
          <c:idx val="0"/>
          <c:order val="0"/>
          <c:tx>
            <c:v>AXE</c:v>
          </c:tx>
          <c:spPr>
            <a:ln w="28575">
              <a:noFill/>
            </a:ln>
          </c:spPr>
          <c:marker>
            <c:symbol val="diamond"/>
            <c:size val="3"/>
            <c:spPr>
              <a:solidFill>
                <a:schemeClr val="tx1"/>
              </a:solidFill>
            </c:spPr>
          </c:marker>
          <c:xVal>
            <c:numRef>
              <c:f>'pNp assay'!$B$41:$AP$41</c:f>
              <c:numCache>
                <c:formatCode>General</c:formatCode>
                <c:ptCount val="41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4.5</c:v>
                </c:pt>
                <c:pt idx="10">
                  <c:v>5</c:v>
                </c:pt>
                <c:pt idx="11">
                  <c:v>5.5</c:v>
                </c:pt>
                <c:pt idx="12">
                  <c:v>6</c:v>
                </c:pt>
                <c:pt idx="13">
                  <c:v>6.5</c:v>
                </c:pt>
                <c:pt idx="14">
                  <c:v>7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  <c:pt idx="18">
                  <c:v>9</c:v>
                </c:pt>
                <c:pt idx="19">
                  <c:v>9.5</c:v>
                </c:pt>
                <c:pt idx="20">
                  <c:v>10</c:v>
                </c:pt>
                <c:pt idx="21">
                  <c:v>10.5</c:v>
                </c:pt>
                <c:pt idx="22">
                  <c:v>11</c:v>
                </c:pt>
                <c:pt idx="23">
                  <c:v>11.5</c:v>
                </c:pt>
                <c:pt idx="24">
                  <c:v>12</c:v>
                </c:pt>
                <c:pt idx="25">
                  <c:v>12.5</c:v>
                </c:pt>
                <c:pt idx="26">
                  <c:v>13</c:v>
                </c:pt>
                <c:pt idx="27">
                  <c:v>13.5</c:v>
                </c:pt>
                <c:pt idx="28">
                  <c:v>14</c:v>
                </c:pt>
                <c:pt idx="29">
                  <c:v>14.5</c:v>
                </c:pt>
                <c:pt idx="30">
                  <c:v>15</c:v>
                </c:pt>
                <c:pt idx="31">
                  <c:v>15.5</c:v>
                </c:pt>
                <c:pt idx="32">
                  <c:v>16</c:v>
                </c:pt>
                <c:pt idx="33">
                  <c:v>16.5</c:v>
                </c:pt>
                <c:pt idx="34">
                  <c:v>17</c:v>
                </c:pt>
                <c:pt idx="35">
                  <c:v>17.5</c:v>
                </c:pt>
                <c:pt idx="36">
                  <c:v>18</c:v>
                </c:pt>
                <c:pt idx="37">
                  <c:v>18.5</c:v>
                </c:pt>
                <c:pt idx="38">
                  <c:v>19</c:v>
                </c:pt>
                <c:pt idx="39">
                  <c:v>19.5</c:v>
                </c:pt>
                <c:pt idx="40">
                  <c:v>20</c:v>
                </c:pt>
              </c:numCache>
            </c:numRef>
          </c:xVal>
          <c:yVal>
            <c:numRef>
              <c:f>'pNp assay'!$B$43:$AP$43</c:f>
              <c:numCache>
                <c:formatCode>General</c:formatCode>
                <c:ptCount val="41"/>
                <c:pt idx="0">
                  <c:v>0.1429000049829483</c:v>
                </c:pt>
                <c:pt idx="1">
                  <c:v>0.20229999721050262</c:v>
                </c:pt>
                <c:pt idx="2">
                  <c:v>0.25979998707771301</c:v>
                </c:pt>
                <c:pt idx="3">
                  <c:v>0.31470000743865967</c:v>
                </c:pt>
                <c:pt idx="4">
                  <c:v>0.3684999942779541</c:v>
                </c:pt>
                <c:pt idx="5">
                  <c:v>0.41929998993873596</c:v>
                </c:pt>
                <c:pt idx="6">
                  <c:v>0.46909999847412109</c:v>
                </c:pt>
                <c:pt idx="7">
                  <c:v>0.51740002632141113</c:v>
                </c:pt>
                <c:pt idx="8">
                  <c:v>0.56139999628067017</c:v>
                </c:pt>
                <c:pt idx="9">
                  <c:v>0.60479998588562012</c:v>
                </c:pt>
                <c:pt idx="10">
                  <c:v>0.64459997415542603</c:v>
                </c:pt>
                <c:pt idx="11">
                  <c:v>0.68110001087188721</c:v>
                </c:pt>
                <c:pt idx="12">
                  <c:v>0.71609997749328613</c:v>
                </c:pt>
                <c:pt idx="13">
                  <c:v>0.74779999256134033</c:v>
                </c:pt>
                <c:pt idx="14">
                  <c:v>0.77890002727508545</c:v>
                </c:pt>
                <c:pt idx="15">
                  <c:v>0.80839997529983521</c:v>
                </c:pt>
                <c:pt idx="16">
                  <c:v>0.83619999885559082</c:v>
                </c:pt>
                <c:pt idx="17">
                  <c:v>0.86250001192092896</c:v>
                </c:pt>
                <c:pt idx="18">
                  <c:v>0.88639998435974121</c:v>
                </c:pt>
                <c:pt idx="19">
                  <c:v>0.9089999794960022</c:v>
                </c:pt>
                <c:pt idx="20">
                  <c:v>0.92970001697540283</c:v>
                </c:pt>
                <c:pt idx="21">
                  <c:v>0.94739997386932373</c:v>
                </c:pt>
                <c:pt idx="22">
                  <c:v>0.96490001678466797</c:v>
                </c:pt>
                <c:pt idx="23">
                  <c:v>0.9804999828338623</c:v>
                </c:pt>
                <c:pt idx="24">
                  <c:v>0.99370002746582031</c:v>
                </c:pt>
                <c:pt idx="25">
                  <c:v>1.0065000057220459</c:v>
                </c:pt>
                <c:pt idx="26">
                  <c:v>1.0175000429153442</c:v>
                </c:pt>
                <c:pt idx="27">
                  <c:v>1.0269999504089355</c:v>
                </c:pt>
                <c:pt idx="28">
                  <c:v>1.0345000028610229</c:v>
                </c:pt>
                <c:pt idx="29">
                  <c:v>1.0413999557495117</c:v>
                </c:pt>
                <c:pt idx="30">
                  <c:v>1.0475000143051147</c:v>
                </c:pt>
                <c:pt idx="31">
                  <c:v>1.0519000291824341</c:v>
                </c:pt>
                <c:pt idx="32">
                  <c:v>1.0565999746322632</c:v>
                </c:pt>
                <c:pt idx="33">
                  <c:v>1.059999942779541</c:v>
                </c:pt>
                <c:pt idx="34">
                  <c:v>1.0628999471664429</c:v>
                </c:pt>
                <c:pt idx="35">
                  <c:v>1.0656000375747681</c:v>
                </c:pt>
                <c:pt idx="36">
                  <c:v>1.0680999755859375</c:v>
                </c:pt>
                <c:pt idx="37">
                  <c:v>1.070099949836731</c:v>
                </c:pt>
                <c:pt idx="38">
                  <c:v>1.072100043296814</c:v>
                </c:pt>
                <c:pt idx="39">
                  <c:v>1.0736000537872314</c:v>
                </c:pt>
                <c:pt idx="40">
                  <c:v>1.0748000144958496</c:v>
                </c:pt>
              </c:numCache>
            </c:numRef>
          </c:yVal>
          <c:smooth val="0"/>
        </c:ser>
        <c:ser>
          <c:idx val="1"/>
          <c:order val="1"/>
          <c:tx>
            <c:v>CuGE</c:v>
          </c:tx>
          <c:spPr>
            <a:ln w="28575">
              <a:noFill/>
            </a:ln>
          </c:spPr>
          <c:marker>
            <c:symbol val="square"/>
            <c:size val="3"/>
            <c:spPr>
              <a:solidFill>
                <a:schemeClr val="accent3"/>
              </a:solidFill>
            </c:spPr>
          </c:marker>
          <c:xVal>
            <c:numRef>
              <c:f>'pNp assay'!$B$41:$AP$41</c:f>
              <c:numCache>
                <c:formatCode>General</c:formatCode>
                <c:ptCount val="41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4.5</c:v>
                </c:pt>
                <c:pt idx="10">
                  <c:v>5</c:v>
                </c:pt>
                <c:pt idx="11">
                  <c:v>5.5</c:v>
                </c:pt>
                <c:pt idx="12">
                  <c:v>6</c:v>
                </c:pt>
                <c:pt idx="13">
                  <c:v>6.5</c:v>
                </c:pt>
                <c:pt idx="14">
                  <c:v>7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  <c:pt idx="18">
                  <c:v>9</c:v>
                </c:pt>
                <c:pt idx="19">
                  <c:v>9.5</c:v>
                </c:pt>
                <c:pt idx="20">
                  <c:v>10</c:v>
                </c:pt>
                <c:pt idx="21">
                  <c:v>10.5</c:v>
                </c:pt>
                <c:pt idx="22">
                  <c:v>11</c:v>
                </c:pt>
                <c:pt idx="23">
                  <c:v>11.5</c:v>
                </c:pt>
                <c:pt idx="24">
                  <c:v>12</c:v>
                </c:pt>
                <c:pt idx="25">
                  <c:v>12.5</c:v>
                </c:pt>
                <c:pt idx="26">
                  <c:v>13</c:v>
                </c:pt>
                <c:pt idx="27">
                  <c:v>13.5</c:v>
                </c:pt>
                <c:pt idx="28">
                  <c:v>14</c:v>
                </c:pt>
                <c:pt idx="29">
                  <c:v>14.5</c:v>
                </c:pt>
                <c:pt idx="30">
                  <c:v>15</c:v>
                </c:pt>
                <c:pt idx="31">
                  <c:v>15.5</c:v>
                </c:pt>
                <c:pt idx="32">
                  <c:v>16</c:v>
                </c:pt>
                <c:pt idx="33">
                  <c:v>16.5</c:v>
                </c:pt>
                <c:pt idx="34">
                  <c:v>17</c:v>
                </c:pt>
                <c:pt idx="35">
                  <c:v>17.5</c:v>
                </c:pt>
                <c:pt idx="36">
                  <c:v>18</c:v>
                </c:pt>
                <c:pt idx="37">
                  <c:v>18.5</c:v>
                </c:pt>
                <c:pt idx="38">
                  <c:v>19</c:v>
                </c:pt>
                <c:pt idx="39">
                  <c:v>19.5</c:v>
                </c:pt>
                <c:pt idx="40">
                  <c:v>20</c:v>
                </c:pt>
              </c:numCache>
            </c:numRef>
          </c:xVal>
          <c:yVal>
            <c:numRef>
              <c:f>'pNp assay'!$B$46:$AP$46</c:f>
              <c:numCache>
                <c:formatCode>General</c:formatCode>
                <c:ptCount val="41"/>
                <c:pt idx="0">
                  <c:v>5.7999998331069946E-2</c:v>
                </c:pt>
                <c:pt idx="1">
                  <c:v>5.9799998998641968E-2</c:v>
                </c:pt>
                <c:pt idx="2">
                  <c:v>6.0499999672174454E-2</c:v>
                </c:pt>
                <c:pt idx="3">
                  <c:v>6.1000000685453415E-2</c:v>
                </c:pt>
                <c:pt idx="4">
                  <c:v>6.1000000685453415E-2</c:v>
                </c:pt>
                <c:pt idx="5">
                  <c:v>6.0699999332427979E-2</c:v>
                </c:pt>
                <c:pt idx="6">
                  <c:v>6.0699999332427979E-2</c:v>
                </c:pt>
                <c:pt idx="7">
                  <c:v>6.1000000685453415E-2</c:v>
                </c:pt>
                <c:pt idx="8">
                  <c:v>6.1299998313188553E-2</c:v>
                </c:pt>
                <c:pt idx="9">
                  <c:v>6.1500001698732376E-2</c:v>
                </c:pt>
                <c:pt idx="10">
                  <c:v>6.1599999666213989E-2</c:v>
                </c:pt>
                <c:pt idx="11">
                  <c:v>6.1900001019239426E-2</c:v>
                </c:pt>
                <c:pt idx="12">
                  <c:v>6.1900001019239426E-2</c:v>
                </c:pt>
                <c:pt idx="13">
                  <c:v>6.2300000339746475E-2</c:v>
                </c:pt>
                <c:pt idx="14">
                  <c:v>6.2399998307228088E-2</c:v>
                </c:pt>
                <c:pt idx="15">
                  <c:v>6.2399998307228088E-2</c:v>
                </c:pt>
                <c:pt idx="16">
                  <c:v>6.25E-2</c:v>
                </c:pt>
                <c:pt idx="17">
                  <c:v>6.289999932050705E-2</c:v>
                </c:pt>
                <c:pt idx="18">
                  <c:v>6.3000001013278961E-2</c:v>
                </c:pt>
                <c:pt idx="19">
                  <c:v>6.3100002706050873E-2</c:v>
                </c:pt>
                <c:pt idx="20">
                  <c:v>6.3299998641014099E-2</c:v>
                </c:pt>
                <c:pt idx="21">
                  <c:v>6.3500002026557922E-2</c:v>
                </c:pt>
                <c:pt idx="22">
                  <c:v>6.3699997961521149E-2</c:v>
                </c:pt>
                <c:pt idx="23">
                  <c:v>6.4000003039836884E-2</c:v>
                </c:pt>
                <c:pt idx="24">
                  <c:v>6.4300000667572021E-2</c:v>
                </c:pt>
                <c:pt idx="25">
                  <c:v>6.4599998295307159E-2</c:v>
                </c:pt>
                <c:pt idx="26">
                  <c:v>6.4800001680850983E-2</c:v>
                </c:pt>
                <c:pt idx="27">
                  <c:v>6.5099999308586121E-2</c:v>
                </c:pt>
                <c:pt idx="28">
                  <c:v>6.549999862909317E-2</c:v>
                </c:pt>
                <c:pt idx="29">
                  <c:v>6.5800003707408905E-2</c:v>
                </c:pt>
                <c:pt idx="30">
                  <c:v>6.6100001335144043E-2</c:v>
                </c:pt>
                <c:pt idx="31">
                  <c:v>6.6299997270107269E-2</c:v>
                </c:pt>
                <c:pt idx="32">
                  <c:v>6.679999828338623E-2</c:v>
                </c:pt>
                <c:pt idx="33">
                  <c:v>6.7000001668930054E-2</c:v>
                </c:pt>
                <c:pt idx="34">
                  <c:v>6.759999692440033E-2</c:v>
                </c:pt>
                <c:pt idx="35">
                  <c:v>6.759999692440033E-2</c:v>
                </c:pt>
                <c:pt idx="36">
                  <c:v>6.8000003695487976E-2</c:v>
                </c:pt>
                <c:pt idx="37">
                  <c:v>6.8300001323223114E-2</c:v>
                </c:pt>
                <c:pt idx="38">
                  <c:v>6.889999657869339E-2</c:v>
                </c:pt>
                <c:pt idx="39">
                  <c:v>6.9300003349781036E-2</c:v>
                </c:pt>
                <c:pt idx="40">
                  <c:v>6.9700002670288086E-2</c:v>
                </c:pt>
              </c:numCache>
            </c:numRef>
          </c:yVal>
          <c:smooth val="0"/>
        </c:ser>
        <c:ser>
          <c:idx val="2"/>
          <c:order val="2"/>
          <c:tx>
            <c:v>GH10</c:v>
          </c:tx>
          <c:spPr>
            <a:ln w="28575">
              <a:noFill/>
            </a:ln>
          </c:spPr>
          <c:marker>
            <c:symbol val="triangle"/>
            <c:size val="3"/>
          </c:marker>
          <c:xVal>
            <c:numRef>
              <c:f>'pNp assay'!$B$41:$AP$41</c:f>
              <c:numCache>
                <c:formatCode>General</c:formatCode>
                <c:ptCount val="41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4.5</c:v>
                </c:pt>
                <c:pt idx="10">
                  <c:v>5</c:v>
                </c:pt>
                <c:pt idx="11">
                  <c:v>5.5</c:v>
                </c:pt>
                <c:pt idx="12">
                  <c:v>6</c:v>
                </c:pt>
                <c:pt idx="13">
                  <c:v>6.5</c:v>
                </c:pt>
                <c:pt idx="14">
                  <c:v>7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  <c:pt idx="18">
                  <c:v>9</c:v>
                </c:pt>
                <c:pt idx="19">
                  <c:v>9.5</c:v>
                </c:pt>
                <c:pt idx="20">
                  <c:v>10</c:v>
                </c:pt>
                <c:pt idx="21">
                  <c:v>10.5</c:v>
                </c:pt>
                <c:pt idx="22">
                  <c:v>11</c:v>
                </c:pt>
                <c:pt idx="23">
                  <c:v>11.5</c:v>
                </c:pt>
                <c:pt idx="24">
                  <c:v>12</c:v>
                </c:pt>
                <c:pt idx="25">
                  <c:v>12.5</c:v>
                </c:pt>
                <c:pt idx="26">
                  <c:v>13</c:v>
                </c:pt>
                <c:pt idx="27">
                  <c:v>13.5</c:v>
                </c:pt>
                <c:pt idx="28">
                  <c:v>14</c:v>
                </c:pt>
                <c:pt idx="29">
                  <c:v>14.5</c:v>
                </c:pt>
                <c:pt idx="30">
                  <c:v>15</c:v>
                </c:pt>
                <c:pt idx="31">
                  <c:v>15.5</c:v>
                </c:pt>
                <c:pt idx="32">
                  <c:v>16</c:v>
                </c:pt>
                <c:pt idx="33">
                  <c:v>16.5</c:v>
                </c:pt>
                <c:pt idx="34">
                  <c:v>17</c:v>
                </c:pt>
                <c:pt idx="35">
                  <c:v>17.5</c:v>
                </c:pt>
                <c:pt idx="36">
                  <c:v>18</c:v>
                </c:pt>
                <c:pt idx="37">
                  <c:v>18.5</c:v>
                </c:pt>
                <c:pt idx="38">
                  <c:v>19</c:v>
                </c:pt>
                <c:pt idx="39">
                  <c:v>19.5</c:v>
                </c:pt>
                <c:pt idx="40">
                  <c:v>20</c:v>
                </c:pt>
              </c:numCache>
            </c:numRef>
          </c:xVal>
          <c:yVal>
            <c:numRef>
              <c:f>'pNp assay'!$B$49:$AP$49</c:f>
              <c:numCache>
                <c:formatCode>General</c:formatCode>
                <c:ptCount val="41"/>
                <c:pt idx="0">
                  <c:v>5.820000171661377E-2</c:v>
                </c:pt>
                <c:pt idx="1">
                  <c:v>5.9700001031160355E-2</c:v>
                </c:pt>
                <c:pt idx="2">
                  <c:v>6.0400001704692841E-2</c:v>
                </c:pt>
                <c:pt idx="3">
                  <c:v>6.0600001364946365E-2</c:v>
                </c:pt>
                <c:pt idx="4">
                  <c:v>6.1000000685453415E-2</c:v>
                </c:pt>
                <c:pt idx="5">
                  <c:v>6.1299998313188553E-2</c:v>
                </c:pt>
                <c:pt idx="6">
                  <c:v>6.1700001358985901E-2</c:v>
                </c:pt>
                <c:pt idx="7">
                  <c:v>6.1700001358985901E-2</c:v>
                </c:pt>
                <c:pt idx="8">
                  <c:v>6.2199998646974564E-2</c:v>
                </c:pt>
                <c:pt idx="9">
                  <c:v>6.2799997627735138E-2</c:v>
                </c:pt>
                <c:pt idx="10">
                  <c:v>6.3199996948242188E-2</c:v>
                </c:pt>
                <c:pt idx="11">
                  <c:v>6.379999965429306E-2</c:v>
                </c:pt>
                <c:pt idx="12">
                  <c:v>6.419999897480011E-2</c:v>
                </c:pt>
                <c:pt idx="13">
                  <c:v>6.4699999988079071E-2</c:v>
                </c:pt>
                <c:pt idx="14">
                  <c:v>6.5099999308586121E-2</c:v>
                </c:pt>
                <c:pt idx="15">
                  <c:v>6.5600000321865082E-2</c:v>
                </c:pt>
                <c:pt idx="16">
                  <c:v>6.5999999642372131E-2</c:v>
                </c:pt>
                <c:pt idx="17">
                  <c:v>6.6399998962879181E-2</c:v>
                </c:pt>
                <c:pt idx="18">
                  <c:v>6.679999828338623E-2</c:v>
                </c:pt>
                <c:pt idx="19">
                  <c:v>6.7100003361701965E-2</c:v>
                </c:pt>
                <c:pt idx="20">
                  <c:v>6.7500002682209015E-2</c:v>
                </c:pt>
                <c:pt idx="21">
                  <c:v>6.7900002002716064E-2</c:v>
                </c:pt>
                <c:pt idx="22">
                  <c:v>6.8000003695487976E-2</c:v>
                </c:pt>
                <c:pt idx="23">
                  <c:v>6.849999725818634E-2</c:v>
                </c:pt>
                <c:pt idx="24">
                  <c:v>6.8800002336502075E-2</c:v>
                </c:pt>
                <c:pt idx="25">
                  <c:v>6.9200001657009125E-2</c:v>
                </c:pt>
                <c:pt idx="26">
                  <c:v>6.9600000977516174E-2</c:v>
                </c:pt>
                <c:pt idx="27">
                  <c:v>6.9899998605251312E-2</c:v>
                </c:pt>
                <c:pt idx="28">
                  <c:v>7.0299997925758362E-2</c:v>
                </c:pt>
                <c:pt idx="29">
                  <c:v>7.0600003004074097E-2</c:v>
                </c:pt>
                <c:pt idx="30">
                  <c:v>7.0900000631809235E-2</c:v>
                </c:pt>
                <c:pt idx="31">
                  <c:v>7.1400001645088196E-2</c:v>
                </c:pt>
                <c:pt idx="32">
                  <c:v>7.1699999272823334E-2</c:v>
                </c:pt>
                <c:pt idx="33">
                  <c:v>7.1999996900558472E-2</c:v>
                </c:pt>
                <c:pt idx="34">
                  <c:v>7.2300001978874207E-2</c:v>
                </c:pt>
                <c:pt idx="35">
                  <c:v>7.2700001299381256E-2</c:v>
                </c:pt>
                <c:pt idx="36">
                  <c:v>7.3200002312660217E-2</c:v>
                </c:pt>
                <c:pt idx="37">
                  <c:v>7.3399998247623444E-2</c:v>
                </c:pt>
                <c:pt idx="38">
                  <c:v>7.4000000953674316E-2</c:v>
                </c:pt>
                <c:pt idx="39">
                  <c:v>7.4299998581409454E-2</c:v>
                </c:pt>
                <c:pt idx="40">
                  <c:v>7.4600003659725189E-2</c:v>
                </c:pt>
              </c:numCache>
            </c:numRef>
          </c:yVal>
          <c:smooth val="0"/>
        </c:ser>
        <c:ser>
          <c:idx val="3"/>
          <c:order val="3"/>
          <c:tx>
            <c:v>No enzyme</c:v>
          </c:tx>
          <c:spPr>
            <a:ln w="28575">
              <a:noFill/>
            </a:ln>
          </c:spPr>
          <c:marker>
            <c:symbol val="x"/>
            <c:size val="3"/>
            <c:spPr>
              <a:noFill/>
            </c:spPr>
          </c:marker>
          <c:xVal>
            <c:numRef>
              <c:f>'pNp assay'!$B$41:$AP$41</c:f>
              <c:numCache>
                <c:formatCode>General</c:formatCode>
                <c:ptCount val="41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4.5</c:v>
                </c:pt>
                <c:pt idx="10">
                  <c:v>5</c:v>
                </c:pt>
                <c:pt idx="11">
                  <c:v>5.5</c:v>
                </c:pt>
                <c:pt idx="12">
                  <c:v>6</c:v>
                </c:pt>
                <c:pt idx="13">
                  <c:v>6.5</c:v>
                </c:pt>
                <c:pt idx="14">
                  <c:v>7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  <c:pt idx="18">
                  <c:v>9</c:v>
                </c:pt>
                <c:pt idx="19">
                  <c:v>9.5</c:v>
                </c:pt>
                <c:pt idx="20">
                  <c:v>10</c:v>
                </c:pt>
                <c:pt idx="21">
                  <c:v>10.5</c:v>
                </c:pt>
                <c:pt idx="22">
                  <c:v>11</c:v>
                </c:pt>
                <c:pt idx="23">
                  <c:v>11.5</c:v>
                </c:pt>
                <c:pt idx="24">
                  <c:v>12</c:v>
                </c:pt>
                <c:pt idx="25">
                  <c:v>12.5</c:v>
                </c:pt>
                <c:pt idx="26">
                  <c:v>13</c:v>
                </c:pt>
                <c:pt idx="27">
                  <c:v>13.5</c:v>
                </c:pt>
                <c:pt idx="28">
                  <c:v>14</c:v>
                </c:pt>
                <c:pt idx="29">
                  <c:v>14.5</c:v>
                </c:pt>
                <c:pt idx="30">
                  <c:v>15</c:v>
                </c:pt>
                <c:pt idx="31">
                  <c:v>15.5</c:v>
                </c:pt>
                <c:pt idx="32">
                  <c:v>16</c:v>
                </c:pt>
                <c:pt idx="33">
                  <c:v>16.5</c:v>
                </c:pt>
                <c:pt idx="34">
                  <c:v>17</c:v>
                </c:pt>
                <c:pt idx="35">
                  <c:v>17.5</c:v>
                </c:pt>
                <c:pt idx="36">
                  <c:v>18</c:v>
                </c:pt>
                <c:pt idx="37">
                  <c:v>18.5</c:v>
                </c:pt>
                <c:pt idx="38">
                  <c:v>19</c:v>
                </c:pt>
                <c:pt idx="39">
                  <c:v>19.5</c:v>
                </c:pt>
                <c:pt idx="40">
                  <c:v>20</c:v>
                </c:pt>
              </c:numCache>
            </c:numRef>
          </c:xVal>
          <c:yVal>
            <c:numRef>
              <c:f>'pNp assay'!$B$52:$AP$52</c:f>
              <c:numCache>
                <c:formatCode>General</c:formatCode>
                <c:ptCount val="41"/>
                <c:pt idx="0">
                  <c:v>5.2299998700618744E-2</c:v>
                </c:pt>
                <c:pt idx="1">
                  <c:v>5.260000005364418E-2</c:v>
                </c:pt>
                <c:pt idx="2">
                  <c:v>5.2799999713897705E-2</c:v>
                </c:pt>
                <c:pt idx="3">
                  <c:v>5.2900001406669617E-2</c:v>
                </c:pt>
                <c:pt idx="4">
                  <c:v>5.299999937415123E-2</c:v>
                </c:pt>
                <c:pt idx="5">
                  <c:v>5.3100001066923141E-2</c:v>
                </c:pt>
                <c:pt idx="6">
                  <c:v>5.3199999034404755E-2</c:v>
                </c:pt>
                <c:pt idx="7">
                  <c:v>5.3300000727176666E-2</c:v>
                </c:pt>
                <c:pt idx="8">
                  <c:v>5.3300000727176666E-2</c:v>
                </c:pt>
                <c:pt idx="9">
                  <c:v>5.3599998354911804E-2</c:v>
                </c:pt>
                <c:pt idx="10">
                  <c:v>5.3800001740455627E-2</c:v>
                </c:pt>
                <c:pt idx="11">
                  <c:v>5.4099999368190765E-2</c:v>
                </c:pt>
                <c:pt idx="12">
                  <c:v>5.4099999368190765E-2</c:v>
                </c:pt>
                <c:pt idx="13">
                  <c:v>5.429999902844429E-2</c:v>
                </c:pt>
                <c:pt idx="14">
                  <c:v>5.4600000381469727E-2</c:v>
                </c:pt>
                <c:pt idx="15">
                  <c:v>5.4800000041723251E-2</c:v>
                </c:pt>
                <c:pt idx="16">
                  <c:v>5.4900001734495163E-2</c:v>
                </c:pt>
                <c:pt idx="17">
                  <c:v>5.5100001394748688E-2</c:v>
                </c:pt>
                <c:pt idx="18">
                  <c:v>5.5300001055002213E-2</c:v>
                </c:pt>
                <c:pt idx="19">
                  <c:v>5.5500000715255737E-2</c:v>
                </c:pt>
                <c:pt idx="20">
                  <c:v>5.5799998342990875E-2</c:v>
                </c:pt>
                <c:pt idx="21">
                  <c:v>5.6000001728534698E-2</c:v>
                </c:pt>
                <c:pt idx="22">
                  <c:v>5.6099999696016312E-2</c:v>
                </c:pt>
                <c:pt idx="23">
                  <c:v>5.6699998676776886E-2</c:v>
                </c:pt>
                <c:pt idx="24">
                  <c:v>5.6600000709295273E-2</c:v>
                </c:pt>
                <c:pt idx="25">
                  <c:v>5.7000000029802322E-2</c:v>
                </c:pt>
                <c:pt idx="26">
                  <c:v>5.7199999690055847E-2</c:v>
                </c:pt>
                <c:pt idx="27">
                  <c:v>5.7399999350309372E-2</c:v>
                </c:pt>
                <c:pt idx="28">
                  <c:v>5.7500001043081284E-2</c:v>
                </c:pt>
                <c:pt idx="29">
                  <c:v>5.7999998331069946E-2</c:v>
                </c:pt>
                <c:pt idx="30">
                  <c:v>5.7999998331069946E-2</c:v>
                </c:pt>
                <c:pt idx="31">
                  <c:v>5.8299999684095383E-2</c:v>
                </c:pt>
                <c:pt idx="32">
                  <c:v>5.8499999344348907E-2</c:v>
                </c:pt>
                <c:pt idx="33">
                  <c:v>5.8600001037120819E-2</c:v>
                </c:pt>
                <c:pt idx="34">
                  <c:v>5.9000000357627869E-2</c:v>
                </c:pt>
                <c:pt idx="35">
                  <c:v>5.9300001710653305E-2</c:v>
                </c:pt>
                <c:pt idx="36">
                  <c:v>5.950000137090683E-2</c:v>
                </c:pt>
                <c:pt idx="37">
                  <c:v>5.9700001031160355E-2</c:v>
                </c:pt>
                <c:pt idx="38">
                  <c:v>6.0100000351667404E-2</c:v>
                </c:pt>
                <c:pt idx="39">
                  <c:v>6.0300000011920929E-2</c:v>
                </c:pt>
                <c:pt idx="40">
                  <c:v>6.0499999672174454E-2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646592"/>
        <c:axId val="45834240"/>
      </c:scatterChart>
      <c:valAx>
        <c:axId val="45646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</a:t>
                </a:r>
                <a:r>
                  <a:rPr lang="en-US" baseline="0"/>
                  <a:t> [min]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45834240"/>
        <c:crosses val="autoZero"/>
        <c:crossBetween val="midCat"/>
      </c:valAx>
      <c:valAx>
        <c:axId val="4583424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Absorbance 405 nm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noFill/>
        </c:spPr>
        <c:crossAx val="45646592"/>
        <c:crosses val="autoZero"/>
        <c:crossBetween val="midCat"/>
      </c:valAx>
      <c:spPr>
        <a:ln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Wittrup Agger</dc:creator>
  <cp:lastModifiedBy>Jane Wittrup Agger</cp:lastModifiedBy>
  <cp:revision>3</cp:revision>
  <dcterms:created xsi:type="dcterms:W3CDTF">2018-01-03T12:06:00Z</dcterms:created>
  <dcterms:modified xsi:type="dcterms:W3CDTF">2018-03-14T08:59:00Z</dcterms:modified>
</cp:coreProperties>
</file>