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31A" w:rsidRDefault="00C1346E" w:rsidP="005B131A">
      <w:pPr>
        <w:pStyle w:val="Heading1"/>
      </w:pPr>
      <w:bookmarkStart w:id="0" w:name="_Toc501034203"/>
      <w:r>
        <w:t>Additional file 8</w:t>
      </w:r>
    </w:p>
    <w:p w:rsidR="005B131A" w:rsidRDefault="005B131A" w:rsidP="005B131A">
      <w:pPr>
        <w:pStyle w:val="Heading1"/>
      </w:pPr>
      <w:proofErr w:type="gramStart"/>
      <w:r w:rsidRPr="008B0696">
        <w:rPr>
          <w:b w:val="0"/>
        </w:rPr>
        <w:t xml:space="preserve">Mass balance for four biomass fractions of </w:t>
      </w:r>
      <w:proofErr w:type="spellStart"/>
      <w:r w:rsidRPr="008B0696">
        <w:rPr>
          <w:b w:val="0"/>
        </w:rPr>
        <w:t>birchwood</w:t>
      </w:r>
      <w:proofErr w:type="spellEnd"/>
      <w:r>
        <w:rPr>
          <w:b w:val="0"/>
        </w:rPr>
        <w:t xml:space="preserve"> before and after ethanol extraction</w:t>
      </w:r>
      <w:r w:rsidRPr="008B0696">
        <w:rPr>
          <w:b w:val="0"/>
        </w:rPr>
        <w:t>.</w:t>
      </w:r>
      <w:proofErr w:type="gramEnd"/>
      <w:r>
        <w:rPr>
          <w:b w:val="0"/>
        </w:rPr>
        <w:t xml:space="preserve"> All numbers are given as absolute numbers with two digits and are based on the relative composition given in </w:t>
      </w:r>
      <w:r w:rsidR="00545ABD">
        <w:rPr>
          <w:b w:val="0"/>
        </w:rPr>
        <w:t xml:space="preserve">additional file </w:t>
      </w:r>
      <w:r w:rsidR="00C1346E">
        <w:rPr>
          <w:b w:val="0"/>
        </w:rPr>
        <w:t>7</w:t>
      </w:r>
      <w:bookmarkStart w:id="1" w:name="_GoBack"/>
      <w:bookmarkEnd w:id="1"/>
      <w:r>
        <w:rPr>
          <w:b w:val="0"/>
        </w:rPr>
        <w:t>. Each column is summarized for the three pretreated fractions (CRP, HRL and LRP) and related to the starting material (raw) in the balance row. Each row is summarized to the right and balanced against the total amount of material in each fraction. The data inform about the efficiency of the sulfuric acid hydrolysis by which these numbers have been derived and about potential losses during the ethanol extraction process. Relative concentrations in the low range appear as zeros in the table, as they contribute a minority to the entire mass balance (</w:t>
      </w:r>
      <w:proofErr w:type="spellStart"/>
      <w:r>
        <w:rPr>
          <w:b w:val="0"/>
        </w:rPr>
        <w:t>e.i.</w:t>
      </w:r>
      <w:proofErr w:type="spellEnd"/>
      <w:r>
        <w:rPr>
          <w:b w:val="0"/>
        </w:rPr>
        <w:t xml:space="preserve"> structural 4-O-methyl-glucuronoyl). In total, the majority of mass can be accounted for in the three different pretreated fractions (CRP, HRL and LRP) except for HRL where approx. 30% material is not found in the analysis. The mass difference may be explained by the presence of xylose degradation products formed during the ethanol extraction</w:t>
      </w:r>
      <w:r>
        <w:rPr>
          <w:b w:val="0"/>
        </w:rPr>
        <w:fldChar w:fldCharType="begin" w:fldLock="1"/>
      </w:r>
      <w:r>
        <w:rPr>
          <w:b w:val="0"/>
        </w:rPr>
        <w:instrText>ADDIN CSL_CITATION { "citationItems" : [ { "id" : "ITEM-1", "itemData" : { "DOI" : "10.1039/C6GC01809B", "ISSN" : "1463-9262", "abstract" : "&lt;p&gt;In this study 26 new oligophenol cellulase inhibitors were discovered from wheat straw pretreatment liquors.&lt;/p&gt;", "author" : [ { "dropping-particle" : "", "family" : "Rasmussen", "given" : "H.", "non-dropping-particle" : "", "parse-names" : false, "suffix" : "" }, { "dropping-particle" : "", "family" : "Tanner", "given" : "D.", "non-dropping-particle" : "", "parse-names" : false, "suffix" : "" }, { "dropping-particle" : "", "family" : "S\u00f8rensen", "given" : "H. R.", "non-dropping-particle" : "", "parse-names" : false, "suffix" : "" }, { "dropping-particle" : "", "family" : "Meyer", "given" : "A. S.", "non-dropping-particle" : "", "parse-names" : false, "suffix" : "" } ], "container-title" : "Green Chemistry", "id" : "ITEM-1", "issue" : "2", "issued" : { "date-parts" : [ [ "2017", "1", "23" ] ] }, "page" : "464-473", "publisher" : "The Royal Society of Chemistry", "title" : "New degradation compounds from lignocellulosic biomass pretreatment: routes for formation of potent oligophenolic enzyme inhibitors", "type" : "article-journal", "volume" : "19" }, "uris" : [ "http://www.mendeley.com/documents/?uuid=21da3eae-c458-3db0-b298-b4215faa5521" ] } ], "mendeley" : { "formattedCitation" : "[9]", "plainTextFormattedCitation" : "[9]", "previouslyFormattedCitation" : "[9]" }, "properties" : {  }, "schema" : "https://github.com/citation-style-language/schema/raw/master/csl-citation.json" }</w:instrText>
      </w:r>
      <w:r>
        <w:rPr>
          <w:b w:val="0"/>
        </w:rPr>
        <w:fldChar w:fldCharType="separate"/>
      </w:r>
      <w:r w:rsidRPr="00F81310">
        <w:rPr>
          <w:b w:val="0"/>
          <w:noProof/>
        </w:rPr>
        <w:t>[9]</w:t>
      </w:r>
      <w:r>
        <w:rPr>
          <w:b w:val="0"/>
        </w:rPr>
        <w:fldChar w:fldCharType="end"/>
      </w:r>
      <w:r>
        <w:rPr>
          <w:b w:val="0"/>
        </w:rPr>
        <w:t>. Such degradation products are not quantified in this study.</w:t>
      </w:r>
      <w:bookmarkEnd w:id="0"/>
      <w:r>
        <w:rPr>
          <w:b w:val="0"/>
        </w:rPr>
        <w:t xml:space="preserve">     </w:t>
      </w:r>
      <w:r>
        <w:t xml:space="preserve"> </w:t>
      </w:r>
    </w:p>
    <w:tbl>
      <w:tblPr>
        <w:tblW w:w="10223" w:type="dxa"/>
        <w:tblLayout w:type="fixed"/>
        <w:tblCellMar>
          <w:left w:w="70" w:type="dxa"/>
          <w:right w:w="70" w:type="dxa"/>
        </w:tblCellMar>
        <w:tblLook w:val="04A0" w:firstRow="1" w:lastRow="0" w:firstColumn="1" w:lastColumn="0" w:noHBand="0" w:noVBand="1"/>
      </w:tblPr>
      <w:tblGrid>
        <w:gridCol w:w="1158"/>
        <w:gridCol w:w="140"/>
        <w:gridCol w:w="642"/>
        <w:gridCol w:w="1054"/>
        <w:gridCol w:w="1052"/>
        <w:gridCol w:w="1051"/>
        <w:gridCol w:w="1227"/>
        <w:gridCol w:w="1049"/>
        <w:gridCol w:w="1192"/>
        <w:gridCol w:w="737"/>
        <w:gridCol w:w="921"/>
      </w:tblGrid>
      <w:tr w:rsidR="005B131A" w:rsidRPr="005B131A" w:rsidTr="00912137">
        <w:trPr>
          <w:trHeight w:val="576"/>
        </w:trPr>
        <w:tc>
          <w:tcPr>
            <w:tcW w:w="1158" w:type="dxa"/>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val="en-US" w:eastAsia="da-DK"/>
              </w:rPr>
            </w:pPr>
          </w:p>
        </w:tc>
        <w:tc>
          <w:tcPr>
            <w:tcW w:w="782" w:type="dxa"/>
            <w:gridSpan w:val="2"/>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val="en-US" w:eastAsia="da-DK"/>
              </w:rPr>
            </w:pPr>
            <w:r w:rsidRPr="005B131A">
              <w:rPr>
                <w:rFonts w:ascii="Calibri" w:eastAsia="Times New Roman" w:hAnsi="Calibri" w:cs="Times New Roman"/>
                <w:b/>
                <w:bCs/>
                <w:color w:val="000000"/>
                <w:lang w:val="en-US" w:eastAsia="da-DK"/>
              </w:rPr>
              <w:t xml:space="preserve">Dry matter </w:t>
            </w:r>
          </w:p>
        </w:tc>
        <w:tc>
          <w:tcPr>
            <w:tcW w:w="1054" w:type="dxa"/>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val="en-US" w:eastAsia="da-DK"/>
              </w:rPr>
            </w:pPr>
            <w:r w:rsidRPr="005B131A">
              <w:rPr>
                <w:rFonts w:ascii="Calibri" w:eastAsia="Times New Roman" w:hAnsi="Calibri" w:cs="Times New Roman"/>
                <w:b/>
                <w:bCs/>
                <w:color w:val="000000"/>
                <w:lang w:val="en-US" w:eastAsia="da-DK"/>
              </w:rPr>
              <w:t xml:space="preserve">Structural </w:t>
            </w:r>
            <w:proofErr w:type="spellStart"/>
            <w:r w:rsidRPr="005B131A">
              <w:rPr>
                <w:rFonts w:ascii="Calibri" w:eastAsia="Times New Roman" w:hAnsi="Calibri" w:cs="Times New Roman"/>
                <w:b/>
                <w:bCs/>
                <w:color w:val="000000"/>
                <w:lang w:val="en-US" w:eastAsia="da-DK"/>
              </w:rPr>
              <w:t>arabinan</w:t>
            </w:r>
            <w:proofErr w:type="spellEnd"/>
            <w:r w:rsidRPr="005B131A">
              <w:rPr>
                <w:rFonts w:ascii="Calibri" w:eastAsia="Times New Roman" w:hAnsi="Calibri" w:cs="Times New Roman"/>
                <w:b/>
                <w:bCs/>
                <w:color w:val="000000"/>
                <w:lang w:val="en-US" w:eastAsia="da-DK"/>
              </w:rPr>
              <w:t xml:space="preserve"> </w:t>
            </w:r>
          </w:p>
        </w:tc>
        <w:tc>
          <w:tcPr>
            <w:tcW w:w="1052" w:type="dxa"/>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val="en-US" w:eastAsia="da-DK"/>
              </w:rPr>
            </w:pPr>
            <w:r w:rsidRPr="005B131A">
              <w:rPr>
                <w:rFonts w:ascii="Calibri" w:eastAsia="Times New Roman" w:hAnsi="Calibri" w:cs="Times New Roman"/>
                <w:b/>
                <w:bCs/>
                <w:color w:val="000000"/>
                <w:lang w:val="en-US" w:eastAsia="da-DK"/>
              </w:rPr>
              <w:t xml:space="preserve">Structural glucan </w:t>
            </w:r>
          </w:p>
        </w:tc>
        <w:tc>
          <w:tcPr>
            <w:tcW w:w="1051" w:type="dxa"/>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val="en-US" w:eastAsia="da-DK"/>
              </w:rPr>
            </w:pPr>
            <w:r w:rsidRPr="005B131A">
              <w:rPr>
                <w:rFonts w:ascii="Calibri" w:eastAsia="Times New Roman" w:hAnsi="Calibri" w:cs="Times New Roman"/>
                <w:b/>
                <w:bCs/>
                <w:color w:val="000000"/>
                <w:lang w:val="en-US" w:eastAsia="da-DK"/>
              </w:rPr>
              <w:t xml:space="preserve">Structural </w:t>
            </w:r>
            <w:proofErr w:type="spellStart"/>
            <w:r w:rsidRPr="005B131A">
              <w:rPr>
                <w:rFonts w:ascii="Calibri" w:eastAsia="Times New Roman" w:hAnsi="Calibri" w:cs="Times New Roman"/>
                <w:b/>
                <w:bCs/>
                <w:color w:val="000000"/>
                <w:lang w:val="en-US" w:eastAsia="da-DK"/>
              </w:rPr>
              <w:t>xylan</w:t>
            </w:r>
            <w:proofErr w:type="spellEnd"/>
            <w:r w:rsidRPr="005B131A">
              <w:rPr>
                <w:rFonts w:ascii="Calibri" w:eastAsia="Times New Roman" w:hAnsi="Calibri" w:cs="Times New Roman"/>
                <w:b/>
                <w:bCs/>
                <w:color w:val="000000"/>
                <w:lang w:val="en-US" w:eastAsia="da-DK"/>
              </w:rPr>
              <w:t xml:space="preserve"> </w:t>
            </w:r>
          </w:p>
        </w:tc>
        <w:tc>
          <w:tcPr>
            <w:tcW w:w="1227" w:type="dxa"/>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val="en-US" w:eastAsia="da-DK"/>
              </w:rPr>
              <w:t>Structural 4-</w:t>
            </w:r>
            <w:r w:rsidRPr="005B131A">
              <w:rPr>
                <w:rFonts w:ascii="Calibri" w:eastAsia="Times New Roman" w:hAnsi="Calibri" w:cs="Times New Roman"/>
                <w:b/>
                <w:bCs/>
                <w:i/>
                <w:color w:val="000000"/>
                <w:lang w:val="en-US" w:eastAsia="da-DK"/>
              </w:rPr>
              <w:t>O</w:t>
            </w:r>
            <w:r w:rsidRPr="005B131A">
              <w:rPr>
                <w:rFonts w:ascii="Calibri" w:eastAsia="Times New Roman" w:hAnsi="Calibri" w:cs="Times New Roman"/>
                <w:b/>
                <w:bCs/>
                <w:color w:val="000000"/>
                <w:lang w:val="en-US" w:eastAsia="da-DK"/>
              </w:rPr>
              <w:t>-methy</w:t>
            </w:r>
            <w:r w:rsidRPr="005B131A">
              <w:rPr>
                <w:rFonts w:ascii="Calibri" w:eastAsia="Times New Roman" w:hAnsi="Calibri" w:cs="Times New Roman"/>
                <w:b/>
                <w:bCs/>
                <w:color w:val="000000"/>
                <w:lang w:eastAsia="da-DK"/>
              </w:rPr>
              <w:t>l-</w:t>
            </w:r>
            <w:proofErr w:type="spellStart"/>
            <w:r w:rsidRPr="005B131A">
              <w:rPr>
                <w:rFonts w:ascii="Calibri" w:eastAsia="Times New Roman" w:hAnsi="Calibri" w:cs="Times New Roman"/>
                <w:b/>
                <w:bCs/>
                <w:color w:val="000000"/>
                <w:lang w:eastAsia="da-DK"/>
              </w:rPr>
              <w:t>glucuronoyl</w:t>
            </w:r>
            <w:proofErr w:type="spellEnd"/>
            <w:r w:rsidRPr="005B131A">
              <w:rPr>
                <w:rFonts w:ascii="Calibri" w:eastAsia="Times New Roman" w:hAnsi="Calibri" w:cs="Times New Roman"/>
                <w:b/>
                <w:bCs/>
                <w:color w:val="000000"/>
                <w:lang w:eastAsia="da-DK"/>
              </w:rPr>
              <w:t xml:space="preserve"> </w:t>
            </w:r>
          </w:p>
        </w:tc>
        <w:tc>
          <w:tcPr>
            <w:tcW w:w="1049" w:type="dxa"/>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eastAsia="da-DK"/>
              </w:rPr>
            </w:pPr>
            <w:proofErr w:type="spellStart"/>
            <w:r w:rsidRPr="005B131A">
              <w:rPr>
                <w:rFonts w:ascii="Calibri" w:eastAsia="Times New Roman" w:hAnsi="Calibri" w:cs="Times New Roman"/>
                <w:b/>
                <w:bCs/>
                <w:color w:val="000000"/>
                <w:lang w:eastAsia="da-DK"/>
              </w:rPr>
              <w:t>Structural</w:t>
            </w:r>
            <w:proofErr w:type="spellEnd"/>
            <w:r w:rsidRPr="005B131A">
              <w:rPr>
                <w:rFonts w:ascii="Calibri" w:eastAsia="Times New Roman" w:hAnsi="Calibri" w:cs="Times New Roman"/>
                <w:b/>
                <w:bCs/>
                <w:color w:val="000000"/>
                <w:lang w:eastAsia="da-DK"/>
              </w:rPr>
              <w:t xml:space="preserve"> </w:t>
            </w:r>
            <w:proofErr w:type="spellStart"/>
            <w:r w:rsidRPr="005B131A">
              <w:rPr>
                <w:rFonts w:ascii="Calibri" w:eastAsia="Times New Roman" w:hAnsi="Calibri" w:cs="Times New Roman"/>
                <w:b/>
                <w:bCs/>
                <w:color w:val="000000"/>
                <w:lang w:eastAsia="da-DK"/>
              </w:rPr>
              <w:t>acetate</w:t>
            </w:r>
            <w:proofErr w:type="spellEnd"/>
            <w:r w:rsidRPr="005B131A">
              <w:rPr>
                <w:rFonts w:ascii="Calibri" w:eastAsia="Times New Roman" w:hAnsi="Calibri" w:cs="Times New Roman"/>
                <w:b/>
                <w:bCs/>
                <w:color w:val="000000"/>
                <w:lang w:eastAsia="da-DK"/>
              </w:rPr>
              <w:t xml:space="preserve"> </w:t>
            </w:r>
          </w:p>
        </w:tc>
        <w:tc>
          <w:tcPr>
            <w:tcW w:w="1192" w:type="dxa"/>
            <w:tcBorders>
              <w:top w:val="single" w:sz="4" w:space="0" w:color="auto"/>
              <w:left w:val="nil"/>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eastAsia="da-DK"/>
              </w:rPr>
            </w:pPr>
            <w:proofErr w:type="spellStart"/>
            <w:r w:rsidRPr="005B131A">
              <w:rPr>
                <w:rFonts w:ascii="Calibri" w:eastAsia="Times New Roman" w:hAnsi="Calibri" w:cs="Times New Roman"/>
                <w:b/>
                <w:bCs/>
                <w:color w:val="000000"/>
                <w:lang w:eastAsia="da-DK"/>
              </w:rPr>
              <w:t>Structural</w:t>
            </w:r>
            <w:proofErr w:type="spellEnd"/>
            <w:r w:rsidRPr="005B131A">
              <w:rPr>
                <w:rFonts w:ascii="Calibri" w:eastAsia="Times New Roman" w:hAnsi="Calibri" w:cs="Times New Roman"/>
                <w:b/>
                <w:bCs/>
                <w:color w:val="000000"/>
                <w:lang w:eastAsia="da-DK"/>
              </w:rPr>
              <w:t xml:space="preserve"> lignin </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eastAsia="da-DK"/>
              </w:rPr>
              <w:t xml:space="preserve">Sum </w:t>
            </w:r>
          </w:p>
        </w:tc>
        <w:tc>
          <w:tcPr>
            <w:tcW w:w="921" w:type="dxa"/>
            <w:tcBorders>
              <w:top w:val="single" w:sz="4" w:space="0" w:color="auto"/>
              <w:left w:val="single" w:sz="4" w:space="0" w:color="auto"/>
              <w:bottom w:val="single" w:sz="4" w:space="0" w:color="auto"/>
              <w:right w:val="nil"/>
            </w:tcBorders>
            <w:shd w:val="clear" w:color="auto" w:fill="auto"/>
            <w:vAlign w:val="center"/>
            <w:hideMark/>
          </w:tcPr>
          <w:p w:rsidR="005B131A" w:rsidRPr="005B131A" w:rsidRDefault="005B131A" w:rsidP="005B131A">
            <w:pPr>
              <w:spacing w:after="0" w:line="240" w:lineRule="auto"/>
              <w:jc w:val="center"/>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eastAsia="da-DK"/>
              </w:rPr>
              <w:t>Balance (%)</w:t>
            </w:r>
          </w:p>
        </w:tc>
      </w:tr>
      <w:tr w:rsidR="005B131A" w:rsidRPr="005B131A" w:rsidTr="00912137">
        <w:trPr>
          <w:trHeight w:val="288"/>
        </w:trPr>
        <w:tc>
          <w:tcPr>
            <w:tcW w:w="1298" w:type="dxa"/>
            <w:gridSpan w:val="2"/>
            <w:tcBorders>
              <w:top w:val="single" w:sz="4" w:space="0" w:color="auto"/>
              <w:left w:val="nil"/>
              <w:bottom w:val="single" w:sz="4" w:space="0" w:color="auto"/>
              <w:right w:val="nil"/>
            </w:tcBorders>
            <w:shd w:val="clear" w:color="auto" w:fill="auto"/>
            <w:noWrap/>
            <w:vAlign w:val="bottom"/>
          </w:tcPr>
          <w:p w:rsidR="005B131A" w:rsidRPr="005B131A" w:rsidRDefault="005B131A" w:rsidP="005B131A">
            <w:pPr>
              <w:spacing w:after="0" w:line="240" w:lineRule="auto"/>
              <w:rPr>
                <w:rFonts w:ascii="Calibri" w:eastAsia="Times New Roman" w:hAnsi="Calibri" w:cs="Times New Roman"/>
                <w:b/>
                <w:bCs/>
                <w:color w:val="000000"/>
                <w:lang w:eastAsia="da-DK"/>
              </w:rPr>
            </w:pPr>
          </w:p>
        </w:tc>
        <w:tc>
          <w:tcPr>
            <w:tcW w:w="8004" w:type="dxa"/>
            <w:gridSpan w:val="8"/>
            <w:tcBorders>
              <w:top w:val="single" w:sz="4" w:space="0" w:color="auto"/>
              <w:left w:val="nil"/>
              <w:bottom w:val="single" w:sz="4" w:space="0" w:color="auto"/>
              <w:right w:val="single" w:sz="4" w:space="0" w:color="auto"/>
            </w:tcBorders>
            <w:shd w:val="clear" w:color="auto" w:fill="auto"/>
            <w:noWrap/>
            <w:vAlign w:val="bottom"/>
          </w:tcPr>
          <w:p w:rsidR="005B131A" w:rsidRPr="005B131A" w:rsidRDefault="005B131A" w:rsidP="005B131A">
            <w:pPr>
              <w:spacing w:after="0" w:line="240" w:lineRule="auto"/>
              <w:jc w:val="center"/>
              <w:rPr>
                <w:rFonts w:ascii="Calibri" w:eastAsia="Times New Roman" w:hAnsi="Calibri" w:cs="Times New Roman"/>
                <w:b/>
                <w:color w:val="000000"/>
                <w:lang w:eastAsia="da-DK"/>
              </w:rPr>
            </w:pPr>
            <w:r w:rsidRPr="005B131A">
              <w:rPr>
                <w:rFonts w:ascii="Calibri" w:eastAsia="Times New Roman" w:hAnsi="Calibri" w:cs="Times New Roman"/>
                <w:b/>
                <w:color w:val="000000"/>
                <w:lang w:eastAsia="da-DK"/>
              </w:rPr>
              <w:t>(g)</w:t>
            </w:r>
          </w:p>
        </w:tc>
        <w:tc>
          <w:tcPr>
            <w:tcW w:w="921" w:type="dxa"/>
            <w:tcBorders>
              <w:top w:val="single" w:sz="4" w:space="0" w:color="auto"/>
              <w:left w:val="single" w:sz="4" w:space="0" w:color="auto"/>
              <w:bottom w:val="single" w:sz="4" w:space="0" w:color="auto"/>
              <w:right w:val="nil"/>
            </w:tcBorders>
            <w:shd w:val="clear" w:color="auto" w:fill="auto"/>
            <w:noWrap/>
            <w:vAlign w:val="bottom"/>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r>
      <w:tr w:rsidR="005B131A" w:rsidRPr="005B131A" w:rsidTr="00912137">
        <w:trPr>
          <w:trHeight w:val="288"/>
        </w:trPr>
        <w:tc>
          <w:tcPr>
            <w:tcW w:w="1298" w:type="dxa"/>
            <w:gridSpan w:val="2"/>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b/>
                <w:bCs/>
                <w:color w:val="000000"/>
                <w:lang w:eastAsia="da-DK"/>
              </w:rPr>
            </w:pPr>
            <w:proofErr w:type="spellStart"/>
            <w:r w:rsidRPr="005B131A">
              <w:rPr>
                <w:rFonts w:ascii="Calibri" w:eastAsia="Times New Roman" w:hAnsi="Calibri" w:cs="Times New Roman"/>
                <w:b/>
                <w:bCs/>
                <w:color w:val="000000"/>
                <w:lang w:eastAsia="da-DK"/>
              </w:rPr>
              <w:t>Raw</w:t>
            </w:r>
            <w:proofErr w:type="spellEnd"/>
          </w:p>
        </w:tc>
        <w:tc>
          <w:tcPr>
            <w:tcW w:w="642" w:type="dxa"/>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14.40</w:t>
            </w:r>
          </w:p>
        </w:tc>
        <w:tc>
          <w:tcPr>
            <w:tcW w:w="1054" w:type="dxa"/>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0.06</w:t>
            </w:r>
          </w:p>
        </w:tc>
        <w:tc>
          <w:tcPr>
            <w:tcW w:w="1052" w:type="dxa"/>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6.47</w:t>
            </w:r>
          </w:p>
        </w:tc>
        <w:tc>
          <w:tcPr>
            <w:tcW w:w="1051" w:type="dxa"/>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4.28</w:t>
            </w:r>
          </w:p>
        </w:tc>
        <w:tc>
          <w:tcPr>
            <w:tcW w:w="1227" w:type="dxa"/>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spellStart"/>
            <w:r w:rsidRPr="005B131A">
              <w:rPr>
                <w:rFonts w:ascii="Calibri" w:eastAsia="Times New Roman" w:hAnsi="Calibri" w:cs="Times New Roman"/>
                <w:color w:val="000000"/>
                <w:lang w:eastAsia="da-DK"/>
              </w:rPr>
              <w:t>n.d</w:t>
            </w:r>
            <w:proofErr w:type="spellEnd"/>
            <w:r w:rsidRPr="005B131A">
              <w:rPr>
                <w:rFonts w:ascii="Calibri" w:eastAsia="Times New Roman" w:hAnsi="Calibri" w:cs="Times New Roman"/>
                <w:color w:val="000000"/>
                <w:lang w:eastAsia="da-DK"/>
              </w:rPr>
              <w:t>.</w:t>
            </w:r>
          </w:p>
        </w:tc>
        <w:tc>
          <w:tcPr>
            <w:tcW w:w="1049" w:type="dxa"/>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0.04</w:t>
            </w:r>
          </w:p>
        </w:tc>
        <w:tc>
          <w:tcPr>
            <w:tcW w:w="1192" w:type="dxa"/>
            <w:tcBorders>
              <w:top w:val="single" w:sz="4" w:space="0" w:color="auto"/>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2.86</w:t>
            </w:r>
            <w:proofErr w:type="gramEnd"/>
          </w:p>
        </w:tc>
        <w:tc>
          <w:tcPr>
            <w:tcW w:w="737" w:type="dxa"/>
            <w:tcBorders>
              <w:top w:val="single" w:sz="4" w:space="0" w:color="auto"/>
              <w:left w:val="nil"/>
              <w:bottom w:val="nil"/>
              <w:right w:val="single" w:sz="4" w:space="0" w:color="auto"/>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13.64</w:t>
            </w:r>
            <w:proofErr w:type="gramEnd"/>
          </w:p>
        </w:tc>
        <w:tc>
          <w:tcPr>
            <w:tcW w:w="921" w:type="dxa"/>
            <w:tcBorders>
              <w:top w:val="single" w:sz="4" w:space="0" w:color="auto"/>
              <w:left w:val="single" w:sz="4" w:space="0" w:color="auto"/>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94.72</w:t>
            </w:r>
          </w:p>
        </w:tc>
      </w:tr>
      <w:tr w:rsidR="005B131A" w:rsidRPr="005B131A" w:rsidTr="00912137">
        <w:trPr>
          <w:trHeight w:val="288"/>
        </w:trPr>
        <w:tc>
          <w:tcPr>
            <w:tcW w:w="1298" w:type="dxa"/>
            <w:gridSpan w:val="2"/>
            <w:tcBorders>
              <w:top w:val="nil"/>
              <w:left w:val="nil"/>
              <w:bottom w:val="nil"/>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b/>
                <w:bCs/>
                <w:color w:val="000000"/>
                <w:lang w:eastAsia="da-DK"/>
              </w:rPr>
            </w:pPr>
          </w:p>
        </w:tc>
        <w:tc>
          <w:tcPr>
            <w:tcW w:w="64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c>
          <w:tcPr>
            <w:tcW w:w="1054"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color w:val="000000"/>
                <w:lang w:eastAsia="da-DK"/>
              </w:rPr>
            </w:pPr>
          </w:p>
        </w:tc>
        <w:tc>
          <w:tcPr>
            <w:tcW w:w="105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c>
          <w:tcPr>
            <w:tcW w:w="1051"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c>
          <w:tcPr>
            <w:tcW w:w="1227"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c>
          <w:tcPr>
            <w:tcW w:w="1049"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c>
          <w:tcPr>
            <w:tcW w:w="119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c>
          <w:tcPr>
            <w:tcW w:w="737" w:type="dxa"/>
            <w:tcBorders>
              <w:top w:val="nil"/>
              <w:left w:val="nil"/>
              <w:bottom w:val="nil"/>
              <w:right w:val="single" w:sz="4" w:space="0" w:color="auto"/>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c>
          <w:tcPr>
            <w:tcW w:w="921" w:type="dxa"/>
            <w:tcBorders>
              <w:top w:val="nil"/>
              <w:left w:val="single" w:sz="4" w:space="0" w:color="auto"/>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
        </w:tc>
      </w:tr>
      <w:tr w:rsidR="005B131A" w:rsidRPr="005B131A" w:rsidTr="00912137">
        <w:trPr>
          <w:trHeight w:val="288"/>
        </w:trPr>
        <w:tc>
          <w:tcPr>
            <w:tcW w:w="1298" w:type="dxa"/>
            <w:gridSpan w:val="2"/>
            <w:tcBorders>
              <w:top w:val="nil"/>
              <w:left w:val="nil"/>
              <w:bottom w:val="nil"/>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eastAsia="da-DK"/>
              </w:rPr>
              <w:t>CRP</w:t>
            </w:r>
          </w:p>
        </w:tc>
        <w:tc>
          <w:tcPr>
            <w:tcW w:w="64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8.96</w:t>
            </w:r>
            <w:proofErr w:type="gramEnd"/>
          </w:p>
        </w:tc>
        <w:tc>
          <w:tcPr>
            <w:tcW w:w="1054"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0.00</w:t>
            </w:r>
          </w:p>
        </w:tc>
        <w:tc>
          <w:tcPr>
            <w:tcW w:w="105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4.79</w:t>
            </w:r>
            <w:proofErr w:type="gramEnd"/>
          </w:p>
        </w:tc>
        <w:tc>
          <w:tcPr>
            <w:tcW w:w="1051"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1.99</w:t>
            </w:r>
            <w:proofErr w:type="gramEnd"/>
          </w:p>
        </w:tc>
        <w:tc>
          <w:tcPr>
            <w:tcW w:w="1227"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spellStart"/>
            <w:r w:rsidRPr="005B131A">
              <w:rPr>
                <w:rFonts w:ascii="Calibri" w:eastAsia="Times New Roman" w:hAnsi="Calibri" w:cs="Times New Roman"/>
                <w:color w:val="000000"/>
                <w:lang w:eastAsia="da-DK"/>
              </w:rPr>
              <w:t>n.d</w:t>
            </w:r>
            <w:proofErr w:type="spellEnd"/>
            <w:r w:rsidRPr="005B131A">
              <w:rPr>
                <w:rFonts w:ascii="Calibri" w:eastAsia="Times New Roman" w:hAnsi="Calibri" w:cs="Times New Roman"/>
                <w:color w:val="000000"/>
                <w:lang w:eastAsia="da-DK"/>
              </w:rPr>
              <w:t>.</w:t>
            </w:r>
          </w:p>
        </w:tc>
        <w:tc>
          <w:tcPr>
            <w:tcW w:w="1049"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0.02</w:t>
            </w:r>
          </w:p>
        </w:tc>
        <w:tc>
          <w:tcPr>
            <w:tcW w:w="119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2.28</w:t>
            </w:r>
          </w:p>
        </w:tc>
        <w:tc>
          <w:tcPr>
            <w:tcW w:w="737" w:type="dxa"/>
            <w:tcBorders>
              <w:top w:val="nil"/>
              <w:left w:val="nil"/>
              <w:bottom w:val="nil"/>
              <w:right w:val="single" w:sz="4" w:space="0" w:color="auto"/>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9.08</w:t>
            </w:r>
          </w:p>
        </w:tc>
        <w:tc>
          <w:tcPr>
            <w:tcW w:w="921" w:type="dxa"/>
            <w:tcBorders>
              <w:top w:val="nil"/>
              <w:left w:val="single" w:sz="4" w:space="0" w:color="auto"/>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101.32</w:t>
            </w:r>
          </w:p>
        </w:tc>
      </w:tr>
      <w:tr w:rsidR="005B131A" w:rsidRPr="005B131A" w:rsidTr="00912137">
        <w:trPr>
          <w:trHeight w:val="288"/>
        </w:trPr>
        <w:tc>
          <w:tcPr>
            <w:tcW w:w="1298" w:type="dxa"/>
            <w:gridSpan w:val="2"/>
            <w:tcBorders>
              <w:top w:val="nil"/>
              <w:left w:val="nil"/>
              <w:bottom w:val="nil"/>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eastAsia="da-DK"/>
              </w:rPr>
              <w:t>LRP</w:t>
            </w:r>
          </w:p>
        </w:tc>
        <w:tc>
          <w:tcPr>
            <w:tcW w:w="64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1.29</w:t>
            </w:r>
          </w:p>
        </w:tc>
        <w:tc>
          <w:tcPr>
            <w:tcW w:w="1054"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0.00</w:t>
            </w:r>
          </w:p>
        </w:tc>
        <w:tc>
          <w:tcPr>
            <w:tcW w:w="105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0.00</w:t>
            </w:r>
          </w:p>
        </w:tc>
        <w:tc>
          <w:tcPr>
            <w:tcW w:w="1051"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0.01</w:t>
            </w:r>
          </w:p>
        </w:tc>
        <w:tc>
          <w:tcPr>
            <w:tcW w:w="1227"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0.00</w:t>
            </w:r>
          </w:p>
        </w:tc>
        <w:tc>
          <w:tcPr>
            <w:tcW w:w="1049"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0.00</w:t>
            </w:r>
          </w:p>
        </w:tc>
        <w:tc>
          <w:tcPr>
            <w:tcW w:w="119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1.16</w:t>
            </w:r>
          </w:p>
        </w:tc>
        <w:tc>
          <w:tcPr>
            <w:tcW w:w="737" w:type="dxa"/>
            <w:tcBorders>
              <w:top w:val="nil"/>
              <w:left w:val="nil"/>
              <w:bottom w:val="nil"/>
              <w:right w:val="single" w:sz="4" w:space="0" w:color="auto"/>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1.17</w:t>
            </w:r>
          </w:p>
        </w:tc>
        <w:tc>
          <w:tcPr>
            <w:tcW w:w="921" w:type="dxa"/>
            <w:tcBorders>
              <w:top w:val="nil"/>
              <w:left w:val="single" w:sz="4" w:space="0" w:color="auto"/>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91.02</w:t>
            </w:r>
          </w:p>
        </w:tc>
      </w:tr>
      <w:tr w:rsidR="005B131A" w:rsidRPr="005B131A" w:rsidTr="00912137">
        <w:trPr>
          <w:trHeight w:val="288"/>
        </w:trPr>
        <w:tc>
          <w:tcPr>
            <w:tcW w:w="1298" w:type="dxa"/>
            <w:gridSpan w:val="2"/>
            <w:tcBorders>
              <w:top w:val="nil"/>
              <w:left w:val="nil"/>
              <w:bottom w:val="nil"/>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eastAsia="da-DK"/>
              </w:rPr>
              <w:t>HRL</w:t>
            </w:r>
          </w:p>
        </w:tc>
        <w:tc>
          <w:tcPr>
            <w:tcW w:w="64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3.66</w:t>
            </w:r>
            <w:proofErr w:type="gramEnd"/>
          </w:p>
        </w:tc>
        <w:tc>
          <w:tcPr>
            <w:tcW w:w="1054"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0.04</w:t>
            </w:r>
          </w:p>
        </w:tc>
        <w:tc>
          <w:tcPr>
            <w:tcW w:w="105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0.29</w:t>
            </w:r>
          </w:p>
        </w:tc>
        <w:tc>
          <w:tcPr>
            <w:tcW w:w="1051"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1.85</w:t>
            </w:r>
            <w:proofErr w:type="gramEnd"/>
          </w:p>
        </w:tc>
        <w:tc>
          <w:tcPr>
            <w:tcW w:w="1227"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0.00</w:t>
            </w:r>
          </w:p>
        </w:tc>
        <w:tc>
          <w:tcPr>
            <w:tcW w:w="1049"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0.02</w:t>
            </w:r>
          </w:p>
        </w:tc>
        <w:tc>
          <w:tcPr>
            <w:tcW w:w="1192" w:type="dxa"/>
            <w:tcBorders>
              <w:top w:val="nil"/>
              <w:left w:val="nil"/>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0.34</w:t>
            </w:r>
          </w:p>
        </w:tc>
        <w:tc>
          <w:tcPr>
            <w:tcW w:w="737" w:type="dxa"/>
            <w:tcBorders>
              <w:top w:val="nil"/>
              <w:left w:val="nil"/>
              <w:bottom w:val="nil"/>
              <w:right w:val="single" w:sz="4" w:space="0" w:color="auto"/>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2.49</w:t>
            </w:r>
          </w:p>
        </w:tc>
        <w:tc>
          <w:tcPr>
            <w:tcW w:w="921" w:type="dxa"/>
            <w:tcBorders>
              <w:top w:val="nil"/>
              <w:left w:val="single" w:sz="4" w:space="0" w:color="auto"/>
              <w:bottom w:val="nil"/>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67.94</w:t>
            </w:r>
          </w:p>
        </w:tc>
      </w:tr>
      <w:tr w:rsidR="005B131A" w:rsidRPr="005B131A" w:rsidTr="00912137">
        <w:trPr>
          <w:trHeight w:val="288"/>
        </w:trPr>
        <w:tc>
          <w:tcPr>
            <w:tcW w:w="1298" w:type="dxa"/>
            <w:gridSpan w:val="2"/>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eastAsia="da-DK"/>
              </w:rPr>
              <w:t>Sum</w:t>
            </w:r>
          </w:p>
        </w:tc>
        <w:tc>
          <w:tcPr>
            <w:tcW w:w="642" w:type="dxa"/>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13.91</w:t>
            </w:r>
            <w:proofErr w:type="gramEnd"/>
          </w:p>
        </w:tc>
        <w:tc>
          <w:tcPr>
            <w:tcW w:w="1054" w:type="dxa"/>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0.04</w:t>
            </w:r>
          </w:p>
        </w:tc>
        <w:tc>
          <w:tcPr>
            <w:tcW w:w="1052" w:type="dxa"/>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5.08</w:t>
            </w:r>
          </w:p>
        </w:tc>
        <w:tc>
          <w:tcPr>
            <w:tcW w:w="1051" w:type="dxa"/>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3.85</w:t>
            </w:r>
            <w:proofErr w:type="gramEnd"/>
          </w:p>
        </w:tc>
        <w:tc>
          <w:tcPr>
            <w:tcW w:w="1227" w:type="dxa"/>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0.00</w:t>
            </w:r>
          </w:p>
        </w:tc>
        <w:tc>
          <w:tcPr>
            <w:tcW w:w="1049" w:type="dxa"/>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0.03</w:t>
            </w:r>
          </w:p>
        </w:tc>
        <w:tc>
          <w:tcPr>
            <w:tcW w:w="1192" w:type="dxa"/>
            <w:tcBorders>
              <w:top w:val="nil"/>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3.78</w:t>
            </w:r>
            <w:proofErr w:type="gramEnd"/>
          </w:p>
        </w:tc>
        <w:tc>
          <w:tcPr>
            <w:tcW w:w="737" w:type="dxa"/>
            <w:tcBorders>
              <w:top w:val="nil"/>
              <w:left w:val="nil"/>
              <w:bottom w:val="single" w:sz="4" w:space="0" w:color="auto"/>
              <w:right w:val="single" w:sz="4" w:space="0" w:color="auto"/>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proofErr w:type="gramStart"/>
            <w:r w:rsidRPr="005B131A">
              <w:rPr>
                <w:rFonts w:ascii="Calibri" w:eastAsia="Times New Roman" w:hAnsi="Calibri" w:cs="Times New Roman"/>
                <w:color w:val="000000"/>
                <w:lang w:eastAsia="da-DK"/>
              </w:rPr>
              <w:t>12.74</w:t>
            </w:r>
            <w:proofErr w:type="gramEnd"/>
          </w:p>
        </w:tc>
        <w:tc>
          <w:tcPr>
            <w:tcW w:w="921" w:type="dxa"/>
            <w:tcBorders>
              <w:top w:val="nil"/>
              <w:left w:val="single" w:sz="4" w:space="0" w:color="auto"/>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91.57</w:t>
            </w:r>
          </w:p>
        </w:tc>
      </w:tr>
      <w:tr w:rsidR="005B131A" w:rsidRPr="005B131A" w:rsidTr="00912137">
        <w:trPr>
          <w:trHeight w:val="288"/>
        </w:trPr>
        <w:tc>
          <w:tcPr>
            <w:tcW w:w="1298" w:type="dxa"/>
            <w:gridSpan w:val="2"/>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rPr>
                <w:rFonts w:ascii="Calibri" w:eastAsia="Times New Roman" w:hAnsi="Calibri" w:cs="Times New Roman"/>
                <w:b/>
                <w:bCs/>
                <w:color w:val="000000"/>
                <w:lang w:eastAsia="da-DK"/>
              </w:rPr>
            </w:pPr>
            <w:r w:rsidRPr="005B131A">
              <w:rPr>
                <w:rFonts w:ascii="Calibri" w:eastAsia="Times New Roman" w:hAnsi="Calibri" w:cs="Times New Roman"/>
                <w:b/>
                <w:bCs/>
                <w:color w:val="000000"/>
                <w:lang w:eastAsia="da-DK"/>
              </w:rPr>
              <w:t>Balance (%)</w:t>
            </w:r>
          </w:p>
        </w:tc>
        <w:tc>
          <w:tcPr>
            <w:tcW w:w="642" w:type="dxa"/>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96.61</w:t>
            </w:r>
          </w:p>
        </w:tc>
        <w:tc>
          <w:tcPr>
            <w:tcW w:w="1054" w:type="dxa"/>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109.12</w:t>
            </w:r>
          </w:p>
        </w:tc>
        <w:tc>
          <w:tcPr>
            <w:tcW w:w="1052" w:type="dxa"/>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78.54</w:t>
            </w:r>
          </w:p>
        </w:tc>
        <w:tc>
          <w:tcPr>
            <w:tcW w:w="1051" w:type="dxa"/>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89.88</w:t>
            </w:r>
          </w:p>
        </w:tc>
        <w:tc>
          <w:tcPr>
            <w:tcW w:w="1227" w:type="dxa"/>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w:t>
            </w:r>
          </w:p>
        </w:tc>
        <w:tc>
          <w:tcPr>
            <w:tcW w:w="1049" w:type="dxa"/>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86.51</w:t>
            </w:r>
          </w:p>
        </w:tc>
        <w:tc>
          <w:tcPr>
            <w:tcW w:w="1192" w:type="dxa"/>
            <w:tcBorders>
              <w:top w:val="single" w:sz="4" w:space="0" w:color="auto"/>
              <w:left w:val="nil"/>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132.39</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 </w:t>
            </w:r>
          </w:p>
        </w:tc>
        <w:tc>
          <w:tcPr>
            <w:tcW w:w="921" w:type="dxa"/>
            <w:tcBorders>
              <w:top w:val="single" w:sz="4" w:space="0" w:color="auto"/>
              <w:left w:val="single" w:sz="4" w:space="0" w:color="auto"/>
              <w:bottom w:val="single" w:sz="4" w:space="0" w:color="auto"/>
              <w:right w:val="nil"/>
            </w:tcBorders>
            <w:shd w:val="clear" w:color="auto" w:fill="auto"/>
            <w:noWrap/>
            <w:vAlign w:val="bottom"/>
            <w:hideMark/>
          </w:tcPr>
          <w:p w:rsidR="005B131A" w:rsidRPr="005B131A" w:rsidRDefault="005B131A" w:rsidP="005B131A">
            <w:pPr>
              <w:spacing w:after="0" w:line="240" w:lineRule="auto"/>
              <w:jc w:val="center"/>
              <w:rPr>
                <w:rFonts w:ascii="Calibri" w:eastAsia="Times New Roman" w:hAnsi="Calibri" w:cs="Times New Roman"/>
                <w:color w:val="000000"/>
                <w:lang w:eastAsia="da-DK"/>
              </w:rPr>
            </w:pPr>
            <w:r w:rsidRPr="005B131A">
              <w:rPr>
                <w:rFonts w:ascii="Calibri" w:eastAsia="Times New Roman" w:hAnsi="Calibri" w:cs="Times New Roman"/>
                <w:color w:val="000000"/>
                <w:lang w:eastAsia="da-DK"/>
              </w:rPr>
              <w:t> </w:t>
            </w:r>
          </w:p>
        </w:tc>
      </w:tr>
    </w:tbl>
    <w:p w:rsidR="00CE10DC" w:rsidRDefault="00C1346E"/>
    <w:sectPr w:rsidR="00CE10DC" w:rsidSect="005B131A">
      <w:pgSz w:w="11906" w:h="16838"/>
      <w:pgMar w:top="1134" w:right="1077" w:bottom="851"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31A"/>
    <w:rsid w:val="00213C7A"/>
    <w:rsid w:val="00276760"/>
    <w:rsid w:val="002C09C8"/>
    <w:rsid w:val="00545ABD"/>
    <w:rsid w:val="005928EA"/>
    <w:rsid w:val="005B131A"/>
    <w:rsid w:val="008152B4"/>
    <w:rsid w:val="00912137"/>
    <w:rsid w:val="00955913"/>
    <w:rsid w:val="00AE3B8F"/>
    <w:rsid w:val="00C1346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131A"/>
    <w:pPr>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31A"/>
    <w:rPr>
      <w:b/>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131A"/>
    <w:pPr>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31A"/>
    <w:rPr>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459</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Wittrup Agger</dc:creator>
  <cp:lastModifiedBy>Jane Wittrup Agger</cp:lastModifiedBy>
  <cp:revision>5</cp:revision>
  <dcterms:created xsi:type="dcterms:W3CDTF">2018-01-03T12:32:00Z</dcterms:created>
  <dcterms:modified xsi:type="dcterms:W3CDTF">2018-03-14T09:01:00Z</dcterms:modified>
</cp:coreProperties>
</file>