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BA" w:rsidRPr="009A549C" w:rsidRDefault="00B559C4" w:rsidP="00BA6BBA">
      <w:pPr>
        <w:pStyle w:val="Heading1"/>
        <w:spacing w:line="480" w:lineRule="auto"/>
        <w:rPr>
          <w:rFonts w:ascii="Times New Roman" w:eastAsiaTheme="minorEastAsia" w:hAnsi="Times New Roman" w:cs="Times New Roman"/>
          <w:b/>
          <w:color w:val="000000" w:themeColor="text1"/>
        </w:rPr>
      </w:pPr>
      <w:r w:rsidRPr="009A549C">
        <w:rPr>
          <w:rFonts w:ascii="Times New Roman" w:eastAsiaTheme="minorEastAsia" w:hAnsi="Times New Roman" w:cs="Times New Roman"/>
          <w:b/>
          <w:color w:val="000000" w:themeColor="text1"/>
        </w:rPr>
        <w:t>Additional file 1</w:t>
      </w:r>
    </w:p>
    <w:p w:rsidR="00BA6BBA" w:rsidRPr="009A549C" w:rsidRDefault="00BA6BBA" w:rsidP="00BA6BBA">
      <w:pPr>
        <w:spacing w:line="480" w:lineRule="auto"/>
      </w:pPr>
      <w:r w:rsidRPr="009A549C">
        <w:t>Table S1</w:t>
      </w:r>
    </w:p>
    <w:p w:rsidR="00BA6BBA" w:rsidRPr="009A549C" w:rsidRDefault="00BA6BBA" w:rsidP="00BA6BBA">
      <w:pPr>
        <w:spacing w:line="480" w:lineRule="auto"/>
      </w:pPr>
      <w:r w:rsidRPr="009A549C">
        <w:t xml:space="preserve">Calibration curves of acetyl-CoA, </w:t>
      </w:r>
      <w:proofErr w:type="spellStart"/>
      <w:r w:rsidRPr="009A549C">
        <w:t>butanoyl</w:t>
      </w:r>
      <w:proofErr w:type="spellEnd"/>
      <w:r w:rsidRPr="009A549C">
        <w:t xml:space="preserve">-CoA, and free CoA, was acquired by using </w:t>
      </w:r>
      <w:r w:rsidRPr="009A549C">
        <w:rPr>
          <w:rFonts w:eastAsia="Meiryo"/>
        </w:rPr>
        <w:t>reversed phase- ion pairing- liquid chromatography- mass spectrometry (</w:t>
      </w:r>
      <w:r w:rsidRPr="009A549C">
        <w:t>RP-IP-LC/</w:t>
      </w:r>
      <w:proofErr w:type="spellStart"/>
      <w:r w:rsidRPr="009A549C">
        <w:t>QqQ</w:t>
      </w:r>
      <w:proofErr w:type="spellEnd"/>
      <w:r w:rsidRPr="009A549C">
        <w:t xml:space="preserve">-MS) system. The horizontal axis is the area ratio of monoisotopic peak to uniformly </w:t>
      </w:r>
      <w:r w:rsidRPr="009A549C">
        <w:rPr>
          <w:vertAlign w:val="superscript"/>
        </w:rPr>
        <w:t>13</w:t>
      </w:r>
      <w:r w:rsidRPr="009A549C">
        <w:t xml:space="preserve">C-labeled peak and vertical axis is naturally labeled standard amount in </w:t>
      </w:r>
      <w:proofErr w:type="spellStart"/>
      <w:r w:rsidRPr="009A549C">
        <w:t>pmol</w:t>
      </w:r>
      <w:proofErr w:type="spellEnd"/>
      <w:r w:rsidRPr="009A549C">
        <w:t>/tube. U-</w:t>
      </w:r>
      <w:r w:rsidRPr="009A549C">
        <w:rPr>
          <w:vertAlign w:val="superscript"/>
        </w:rPr>
        <w:t>13</w:t>
      </w:r>
      <w:r w:rsidRPr="009A549C">
        <w:t>C / (U-</w:t>
      </w:r>
      <w:r w:rsidRPr="009A549C">
        <w:rPr>
          <w:vertAlign w:val="superscript"/>
        </w:rPr>
        <w:t>13</w:t>
      </w:r>
      <w:r w:rsidRPr="009A549C">
        <w:t>C+U-</w:t>
      </w:r>
      <w:r w:rsidRPr="009A549C">
        <w:rPr>
          <w:vertAlign w:val="superscript"/>
        </w:rPr>
        <w:t>12</w:t>
      </w:r>
      <w:r w:rsidRPr="009A549C">
        <w:t>C) means the ratio of U-</w:t>
      </w:r>
      <w:r w:rsidRPr="009A549C">
        <w:rPr>
          <w:vertAlign w:val="superscript"/>
        </w:rPr>
        <w:t>13</w:t>
      </w:r>
      <w:r w:rsidRPr="009A549C">
        <w:t>C to (U-</w:t>
      </w:r>
      <w:r w:rsidRPr="009A549C">
        <w:rPr>
          <w:vertAlign w:val="superscript"/>
        </w:rPr>
        <w:t>13</w:t>
      </w:r>
      <w:r w:rsidRPr="009A549C">
        <w:t>C + U-</w:t>
      </w:r>
      <w:r w:rsidRPr="009A549C">
        <w:rPr>
          <w:vertAlign w:val="superscript"/>
        </w:rPr>
        <w:t>12</w:t>
      </w:r>
      <w:r w:rsidRPr="009A549C">
        <w:t>C) peak area in internal standard</w:t>
      </w:r>
      <w:r w:rsidR="00B559C4" w:rsidRPr="009A549C">
        <w:t xml:space="preserve"> </w:t>
      </w:r>
      <w:r w:rsidR="00B559C4" w:rsidRPr="009A549C">
        <w:fldChar w:fldCharType="begin" w:fldLock="1"/>
      </w:r>
      <w:r w:rsidR="00533F29" w:rsidRPr="009A549C">
        <w:instrText>ADDIN CSL_CITATION {"citationItems":[{"id":"ITEM-1","itemData":{"DOI":"10.1007/s11306-015-0940-2","ISSN":"15733890","PMID":"26766939","abstract":"Cyanobacterial 1-butanol production is an important model system for direct conversion of CO2 to fuels and chemicals. Metabolically-engineered cyanobacteria introduced with a heterologous Coenzyme A (CoA)-dependent pathway modified from Clostridium species can convert atmospheric CO2 into 1-butanol. Efforts to optimize the 1-butanol pathway in Synechococcus elongatus PCC 7942 have focused on the improvement of the CoA-dependent pathway thus, probing the in vivo metabolic state of the CoA-dependent pathway is essential for identifying its limiting steps. In this study, we performed quantitative target analysis and kinetic profiling of acyl-CoAs in the CoA-dependent pathway by reversed phase ion-pair liquid chromatography-triple quadrupole mass spectrometry. Using (13)C-labelled cyanobacterial cell extract as internal standard, measurement of the intracellular concentration of acyl-CoAs revealed that the reductive reaction of butanoyl-CoA to butanal is a possible rate-limiting step. In addition, improvement of the butanoyl-CoA to butanal reaction resulted in an increased rate of acetyl-CoA synthesis by possibly compensating for the limitation of free CoA species. We inferred that the efficient recycling of free CoA played a key role in enhancing the conversion of pyruvate to acetyl-CoA.","author":[{"dropping-particle":"","family":"Noguchi","given":"Shingo","non-dropping-particle":"","parse-names":false,"suffix":""},{"dropping-particle":"","family":"Putri","given":"Sastia P.","non-dropping-particle":"","parse-names":false,"suffix":""},{"dropping-particle":"","family":"Lan","given":"Ethan I.","non-dropping-particle":"","parse-names":false,"suffix":""},{"dropping-particle":"","family":"Laviña","given":"Walter A.","non-dropping-particle":"","parse-names":false,"suffix":""},{"dropping-particle":"","family":"Dempo","given":"Yudai","non-dropping-particle":"","parse-names":false,"suffix":""},{"dropping-particle":"","family":"Bamba","given":"Takeshi","non-dropping-particle":"","parse-names":false,"suffix":""},{"dropping-particle":"","family":"Liao","given":"James C.","non-dropping-particle":"","parse-names":false,"suffix":""},{"dropping-particle":"","family":"Fukusaki","given":"Eiichiro","non-dropping-particle":"","parse-names":false,"suffix":""}],"container-title":"Metabolomics","id":"ITEM-1","issue":"2","issued":{"date-parts":[["2016"]]},"page":"1-10","title":"Quantitative target analysis and kinetic profiling of acyl-CoAs reveal the rate-limiting step in cyanobacterial 1-butanol production","type":"article-journal","volume":"12"},"uris":["http://www.mendeley.com/documents/?uuid=71297034-3ecb-451c-bf1a-6ffcb5885e47"]}],"mendeley":{"formattedCitation":"[1]","manualFormatting":"[18]","plainTextFormattedCitation":"[1]","previouslyFormattedCitation":"[1]"},"properties":{"noteIndex":0},"schema":"https://github.com/citation-style-language/schema/raw/master/csl-citation.json"}</w:instrText>
      </w:r>
      <w:r w:rsidR="00B559C4" w:rsidRPr="009A549C">
        <w:fldChar w:fldCharType="separate"/>
      </w:r>
      <w:r w:rsidR="00B559C4" w:rsidRPr="009A549C">
        <w:rPr>
          <w:noProof/>
        </w:rPr>
        <w:t>[1</w:t>
      </w:r>
      <w:r w:rsidR="00533F29" w:rsidRPr="009A549C">
        <w:rPr>
          <w:noProof/>
        </w:rPr>
        <w:t>8</w:t>
      </w:r>
      <w:r w:rsidR="00B559C4" w:rsidRPr="009A549C">
        <w:rPr>
          <w:noProof/>
        </w:rPr>
        <w:t>]</w:t>
      </w:r>
      <w:r w:rsidR="00B559C4" w:rsidRPr="009A549C">
        <w:fldChar w:fldCharType="end"/>
      </w:r>
      <w:r w:rsidRPr="009A549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835"/>
        <w:gridCol w:w="1370"/>
        <w:gridCol w:w="1942"/>
      </w:tblGrid>
      <w:tr w:rsidR="00BA6BBA" w:rsidRPr="009A549C" w:rsidTr="005B25B4">
        <w:trPr>
          <w:trHeight w:val="397"/>
        </w:trPr>
        <w:tc>
          <w:tcPr>
            <w:tcW w:w="1980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Metabolite</w:t>
            </w:r>
          </w:p>
        </w:tc>
        <w:tc>
          <w:tcPr>
            <w:tcW w:w="1701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Range [</w:t>
            </w:r>
            <w:proofErr w:type="spellStart"/>
            <w:r w:rsidRPr="009A549C">
              <w:t>pmol</w:t>
            </w:r>
            <w:proofErr w:type="spellEnd"/>
            <w:r w:rsidRPr="009A549C">
              <w:t>/tube]</w:t>
            </w:r>
          </w:p>
        </w:tc>
        <w:tc>
          <w:tcPr>
            <w:tcW w:w="1835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Equation</w:t>
            </w:r>
          </w:p>
        </w:tc>
        <w:tc>
          <w:tcPr>
            <w:tcW w:w="1370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R</w:t>
            </w:r>
            <w:r w:rsidRPr="009A549C">
              <w:rPr>
                <w:vertAlign w:val="superscript"/>
              </w:rPr>
              <w:t>2</w:t>
            </w:r>
          </w:p>
        </w:tc>
        <w:tc>
          <w:tcPr>
            <w:tcW w:w="1942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U-</w:t>
            </w:r>
            <w:r w:rsidRPr="009A549C">
              <w:rPr>
                <w:vertAlign w:val="superscript"/>
              </w:rPr>
              <w:t>13</w:t>
            </w:r>
            <w:r w:rsidRPr="009A549C">
              <w:t>C / (U-</w:t>
            </w:r>
            <w:r w:rsidRPr="009A549C">
              <w:rPr>
                <w:vertAlign w:val="superscript"/>
              </w:rPr>
              <w:t>13</w:t>
            </w:r>
            <w:r w:rsidRPr="009A549C">
              <w:t>C+U-</w:t>
            </w:r>
            <w:r w:rsidRPr="009A549C">
              <w:rPr>
                <w:vertAlign w:val="superscript"/>
              </w:rPr>
              <w:t>12</w:t>
            </w:r>
            <w:r w:rsidRPr="009A549C">
              <w:t>C)</w:t>
            </w:r>
          </w:p>
        </w:tc>
      </w:tr>
      <w:tr w:rsidR="00BA6BBA" w:rsidRPr="009A549C" w:rsidTr="005B25B4">
        <w:trPr>
          <w:trHeight w:val="397"/>
        </w:trPr>
        <w:tc>
          <w:tcPr>
            <w:tcW w:w="1980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Acetyl-CoA</w:t>
            </w:r>
          </w:p>
        </w:tc>
        <w:tc>
          <w:tcPr>
            <w:tcW w:w="1701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1 ~ 243</w:t>
            </w:r>
          </w:p>
        </w:tc>
        <w:tc>
          <w:tcPr>
            <w:tcW w:w="1835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y = 7.2294x + 6.2919</w:t>
            </w:r>
          </w:p>
        </w:tc>
        <w:tc>
          <w:tcPr>
            <w:tcW w:w="1370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0.992</w:t>
            </w:r>
          </w:p>
        </w:tc>
        <w:tc>
          <w:tcPr>
            <w:tcW w:w="1942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1.00</w:t>
            </w:r>
          </w:p>
        </w:tc>
      </w:tr>
      <w:tr w:rsidR="00BA6BBA" w:rsidRPr="009A549C" w:rsidTr="005B25B4">
        <w:trPr>
          <w:trHeight w:val="397"/>
        </w:trPr>
        <w:tc>
          <w:tcPr>
            <w:tcW w:w="1980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proofErr w:type="spellStart"/>
            <w:r w:rsidRPr="009A549C">
              <w:t>Butanoyl</w:t>
            </w:r>
            <w:proofErr w:type="spellEnd"/>
            <w:r w:rsidRPr="009A549C">
              <w:t>-CoA</w:t>
            </w:r>
          </w:p>
        </w:tc>
        <w:tc>
          <w:tcPr>
            <w:tcW w:w="1701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1 ~ 243</w:t>
            </w:r>
          </w:p>
        </w:tc>
        <w:tc>
          <w:tcPr>
            <w:tcW w:w="1835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y = 42.733x + 6.4882</w:t>
            </w:r>
          </w:p>
        </w:tc>
        <w:tc>
          <w:tcPr>
            <w:tcW w:w="1370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0.992</w:t>
            </w:r>
          </w:p>
        </w:tc>
        <w:tc>
          <w:tcPr>
            <w:tcW w:w="1942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0.98</w:t>
            </w:r>
          </w:p>
        </w:tc>
      </w:tr>
      <w:tr w:rsidR="00BA6BBA" w:rsidRPr="009A549C" w:rsidTr="005B25B4">
        <w:trPr>
          <w:trHeight w:val="397"/>
        </w:trPr>
        <w:tc>
          <w:tcPr>
            <w:tcW w:w="1980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CoA</w:t>
            </w:r>
          </w:p>
        </w:tc>
        <w:tc>
          <w:tcPr>
            <w:tcW w:w="1701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0.25 ~ 8</w:t>
            </w:r>
          </w:p>
        </w:tc>
        <w:tc>
          <w:tcPr>
            <w:tcW w:w="1835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y = 0.225x + 0.9567</w:t>
            </w:r>
          </w:p>
        </w:tc>
        <w:tc>
          <w:tcPr>
            <w:tcW w:w="1370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0.938</w:t>
            </w:r>
          </w:p>
        </w:tc>
        <w:tc>
          <w:tcPr>
            <w:tcW w:w="1942" w:type="dxa"/>
          </w:tcPr>
          <w:p w:rsidR="00BA6BBA" w:rsidRPr="009A549C" w:rsidRDefault="00BA6BBA" w:rsidP="005B25B4">
            <w:pPr>
              <w:spacing w:line="480" w:lineRule="auto"/>
              <w:jc w:val="left"/>
            </w:pPr>
            <w:r w:rsidRPr="009A549C">
              <w:t>0.91</w:t>
            </w:r>
          </w:p>
        </w:tc>
      </w:tr>
    </w:tbl>
    <w:p w:rsidR="00BA6BBA" w:rsidRPr="009A549C" w:rsidRDefault="00BA6BBA" w:rsidP="00BA6BBA">
      <w:pPr>
        <w:spacing w:line="480" w:lineRule="auto"/>
      </w:pPr>
    </w:p>
    <w:p w:rsidR="00BA6BBA" w:rsidRPr="009A549C" w:rsidRDefault="00BA6BBA" w:rsidP="00BA6BBA">
      <w:pPr>
        <w:spacing w:line="480" w:lineRule="auto"/>
        <w:jc w:val="left"/>
      </w:pPr>
      <w:r w:rsidRPr="009A549C">
        <w:br w:type="page"/>
      </w:r>
    </w:p>
    <w:p w:rsidR="00BA6BBA" w:rsidRPr="009A549C" w:rsidRDefault="00BA6BBA" w:rsidP="00BA6BBA">
      <w:pPr>
        <w:spacing w:line="480" w:lineRule="auto"/>
      </w:pPr>
      <w:r w:rsidRPr="009A549C">
        <w:lastRenderedPageBreak/>
        <w:t>Table S2 Multiple reaction monitoring (MRM) transitions for widely targeted analysis in RP-IP-LC/</w:t>
      </w:r>
      <w:proofErr w:type="spellStart"/>
      <w:r w:rsidRPr="009A549C">
        <w:t>QqQ</w:t>
      </w:r>
      <w:proofErr w:type="spellEnd"/>
      <w:r w:rsidRPr="009A549C">
        <w:t>-MS system</w:t>
      </w:r>
    </w:p>
    <w:tbl>
      <w:tblPr>
        <w:tblStyle w:val="TableGrid1"/>
        <w:tblW w:w="7011" w:type="dxa"/>
        <w:tblLook w:val="04A0" w:firstRow="1" w:lastRow="0" w:firstColumn="1" w:lastColumn="0" w:noHBand="0" w:noVBand="1"/>
      </w:tblPr>
      <w:tblGrid>
        <w:gridCol w:w="2830"/>
        <w:gridCol w:w="1136"/>
        <w:gridCol w:w="1216"/>
        <w:gridCol w:w="1216"/>
        <w:gridCol w:w="1097"/>
      </w:tblGrid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MS Mincho"/>
              </w:rPr>
              <w:t>Metabolite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MS Mincho"/>
              </w:rPr>
              <w:t>Precursor ion m/z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MS Mincho"/>
              </w:rPr>
              <w:t>Product ion m/z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MS Mincho"/>
              </w:rPr>
              <w:t>Retention Time (minute)</w:t>
            </w:r>
          </w:p>
        </w:tc>
        <w:tc>
          <w:tcPr>
            <w:tcW w:w="1134" w:type="dxa"/>
          </w:tcPr>
          <w:p w:rsidR="00BA6BBA" w:rsidRPr="009A549C" w:rsidRDefault="00BA6BBA" w:rsidP="005B25B4">
            <w:pPr>
              <w:spacing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MS Mincho"/>
              </w:rPr>
              <w:t>Target Collision Energy (V)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Arginine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1.272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Lysine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145.1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1.275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Histidine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154.05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93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1.277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21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4-Aminobutyrate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162.05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102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1.465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Serine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104.05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74.1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1.653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Asparagine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1.659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Glutamine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145.1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127.05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1.691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Threonine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118.05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74.05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1.702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Hydroxyproline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190.05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1.709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Hexose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89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1.743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19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2-Aminobutyrate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162.05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102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1.817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Cysteine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239.05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120.1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1.825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Trehalose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341.05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89.1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1.885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Proline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174.05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114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1.898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Sucrose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341.05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89.1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2.074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lastRenderedPageBreak/>
              <w:t>Valine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176.05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116.05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2.201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Cytidine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302.05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242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2.337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Pyridoxamine-5Phospate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247.05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230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2.453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Methionine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148.05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2.767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Guanine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3.126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21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Hypoxanthine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3.546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Tyrosine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3.554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Adenine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134.1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3.589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22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Isoleucine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190.05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3.638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Leucine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190.05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3.963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Xanthine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108.05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3.978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Glutamate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146.05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102.05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4.284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Uridine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243.05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4.325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Aspartate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132.05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88.05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4.426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Inosine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267.05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4.566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Thymine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125.05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42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4.575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Guanosine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282.1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4.605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21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Urate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167.1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124.05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4.699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Shikimate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93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4.854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Adenosine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266.1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134.05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4.975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Glycerate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5.097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lastRenderedPageBreak/>
              <w:t>Thymidine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301.1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241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5.151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Phenylalanine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164.05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5.208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Glycolate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5.335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Glyoxylate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5.754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G6P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259.05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6.303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Disaccharide-Phosphate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421.1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6.372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Mn6P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259.05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6.535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Sor6P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261.05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6.593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Pyroglutamate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188.05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128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6.618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12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Tryptophan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203.1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116.05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6.675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R5P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229.05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6.691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 xml:space="preserve">Succinic </w:t>
            </w:r>
            <w:proofErr w:type="spellStart"/>
            <w:r w:rsidRPr="009A549C">
              <w:rPr>
                <w:rFonts w:eastAsia="Times New Roman"/>
                <w:color w:val="000000"/>
              </w:rPr>
              <w:t>Semialdehyde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6.697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Lactate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6.779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S7P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289.1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6.803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21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F6P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259.05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6.823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Ara5P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229.05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6.982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G1P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259.05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7.062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sym w:font="Symbol" w:char="F061"/>
            </w:r>
            <w:r w:rsidRPr="009A549C">
              <w:rPr>
                <w:rFonts w:eastAsia="Times New Roman"/>
                <w:color w:val="000000"/>
              </w:rPr>
              <w:t>-</w:t>
            </w:r>
            <w:proofErr w:type="spellStart"/>
            <w:r w:rsidRPr="009A549C">
              <w:rPr>
                <w:rFonts w:eastAsia="Times New Roman"/>
                <w:color w:val="000000"/>
              </w:rPr>
              <w:t>Glycerophosphate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7.063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TPP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424.1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302.05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7.103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NAD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662.1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540.1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7.188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GAP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7.288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12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lastRenderedPageBreak/>
              <w:t>Orotate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7.301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Ru5P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229.05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7.459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CMP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322.1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7.488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sym w:font="Symbol" w:char="F062"/>
            </w:r>
            <w:r w:rsidRPr="009A549C">
              <w:rPr>
                <w:rFonts w:eastAsia="Times New Roman"/>
                <w:color w:val="000000"/>
              </w:rPr>
              <w:t xml:space="preserve">- </w:t>
            </w:r>
            <w:proofErr w:type="spellStart"/>
            <w:r w:rsidRPr="009A549C">
              <w:rPr>
                <w:rFonts w:eastAsia="Times New Roman"/>
                <w:color w:val="000000"/>
              </w:rPr>
              <w:t>Glycerophosphate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7.597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MEP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215.05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7.623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F1P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259.05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7.651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Pyruvate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7.782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R1P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229.05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7.812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UMP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323.1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7.951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AICAR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337.1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8.001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GMP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362.1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8.031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IMP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347.05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8.049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DHAP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8.085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12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TMP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321.1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195.05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8.572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AMP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346.1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8.618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Pantothenate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218.05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88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8.814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Nicotinate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122.05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78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8.818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cAMP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328.1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134.05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9.143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Succinate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9.568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Carbamoyl-P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140.05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9.569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22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Glutathione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306.05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9.571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lastRenderedPageBreak/>
              <w:t>Malate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9.848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UDP-</w:t>
            </w:r>
            <w:proofErr w:type="spellStart"/>
            <w:r w:rsidRPr="009A549C">
              <w:rPr>
                <w:rFonts w:eastAsia="Times New Roman"/>
                <w:color w:val="000000"/>
              </w:rPr>
              <w:t>Glu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565.05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323.05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9.878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XMP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363.1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211.05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9.961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CDP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10.021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42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Acetyl-P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139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10.045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2OG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145.1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10.046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ADP-</w:t>
            </w:r>
            <w:proofErr w:type="spellStart"/>
            <w:r w:rsidRPr="009A549C">
              <w:rPr>
                <w:rFonts w:eastAsia="Times New Roman"/>
                <w:color w:val="000000"/>
              </w:rPr>
              <w:t>Glu</w:t>
            </w:r>
            <w:proofErr w:type="spellEnd"/>
            <w:r w:rsidRPr="009A549C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588.05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346.05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10.069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Fumarate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10.128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GDP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442.1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10.131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6PGA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275.05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10.154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UDP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403.1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159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10.176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3PGA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10.181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Shikimate-3P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253.05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10.224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NADH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664.1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10.238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NADP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742.1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620.1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10.329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ADP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426.1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10.353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SBP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369.1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10.374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Citrate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191.05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10.399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FBP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339.05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10.423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PEP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10.477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RuBP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309.05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10.482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lastRenderedPageBreak/>
              <w:t>HMBPP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261.05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10.518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Isocitrate</w:t>
            </w:r>
            <w:proofErr w:type="spellEnd"/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191.05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10.568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22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FMN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455.1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10.593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2-Isopropylmalate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10.603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GTP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522.1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159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10.706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33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CTP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482.1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159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10.729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UTP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483.1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159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10.759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ATP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506.1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159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10.801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1,3-BPG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265.05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167.05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10.845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FAD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784.1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346.1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10.863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PRPP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389.1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177.05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10.948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21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NADPH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744.1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10.976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49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PQQ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329.1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241.05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11.051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D-</w:t>
            </w:r>
            <w:proofErr w:type="spellStart"/>
            <w:r w:rsidRPr="009A549C">
              <w:rPr>
                <w:rFonts w:eastAsia="Times New Roman"/>
                <w:color w:val="000000"/>
              </w:rPr>
              <w:t>Camphorsulfonic</w:t>
            </w:r>
            <w:proofErr w:type="spellEnd"/>
            <w:r w:rsidRPr="009A549C">
              <w:rPr>
                <w:rFonts w:eastAsia="Times New Roman"/>
                <w:color w:val="000000"/>
              </w:rPr>
              <w:t xml:space="preserve"> acid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231.1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11.055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32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CoA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766.1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408.1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11.105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30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3HB CoA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852.1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772.1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11.109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41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IPP,DMAPP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245.05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79.05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11.123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Malonyl</w:t>
            </w:r>
            <w:proofErr w:type="spellEnd"/>
            <w:r w:rsidRPr="009A549C">
              <w:rPr>
                <w:rFonts w:eastAsia="Times New Roman"/>
                <w:color w:val="000000"/>
              </w:rPr>
              <w:t>-CoA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852.1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808.1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11.125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Acetyl-CoA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808.1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408.1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11.147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37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HMG-CoA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910.1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408.1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11.148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48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Crotonyl</w:t>
            </w:r>
            <w:proofErr w:type="spellEnd"/>
            <w:r w:rsidRPr="009A549C">
              <w:rPr>
                <w:rFonts w:eastAsia="Times New Roman"/>
                <w:color w:val="000000"/>
              </w:rPr>
              <w:t>-CoA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834.1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408.1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11.299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36</w:t>
            </w:r>
          </w:p>
        </w:tc>
      </w:tr>
      <w:tr w:rsidR="00BA6BBA" w:rsidRPr="009A549C" w:rsidTr="005B25B4">
        <w:trPr>
          <w:trHeight w:val="290"/>
        </w:trPr>
        <w:tc>
          <w:tcPr>
            <w:tcW w:w="2830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lastRenderedPageBreak/>
              <w:t>Butanoyl</w:t>
            </w:r>
            <w:proofErr w:type="spellEnd"/>
            <w:r w:rsidRPr="009A549C">
              <w:rPr>
                <w:rFonts w:eastAsia="Times New Roman"/>
                <w:color w:val="000000"/>
              </w:rPr>
              <w:t>-CoA</w:t>
            </w:r>
          </w:p>
        </w:tc>
        <w:tc>
          <w:tcPr>
            <w:tcW w:w="615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836.1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408.1</w:t>
            </w:r>
          </w:p>
        </w:tc>
        <w:tc>
          <w:tcPr>
            <w:tcW w:w="121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11.373</w:t>
            </w:r>
          </w:p>
        </w:tc>
        <w:tc>
          <w:tcPr>
            <w:tcW w:w="1134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37</w:t>
            </w:r>
          </w:p>
        </w:tc>
      </w:tr>
    </w:tbl>
    <w:p w:rsidR="00BA6BBA" w:rsidRPr="009A549C" w:rsidRDefault="00BA6BBA" w:rsidP="00BA6BBA">
      <w:pPr>
        <w:spacing w:line="480" w:lineRule="auto"/>
        <w:jc w:val="left"/>
      </w:pPr>
      <w:r w:rsidRPr="009A549C">
        <w:br w:type="page"/>
      </w:r>
    </w:p>
    <w:p w:rsidR="00BA6BBA" w:rsidRPr="009A549C" w:rsidRDefault="00BA6BBA" w:rsidP="00BA6BBA">
      <w:pPr>
        <w:spacing w:line="480" w:lineRule="auto"/>
      </w:pPr>
      <w:r w:rsidRPr="009A549C">
        <w:lastRenderedPageBreak/>
        <w:t>Table S3 Annotated metabolites in widely targeted analysis (74 metabolites in samples were annotated using method for 121 metabolites MRM transitions, described in Table S2).</w:t>
      </w:r>
    </w:p>
    <w:tbl>
      <w:tblPr>
        <w:tblW w:w="8833" w:type="dxa"/>
        <w:tblInd w:w="-5" w:type="dxa"/>
        <w:tblLook w:val="04A0" w:firstRow="1" w:lastRow="0" w:firstColumn="1" w:lastColumn="0" w:noHBand="0" w:noVBand="1"/>
      </w:tblPr>
      <w:tblGrid>
        <w:gridCol w:w="2552"/>
        <w:gridCol w:w="1559"/>
        <w:gridCol w:w="1701"/>
        <w:gridCol w:w="1843"/>
        <w:gridCol w:w="1178"/>
      </w:tblGrid>
      <w:tr w:rsidR="00AF6E49" w:rsidRPr="009A549C" w:rsidTr="00AF6E49">
        <w:trPr>
          <w:trHeight w:val="6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BA" w:rsidRPr="009A549C" w:rsidRDefault="00BA6BBA" w:rsidP="005B25B4">
            <w:pPr>
              <w:spacing w:after="0"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Central metabolism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BA" w:rsidRPr="009A549C" w:rsidRDefault="00BA6BBA" w:rsidP="005B25B4">
            <w:pPr>
              <w:spacing w:after="0"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Nucleotides, nucleosides and nucleobases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BA" w:rsidRPr="009A549C" w:rsidRDefault="00BA6BBA" w:rsidP="005B25B4">
            <w:pPr>
              <w:spacing w:after="0"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Amino Acids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BA" w:rsidRPr="009A549C" w:rsidRDefault="00BA6BBA" w:rsidP="005B25B4">
            <w:pPr>
              <w:spacing w:after="0"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Others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BA" w:rsidRPr="009A549C" w:rsidRDefault="00BA6BBA" w:rsidP="005B25B4">
            <w:pPr>
              <w:spacing w:after="0" w:line="480" w:lineRule="auto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Cofactors</w:t>
            </w: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R5P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Cytidine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Arginine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Butanoyl</w:t>
            </w:r>
            <w:proofErr w:type="spellEnd"/>
            <w:r w:rsidRPr="009A549C">
              <w:rPr>
                <w:rFonts w:eastAsia="Times New Roman"/>
                <w:color w:val="000000"/>
              </w:rPr>
              <w:t>-CoA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FMN</w:t>
            </w: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S7P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Adenine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Histidine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Shikimate-3P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NAD</w:t>
            </w: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F6P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Uridine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Serine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Nicotinate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NADP</w:t>
            </w: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FBP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Guanosine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Asparagine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Glutathione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FAD</w:t>
            </w: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R5P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Thymidine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Glutamate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DHAP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PQQ</w:t>
            </w: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Ru5P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ADP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Threonine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Lactate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Pyruvate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CDP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Cysteine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Pyroglutamate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Acetyl-CoA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UDP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Proline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Disaccharide-P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3PGA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GDP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Threonine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Glycolate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6PGA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UTP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Valine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Hexose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1,3-BPG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ATP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Tyrosine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Sucrose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GAP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CTP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Aspartate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sym w:font="Symbol" w:char="F061"/>
            </w:r>
            <w:r w:rsidRPr="009A549C">
              <w:rPr>
                <w:rFonts w:eastAsia="Times New Roman"/>
                <w:color w:val="000000"/>
              </w:rPr>
              <w:sym w:font="Symbol" w:char="F02D"/>
            </w:r>
            <w:proofErr w:type="spellStart"/>
            <w:r w:rsidRPr="009A549C">
              <w:rPr>
                <w:rFonts w:eastAsia="Times New Roman"/>
                <w:color w:val="000000"/>
              </w:rPr>
              <w:t>Glycerophosphate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GTP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Valine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sym w:font="Symbol" w:char="F062"/>
            </w:r>
            <w:r w:rsidRPr="009A549C">
              <w:rPr>
                <w:rFonts w:eastAsia="Times New Roman"/>
                <w:color w:val="000000"/>
              </w:rPr>
              <w:sym w:font="Symbol" w:char="F02D"/>
            </w:r>
            <w:r w:rsidRPr="009A549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A549C">
              <w:rPr>
                <w:rFonts w:eastAsia="Times New Roman"/>
                <w:color w:val="000000"/>
              </w:rPr>
              <w:t>Glycerophosphate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AMP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Phenylalanine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Orotate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TMP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Methionine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lastRenderedPageBreak/>
              <w:t>2OG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XMP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Acetyl-P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Succinate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Malate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IMP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PEP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GMP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RuBP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UDP-</w:t>
            </w:r>
            <w:proofErr w:type="spellStart"/>
            <w:r w:rsidRPr="009A549C">
              <w:rPr>
                <w:rFonts w:eastAsia="Times New Roman"/>
                <w:color w:val="000000"/>
              </w:rPr>
              <w:t>Glu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AF6E49" w:rsidRPr="009A549C" w:rsidTr="00AF6E49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(</w:t>
            </w:r>
            <w:proofErr w:type="spellStart"/>
            <w:r w:rsidRPr="009A549C">
              <w:rPr>
                <w:rFonts w:eastAsia="Times New Roman"/>
                <w:color w:val="000000"/>
              </w:rPr>
              <w:t>iso</w:t>
            </w:r>
            <w:proofErr w:type="spellEnd"/>
            <w:r w:rsidRPr="009A549C">
              <w:rPr>
                <w:rFonts w:eastAsia="Times New Roman"/>
                <w:color w:val="000000"/>
              </w:rPr>
              <w:t xml:space="preserve">-) citrate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BBA" w:rsidRPr="009A549C" w:rsidRDefault="00BA6BBA" w:rsidP="005B25B4">
            <w:pPr>
              <w:spacing w:after="0" w:line="480" w:lineRule="auto"/>
              <w:jc w:val="left"/>
              <w:rPr>
                <w:rFonts w:eastAsia="Times New Roman"/>
                <w:color w:val="auto"/>
              </w:rPr>
            </w:pPr>
          </w:p>
        </w:tc>
      </w:tr>
    </w:tbl>
    <w:p w:rsidR="001D1A16" w:rsidRPr="009A549C" w:rsidRDefault="001D1A16" w:rsidP="00BA6BBA">
      <w:pPr>
        <w:spacing w:line="480" w:lineRule="auto"/>
      </w:pPr>
    </w:p>
    <w:p w:rsidR="00BA6BBA" w:rsidRPr="009A549C" w:rsidRDefault="00BA6BBA" w:rsidP="00BA6BBA">
      <w:pPr>
        <w:spacing w:line="480" w:lineRule="auto"/>
      </w:pPr>
      <w:r w:rsidRPr="009A549C">
        <w:t>Table S4 Multiple reaction monitoring (MRM) transitions for absolute quantification of CoA-related metabolites by using RP-IP-LC/</w:t>
      </w:r>
      <w:proofErr w:type="spellStart"/>
      <w:r w:rsidRPr="009A549C">
        <w:t>QqQ</w:t>
      </w:r>
      <w:proofErr w:type="spellEnd"/>
      <w:r w:rsidRPr="009A549C">
        <w:t xml:space="preserve">-MS system </w:t>
      </w:r>
      <w:r w:rsidRPr="009A549C">
        <w:fldChar w:fldCharType="begin" w:fldLock="1"/>
      </w:r>
      <w:r w:rsidR="00533F29" w:rsidRPr="009A549C">
        <w:instrText>ADDIN CSL_CITATION {"citationItems":[{"id":"ITEM-1","itemData":{"DOI":"10.1007/s11306-015-0940-2","ISSN":"15733890","PMID":"26766939","abstract":"Cyanobacterial 1-butanol production is an important model system for direct conversion of CO2 to fuels and chemicals. Metabolically-engineered cyanobacteria introduced with a heterologous Coenzyme A (CoA)-dependent pathway modified from Clostridium species can convert atmospheric CO2 into 1-butanol. Efforts to optimize the 1-butanol pathway in Synechococcus elongatus PCC 7942 have focused on the improvement of the CoA-dependent pathway thus, probing the in vivo metabolic state of the CoA-dependent pathway is essential for identifying its limiting steps. In this study, we performed quantitative target analysis and kinetic profiling of acyl-CoAs in the CoA-dependent pathway by reversed phase ion-pair liquid chromatography-triple quadrupole mass spectrometry. Using (13)C-labelled cyanobacterial cell extract as internal standard, measurement of the intracellular concentration of acyl-CoAs revealed that the reductive reaction of butanoyl-CoA to butanal is a possible rate-limiting step. In addition, improvement of the butanoyl-CoA to butanal reaction resulted in an increased rate of acetyl-CoA synthesis by possibly compensating for the limitation of free CoA species. We inferred that the efficient recycling of free CoA played a key role in enhancing the conversion of pyruvate to acetyl-CoA.","author":[{"dropping-particle":"","family":"Noguchi","given":"Shingo","non-dropping-particle":"","parse-names":false,"suffix":""},{"dropping-particle":"","family":"Putri","given":"Sastia P.","non-dropping-particle":"","parse-names":false,"suffix":""},{"dropping-particle":"","family":"Lan","given":"Ethan I.","non-dropping-particle":"","parse-names":false,"suffix":""},{"dropping-particle":"","family":"Laviña","given":"Walter A.","non-dropping-particle":"","parse-names":false,"suffix":""},{"dropping-particle":"","family":"Dempo","given":"Yudai","non-dropping-particle":"","parse-names":false,"suffix":""},{"dropping-particle":"","family":"Bamba","given":"Takeshi","non-dropping-particle":"","parse-names":false,"suffix":""},{"dropping-particle":"","family":"Liao","given":"James C.","non-dropping-particle":"","parse-names":false,"suffix":""},{"dropping-particle":"","family":"Fukusaki","given":"Eiichiro","non-dropping-particle":"","parse-names":false,"suffix":""}],"container-title":"Metabolomics","id":"ITEM-1","issue":"2","issued":{"date-parts":[["2016"]]},"page":"1-10","title":"Quantitative target analysis and kinetic profiling of acyl-CoAs reveal the rate-limiting step in cyanobacterial 1-butanol production","type":"article-journal","volume":"12"},"uris":["http://www.mendeley.com/documents/?uuid=71297034-3ecb-451c-bf1a-6ffcb5885e47"]}],"mendeley":{"formattedCitation":"[1]","manualFormatting":"[18]","plainTextFormattedCitation":"[1]","previouslyFormattedCitation":"[1]"},"properties":{"noteIndex":0},"schema":"https://github.com/citation-style-language/schema/raw/master/csl-citation.json"}</w:instrText>
      </w:r>
      <w:r w:rsidRPr="009A549C">
        <w:fldChar w:fldCharType="separate"/>
      </w:r>
      <w:r w:rsidR="00B559C4" w:rsidRPr="009A549C">
        <w:rPr>
          <w:noProof/>
        </w:rPr>
        <w:t>[1</w:t>
      </w:r>
      <w:r w:rsidR="00533F29" w:rsidRPr="009A549C">
        <w:rPr>
          <w:noProof/>
        </w:rPr>
        <w:t>8</w:t>
      </w:r>
      <w:r w:rsidR="00B559C4" w:rsidRPr="009A549C">
        <w:rPr>
          <w:noProof/>
        </w:rPr>
        <w:t>]</w:t>
      </w:r>
      <w:r w:rsidRPr="009A549C">
        <w:fldChar w:fldCharType="end"/>
      </w:r>
      <w:r w:rsidR="00533F29" w:rsidRPr="009A549C">
        <w:t>.</w:t>
      </w:r>
    </w:p>
    <w:tbl>
      <w:tblPr>
        <w:tblStyle w:val="TableGrid1"/>
        <w:tblW w:w="8828" w:type="dxa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276"/>
        <w:gridCol w:w="1276"/>
        <w:gridCol w:w="1745"/>
      </w:tblGrid>
      <w:tr w:rsidR="00BA6BBA" w:rsidRPr="009A549C" w:rsidTr="005B25B4">
        <w:trPr>
          <w:trHeight w:val="290"/>
        </w:trPr>
        <w:tc>
          <w:tcPr>
            <w:tcW w:w="1696" w:type="dxa"/>
            <w:noWrap/>
            <w:vAlign w:val="center"/>
            <w:hideMark/>
          </w:tcPr>
          <w:p w:rsidR="00BA6BBA" w:rsidRPr="009A549C" w:rsidRDefault="00BA6BBA" w:rsidP="005B25B4">
            <w:pPr>
              <w:spacing w:line="480" w:lineRule="auto"/>
              <w:jc w:val="center"/>
              <w:rPr>
                <w:rFonts w:eastAsia="Times New Roman"/>
                <w:color w:val="000000"/>
              </w:rPr>
            </w:pPr>
            <w:r w:rsidRPr="009A549C">
              <w:rPr>
                <w:rFonts w:eastAsia="MS Mincho"/>
              </w:rPr>
              <w:t>Metabolite</w:t>
            </w:r>
          </w:p>
        </w:tc>
        <w:tc>
          <w:tcPr>
            <w:tcW w:w="1418" w:type="dxa"/>
            <w:noWrap/>
            <w:vAlign w:val="center"/>
            <w:hideMark/>
          </w:tcPr>
          <w:p w:rsidR="00BA6BBA" w:rsidRPr="009A549C" w:rsidRDefault="00BA6BBA" w:rsidP="005B25B4">
            <w:pPr>
              <w:spacing w:line="480" w:lineRule="auto"/>
              <w:jc w:val="center"/>
              <w:rPr>
                <w:rFonts w:eastAsia="Times New Roman"/>
                <w:color w:val="000000"/>
              </w:rPr>
            </w:pPr>
            <w:r w:rsidRPr="009A549C">
              <w:rPr>
                <w:rFonts w:eastAsia="MS Mincho"/>
              </w:rPr>
              <w:t xml:space="preserve">Precursor ion m/z of </w:t>
            </w:r>
            <w:r w:rsidRPr="009A549C">
              <w:t>U-</w:t>
            </w:r>
            <w:r w:rsidRPr="009A549C">
              <w:rPr>
                <w:vertAlign w:val="superscript"/>
              </w:rPr>
              <w:t>12</w:t>
            </w:r>
            <w:r w:rsidRPr="009A549C">
              <w:t>C metabolite</w:t>
            </w:r>
          </w:p>
        </w:tc>
        <w:tc>
          <w:tcPr>
            <w:tcW w:w="1417" w:type="dxa"/>
            <w:vAlign w:val="center"/>
          </w:tcPr>
          <w:p w:rsidR="00BA6BBA" w:rsidRPr="009A549C" w:rsidRDefault="00BA6BBA" w:rsidP="005B25B4">
            <w:pPr>
              <w:spacing w:line="480" w:lineRule="auto"/>
              <w:jc w:val="center"/>
              <w:rPr>
                <w:rFonts w:eastAsia="MS Mincho"/>
              </w:rPr>
            </w:pPr>
            <w:r w:rsidRPr="009A549C">
              <w:rPr>
                <w:rFonts w:eastAsia="MS Mincho"/>
              </w:rPr>
              <w:t xml:space="preserve">Precursor ion m/z of </w:t>
            </w:r>
            <w:r w:rsidRPr="009A549C">
              <w:t>U-</w:t>
            </w:r>
            <w:r w:rsidRPr="009A549C">
              <w:rPr>
                <w:vertAlign w:val="superscript"/>
              </w:rPr>
              <w:t>13</w:t>
            </w:r>
            <w:r w:rsidRPr="009A549C">
              <w:t>C metabolite</w:t>
            </w:r>
          </w:p>
        </w:tc>
        <w:tc>
          <w:tcPr>
            <w:tcW w:w="1276" w:type="dxa"/>
            <w:noWrap/>
            <w:vAlign w:val="center"/>
            <w:hideMark/>
          </w:tcPr>
          <w:p w:rsidR="00BA6BBA" w:rsidRPr="009A549C" w:rsidRDefault="00BA6BBA" w:rsidP="005B25B4">
            <w:pPr>
              <w:spacing w:line="480" w:lineRule="auto"/>
              <w:jc w:val="center"/>
              <w:rPr>
                <w:rFonts w:eastAsia="Times New Roman"/>
                <w:color w:val="000000"/>
              </w:rPr>
            </w:pPr>
            <w:r w:rsidRPr="009A549C">
              <w:rPr>
                <w:rFonts w:eastAsia="MS Mincho"/>
              </w:rPr>
              <w:t xml:space="preserve">Product ion m/z of </w:t>
            </w:r>
            <w:r w:rsidRPr="009A549C">
              <w:t>U-</w:t>
            </w:r>
            <w:r w:rsidRPr="009A549C">
              <w:rPr>
                <w:vertAlign w:val="superscript"/>
              </w:rPr>
              <w:t>12</w:t>
            </w:r>
            <w:r w:rsidRPr="009A549C">
              <w:t>C metabolite</w:t>
            </w:r>
          </w:p>
        </w:tc>
        <w:tc>
          <w:tcPr>
            <w:tcW w:w="1276" w:type="dxa"/>
            <w:vAlign w:val="center"/>
          </w:tcPr>
          <w:p w:rsidR="00BA6BBA" w:rsidRPr="009A549C" w:rsidRDefault="00BA6BBA" w:rsidP="005B25B4">
            <w:pPr>
              <w:spacing w:line="480" w:lineRule="auto"/>
              <w:jc w:val="center"/>
              <w:rPr>
                <w:rFonts w:eastAsia="MS Mincho"/>
              </w:rPr>
            </w:pPr>
            <w:r w:rsidRPr="009A549C">
              <w:rPr>
                <w:rFonts w:eastAsia="MS Mincho"/>
              </w:rPr>
              <w:t xml:space="preserve">Product ion m/z of </w:t>
            </w:r>
            <w:r w:rsidRPr="009A549C">
              <w:t>U-</w:t>
            </w:r>
            <w:r w:rsidRPr="009A549C">
              <w:rPr>
                <w:vertAlign w:val="superscript"/>
              </w:rPr>
              <w:t>13</w:t>
            </w:r>
            <w:r w:rsidRPr="009A549C">
              <w:t>C metabolite</w:t>
            </w:r>
          </w:p>
        </w:tc>
        <w:tc>
          <w:tcPr>
            <w:tcW w:w="1745" w:type="dxa"/>
            <w:vAlign w:val="center"/>
          </w:tcPr>
          <w:p w:rsidR="00BA6BBA" w:rsidRPr="009A549C" w:rsidRDefault="00BA6BBA" w:rsidP="005B25B4">
            <w:pPr>
              <w:spacing w:line="480" w:lineRule="auto"/>
              <w:jc w:val="center"/>
              <w:rPr>
                <w:rFonts w:eastAsia="Times New Roman"/>
                <w:color w:val="000000"/>
              </w:rPr>
            </w:pPr>
            <w:r w:rsidRPr="009A549C">
              <w:rPr>
                <w:rFonts w:eastAsia="MS Mincho"/>
              </w:rPr>
              <w:t>Target Collision Energy (V)</w:t>
            </w:r>
          </w:p>
        </w:tc>
      </w:tr>
      <w:tr w:rsidR="00BA6BBA" w:rsidRPr="009A549C" w:rsidTr="005B25B4">
        <w:trPr>
          <w:trHeight w:val="290"/>
        </w:trPr>
        <w:tc>
          <w:tcPr>
            <w:tcW w:w="169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Acetyl-CoA</w:t>
            </w:r>
          </w:p>
        </w:tc>
        <w:tc>
          <w:tcPr>
            <w:tcW w:w="1418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808,1</w:t>
            </w:r>
          </w:p>
        </w:tc>
        <w:tc>
          <w:tcPr>
            <w:tcW w:w="1417" w:type="dxa"/>
          </w:tcPr>
          <w:p w:rsidR="00BA6BBA" w:rsidRPr="009A549C" w:rsidRDefault="00BA6BBA" w:rsidP="005B25B4">
            <w:pPr>
              <w:spacing w:line="480" w:lineRule="auto"/>
              <w:ind w:right="110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831.1</w:t>
            </w:r>
          </w:p>
        </w:tc>
        <w:tc>
          <w:tcPr>
            <w:tcW w:w="127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ind w:right="110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408.1</w:t>
            </w:r>
          </w:p>
        </w:tc>
        <w:tc>
          <w:tcPr>
            <w:tcW w:w="1276" w:type="dxa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418.1</w:t>
            </w:r>
          </w:p>
        </w:tc>
        <w:tc>
          <w:tcPr>
            <w:tcW w:w="1745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15</w:t>
            </w:r>
          </w:p>
        </w:tc>
      </w:tr>
      <w:tr w:rsidR="00BA6BBA" w:rsidRPr="009A549C" w:rsidTr="005B25B4">
        <w:trPr>
          <w:trHeight w:val="290"/>
        </w:trPr>
        <w:tc>
          <w:tcPr>
            <w:tcW w:w="169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proofErr w:type="spellStart"/>
            <w:r w:rsidRPr="009A549C">
              <w:rPr>
                <w:rFonts w:eastAsia="Times New Roman"/>
                <w:color w:val="000000"/>
              </w:rPr>
              <w:t>Butanoyl</w:t>
            </w:r>
            <w:proofErr w:type="spellEnd"/>
            <w:r w:rsidRPr="009A549C">
              <w:rPr>
                <w:rFonts w:eastAsia="Times New Roman"/>
                <w:color w:val="000000"/>
              </w:rPr>
              <w:t>-CoA</w:t>
            </w:r>
          </w:p>
        </w:tc>
        <w:tc>
          <w:tcPr>
            <w:tcW w:w="1418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836.1</w:t>
            </w:r>
          </w:p>
        </w:tc>
        <w:tc>
          <w:tcPr>
            <w:tcW w:w="1417" w:type="dxa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861.1</w:t>
            </w:r>
          </w:p>
        </w:tc>
        <w:tc>
          <w:tcPr>
            <w:tcW w:w="127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408.1</w:t>
            </w:r>
          </w:p>
        </w:tc>
        <w:tc>
          <w:tcPr>
            <w:tcW w:w="1276" w:type="dxa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418.1</w:t>
            </w:r>
          </w:p>
        </w:tc>
        <w:tc>
          <w:tcPr>
            <w:tcW w:w="1745" w:type="dxa"/>
            <w:vAlign w:val="bottom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13</w:t>
            </w:r>
          </w:p>
        </w:tc>
      </w:tr>
      <w:tr w:rsidR="00BA6BBA" w:rsidRPr="001C6D38" w:rsidTr="005B25B4">
        <w:trPr>
          <w:trHeight w:val="290"/>
        </w:trPr>
        <w:tc>
          <w:tcPr>
            <w:tcW w:w="169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lef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CoA</w:t>
            </w:r>
          </w:p>
        </w:tc>
        <w:tc>
          <w:tcPr>
            <w:tcW w:w="1418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766.1</w:t>
            </w:r>
          </w:p>
        </w:tc>
        <w:tc>
          <w:tcPr>
            <w:tcW w:w="1417" w:type="dxa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1276" w:type="dxa"/>
            <w:noWrap/>
            <w:hideMark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787.1</w:t>
            </w:r>
          </w:p>
        </w:tc>
        <w:tc>
          <w:tcPr>
            <w:tcW w:w="1276" w:type="dxa"/>
          </w:tcPr>
          <w:p w:rsidR="00BA6BBA" w:rsidRPr="009A549C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1745" w:type="dxa"/>
            <w:vAlign w:val="bottom"/>
          </w:tcPr>
          <w:p w:rsidR="00BA6BBA" w:rsidRPr="001C6D38" w:rsidRDefault="00BA6BBA" w:rsidP="005B25B4">
            <w:pPr>
              <w:spacing w:line="480" w:lineRule="auto"/>
              <w:jc w:val="right"/>
              <w:rPr>
                <w:rFonts w:eastAsia="Times New Roman"/>
                <w:color w:val="000000"/>
              </w:rPr>
            </w:pPr>
            <w:r w:rsidRPr="009A549C">
              <w:rPr>
                <w:rFonts w:eastAsia="Times New Roman"/>
                <w:color w:val="000000"/>
              </w:rPr>
              <w:t>21</w:t>
            </w:r>
            <w:bookmarkStart w:id="0" w:name="_GoBack"/>
            <w:bookmarkEnd w:id="0"/>
          </w:p>
        </w:tc>
      </w:tr>
    </w:tbl>
    <w:p w:rsidR="00AF6E49" w:rsidRDefault="00AF6E49" w:rsidP="00BA6BBA">
      <w:pPr>
        <w:spacing w:line="480" w:lineRule="auto"/>
        <w:jc w:val="left"/>
      </w:pPr>
    </w:p>
    <w:sectPr w:rsidR="00AF6E49" w:rsidSect="008C1F4D">
      <w:footerReference w:type="default" r:id="rId8"/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2D7" w:rsidRDefault="003052D7">
      <w:pPr>
        <w:spacing w:after="0" w:line="240" w:lineRule="auto"/>
      </w:pPr>
      <w:r>
        <w:separator/>
      </w:r>
    </w:p>
  </w:endnote>
  <w:endnote w:type="continuationSeparator" w:id="0">
    <w:p w:rsidR="003052D7" w:rsidRDefault="00305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3885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25B4" w:rsidRDefault="005B25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49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B25B4" w:rsidRDefault="005B25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2D7" w:rsidRDefault="003052D7">
      <w:pPr>
        <w:spacing w:after="0" w:line="240" w:lineRule="auto"/>
      </w:pPr>
      <w:r>
        <w:separator/>
      </w:r>
    </w:p>
  </w:footnote>
  <w:footnote w:type="continuationSeparator" w:id="0">
    <w:p w:rsidR="003052D7" w:rsidRDefault="00305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BBA"/>
    <w:rsid w:val="0015496F"/>
    <w:rsid w:val="001B1804"/>
    <w:rsid w:val="001D1A16"/>
    <w:rsid w:val="003052D7"/>
    <w:rsid w:val="00341A62"/>
    <w:rsid w:val="003835F0"/>
    <w:rsid w:val="00394ED3"/>
    <w:rsid w:val="00533F29"/>
    <w:rsid w:val="005B25B4"/>
    <w:rsid w:val="00653050"/>
    <w:rsid w:val="006A61E2"/>
    <w:rsid w:val="00731A4A"/>
    <w:rsid w:val="00785594"/>
    <w:rsid w:val="008C1F4D"/>
    <w:rsid w:val="009779DD"/>
    <w:rsid w:val="00987705"/>
    <w:rsid w:val="009A549C"/>
    <w:rsid w:val="009B5849"/>
    <w:rsid w:val="00A635C8"/>
    <w:rsid w:val="00AF6E49"/>
    <w:rsid w:val="00B559C4"/>
    <w:rsid w:val="00BA6BBA"/>
    <w:rsid w:val="00CA319A"/>
    <w:rsid w:val="00E03A94"/>
    <w:rsid w:val="00F6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BBA"/>
    <w:pPr>
      <w:spacing w:line="36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BBA"/>
    <w:pPr>
      <w:keepNext/>
      <w:widowControl w:val="0"/>
      <w:spacing w:after="0" w:line="240" w:lineRule="auto"/>
      <w:outlineLvl w:val="0"/>
    </w:pPr>
    <w:rPr>
      <w:rFonts w:asciiTheme="majorHAnsi" w:eastAsiaTheme="majorEastAsia" w:hAnsiTheme="majorHAnsi" w:cstheme="majorBidi"/>
      <w:color w:val="auto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BBA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6B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BBA"/>
    <w:rPr>
      <w:rFonts w:ascii="Times New Roman" w:hAnsi="Times New Roman" w:cs="Times New Roman"/>
      <w:color w:val="000000" w:themeColor="text1"/>
      <w:sz w:val="24"/>
      <w:szCs w:val="24"/>
    </w:rPr>
  </w:style>
  <w:style w:type="table" w:styleId="TableGrid">
    <w:name w:val="Table Grid"/>
    <w:basedOn w:val="TableNormal"/>
    <w:rsid w:val="00BA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A6BBA"/>
    <w:pPr>
      <w:spacing w:after="0" w:line="240" w:lineRule="auto"/>
    </w:pPr>
    <w:rPr>
      <w:rFonts w:ascii="Times New Roman" w:hAnsi="Times New Roman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A6BBA"/>
  </w:style>
  <w:style w:type="character" w:styleId="Hyperlink">
    <w:name w:val="Hyperlink"/>
    <w:basedOn w:val="DefaultParagraphFont"/>
    <w:uiPriority w:val="99"/>
    <w:unhideWhenUsed/>
    <w:rsid w:val="00394E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BBA"/>
    <w:pPr>
      <w:spacing w:line="36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BBA"/>
    <w:pPr>
      <w:keepNext/>
      <w:widowControl w:val="0"/>
      <w:spacing w:after="0" w:line="240" w:lineRule="auto"/>
      <w:outlineLvl w:val="0"/>
    </w:pPr>
    <w:rPr>
      <w:rFonts w:asciiTheme="majorHAnsi" w:eastAsiaTheme="majorEastAsia" w:hAnsiTheme="majorHAnsi" w:cstheme="majorBidi"/>
      <w:color w:val="auto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BBA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6B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BBA"/>
    <w:rPr>
      <w:rFonts w:ascii="Times New Roman" w:hAnsi="Times New Roman" w:cs="Times New Roman"/>
      <w:color w:val="000000" w:themeColor="text1"/>
      <w:sz w:val="24"/>
      <w:szCs w:val="24"/>
    </w:rPr>
  </w:style>
  <w:style w:type="table" w:styleId="TableGrid">
    <w:name w:val="Table Grid"/>
    <w:basedOn w:val="TableNormal"/>
    <w:rsid w:val="00BA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A6BBA"/>
    <w:pPr>
      <w:spacing w:after="0" w:line="240" w:lineRule="auto"/>
    </w:pPr>
    <w:rPr>
      <w:rFonts w:ascii="Times New Roman" w:hAnsi="Times New Roman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A6BBA"/>
  </w:style>
  <w:style w:type="character" w:styleId="Hyperlink">
    <w:name w:val="Hyperlink"/>
    <w:basedOn w:val="DefaultParagraphFont"/>
    <w:uiPriority w:val="99"/>
    <w:unhideWhenUsed/>
    <w:rsid w:val="00394E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FA380-646C-4B33-B80A-0E2C8E3E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artnice fathima</dc:creator>
  <cp:keywords/>
  <dc:description/>
  <cp:lastModifiedBy>Shine David S.A.</cp:lastModifiedBy>
  <cp:revision>6</cp:revision>
  <cp:lastPrinted>2018-03-13T04:28:00Z</cp:lastPrinted>
  <dcterms:created xsi:type="dcterms:W3CDTF">2018-06-28T01:23:00Z</dcterms:created>
  <dcterms:modified xsi:type="dcterms:W3CDTF">2018-06-30T06:16:00Z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http://www.zotero.org/styles/biomed-central</vt:lpwstr>
  </property>
  <property fmtid="{D5CDD505-2E9C-101B-9397-08002B2CF9AE}" pid="9" name="Mendeley Recent Style Name 3_1">
    <vt:lpwstr>BioMed Central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029eea4a-fcbc-3914-a085-5450d2522454</vt:lpwstr>
  </property>
  <property fmtid="{D5CDD505-2E9C-101B-9397-08002B2CF9AE}" pid="24" name="Mendeley Citation Style_1">
    <vt:lpwstr>http://www.zotero.org/styles/biomed-central</vt:lpwstr>
  </property>
</Properties>
</file>