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9F6" w:rsidRPr="009E6DC1" w:rsidRDefault="003729F6" w:rsidP="003729F6">
      <w:pPr>
        <w:spacing w:before="120"/>
        <w:jc w:val="both"/>
        <w:rPr>
          <w:rFonts w:ascii="Arial Narrow" w:hAnsi="Arial Narrow"/>
        </w:rPr>
      </w:pPr>
      <w:r w:rsidRPr="009E6DC1">
        <w:rPr>
          <w:rFonts w:ascii="Arial Narrow" w:hAnsi="Arial Narrow"/>
          <w:b/>
          <w:color w:val="000000" w:themeColor="text1"/>
        </w:rPr>
        <w:t xml:space="preserve">Table </w:t>
      </w:r>
      <w:r w:rsidR="00EC18F9">
        <w:rPr>
          <w:rFonts w:ascii="Arial Narrow" w:hAnsi="Arial Narrow"/>
          <w:b/>
          <w:color w:val="000000" w:themeColor="text1"/>
        </w:rPr>
        <w:t>S</w:t>
      </w:r>
      <w:r w:rsidR="00E973E3">
        <w:rPr>
          <w:rFonts w:ascii="Arial Narrow" w:hAnsi="Arial Narrow"/>
          <w:b/>
          <w:color w:val="000000" w:themeColor="text1"/>
        </w:rPr>
        <w:t>2</w:t>
      </w:r>
      <w:bookmarkStart w:id="0" w:name="_GoBack"/>
      <w:bookmarkEnd w:id="0"/>
      <w:r w:rsidRPr="009E6DC1">
        <w:rPr>
          <w:rFonts w:ascii="Arial Narrow" w:hAnsi="Arial Narrow"/>
          <w:b/>
          <w:color w:val="000000" w:themeColor="text1"/>
        </w:rPr>
        <w:t xml:space="preserve">. </w:t>
      </w:r>
      <w:bookmarkStart w:id="1" w:name="_Hlk506220095"/>
      <w:r w:rsidRPr="009E6DC1">
        <w:rPr>
          <w:rFonts w:ascii="Arial Narrow" w:hAnsi="Arial Narrow"/>
        </w:rPr>
        <w:t>The number of</w:t>
      </w:r>
      <w:r w:rsidRPr="009E6DC1">
        <w:rPr>
          <w:rFonts w:ascii="Arial Narrow" w:hAnsi="Arial Narrow"/>
          <w:b/>
        </w:rPr>
        <w:t xml:space="preserve"> </w:t>
      </w:r>
      <w:r w:rsidRPr="009E6DC1">
        <w:rPr>
          <w:rFonts w:ascii="Arial Narrow" w:hAnsi="Arial Narrow"/>
        </w:rPr>
        <w:t xml:space="preserve">highly transcribed genes in the selected nodes (&gt; mean 12 log2 normalized read count per node) in response to the solid and liquid conditions. </w:t>
      </w:r>
      <w:r w:rsidRPr="009E6DC1">
        <w:rPr>
          <w:rFonts w:ascii="Arial Narrow" w:hAnsi="Arial Narrow"/>
          <w:b/>
        </w:rPr>
        <w:t>Total</w:t>
      </w:r>
      <w:r w:rsidRPr="009E6DC1">
        <w:rPr>
          <w:rFonts w:ascii="Arial Narrow" w:hAnsi="Arial Narrow"/>
        </w:rPr>
        <w:t xml:space="preserve">: The total number of genes including the unique and shared genes. </w:t>
      </w:r>
      <w:r w:rsidRPr="009E6DC1">
        <w:rPr>
          <w:rFonts w:ascii="Arial Narrow" w:hAnsi="Arial Narrow"/>
          <w:b/>
        </w:rPr>
        <w:t>Unique</w:t>
      </w:r>
      <w:r w:rsidRPr="009E6DC1">
        <w:rPr>
          <w:rFonts w:ascii="Arial Narrow" w:hAnsi="Arial Narrow"/>
        </w:rPr>
        <w:t xml:space="preserve">: </w:t>
      </w:r>
      <w:proofErr w:type="gramStart"/>
      <w:r w:rsidRPr="009E6DC1">
        <w:rPr>
          <w:rFonts w:ascii="Arial Narrow" w:hAnsi="Arial Narrow"/>
        </w:rPr>
        <w:t>Specifically</w:t>
      </w:r>
      <w:proofErr w:type="gramEnd"/>
      <w:r w:rsidRPr="009E6DC1">
        <w:rPr>
          <w:rFonts w:ascii="Arial Narrow" w:hAnsi="Arial Narrow"/>
        </w:rPr>
        <w:t xml:space="preserve"> highly transcribed </w:t>
      </w:r>
      <w:r w:rsidR="00EC18F9">
        <w:rPr>
          <w:rFonts w:ascii="Arial Narrow" w:hAnsi="Arial Narrow"/>
        </w:rPr>
        <w:t>in</w:t>
      </w:r>
      <w:r w:rsidRPr="009E6DC1">
        <w:rPr>
          <w:rFonts w:ascii="Arial Narrow" w:hAnsi="Arial Narrow"/>
        </w:rPr>
        <w:t xml:space="preserve"> </w:t>
      </w:r>
      <w:r w:rsidR="00EC18F9">
        <w:rPr>
          <w:rFonts w:ascii="Arial Narrow" w:hAnsi="Arial Narrow"/>
        </w:rPr>
        <w:t>each</w:t>
      </w:r>
      <w:r w:rsidRPr="009E6DC1">
        <w:rPr>
          <w:rFonts w:ascii="Arial Narrow" w:hAnsi="Arial Narrow"/>
        </w:rPr>
        <w:t xml:space="preserve"> condition. </w:t>
      </w:r>
      <w:r w:rsidRPr="009E6DC1">
        <w:rPr>
          <w:rFonts w:ascii="Arial Narrow" w:hAnsi="Arial Narrow"/>
          <w:b/>
        </w:rPr>
        <w:t>Shared</w:t>
      </w:r>
      <w:r w:rsidRPr="009E6DC1">
        <w:rPr>
          <w:rFonts w:ascii="Arial Narrow" w:hAnsi="Arial Narrow"/>
        </w:rPr>
        <w:t xml:space="preserve">: Highly transcribed </w:t>
      </w:r>
      <w:r w:rsidR="00EC18F9">
        <w:rPr>
          <w:rFonts w:ascii="Arial Narrow" w:hAnsi="Arial Narrow"/>
        </w:rPr>
        <w:t>in</w:t>
      </w:r>
      <w:r w:rsidRPr="009E6DC1">
        <w:rPr>
          <w:rFonts w:ascii="Arial Narrow" w:hAnsi="Arial Narrow"/>
        </w:rPr>
        <w:t xml:space="preserve"> both conditions. Node IDs containing such genes are provided (</w:t>
      </w:r>
      <w:r w:rsidR="00EC18F9">
        <w:rPr>
          <w:rFonts w:ascii="Arial Narrow" w:hAnsi="Arial Narrow"/>
        </w:rPr>
        <w:t>Table S4</w:t>
      </w:r>
      <w:r w:rsidRPr="009E6DC1">
        <w:rPr>
          <w:rFonts w:ascii="Arial Narrow" w:hAnsi="Arial Narrow"/>
        </w:rPr>
        <w:t>).</w:t>
      </w:r>
      <w:bookmarkEnd w:id="1"/>
    </w:p>
    <w:p w:rsidR="003729F6" w:rsidRDefault="003729F6" w:rsidP="003729F6">
      <w:pPr>
        <w:rPr>
          <w:rFonts w:ascii="Arial Narrow" w:hAnsi="Arial Narrow"/>
          <w:color w:val="4F81BD" w:themeColor="accent1"/>
          <w:sz w:val="22"/>
        </w:rPr>
      </w:pPr>
    </w:p>
    <w:tbl>
      <w:tblPr>
        <w:tblStyle w:val="Grilledutableau"/>
        <w:tblW w:w="0" w:type="auto"/>
        <w:jc w:val="center"/>
        <w:tblLook w:val="00A0" w:firstRow="1" w:lastRow="0" w:firstColumn="1" w:lastColumn="0" w:noHBand="0" w:noVBand="0"/>
      </w:tblPr>
      <w:tblGrid>
        <w:gridCol w:w="1048"/>
        <w:gridCol w:w="654"/>
        <w:gridCol w:w="840"/>
        <w:gridCol w:w="851"/>
      </w:tblGrid>
      <w:tr w:rsidR="003729F6" w:rsidRPr="00650CB7">
        <w:trPr>
          <w:trHeight w:val="22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3729F6" w:rsidRPr="00650CB7" w:rsidRDefault="003729F6" w:rsidP="003729F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Condition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9F6" w:rsidRPr="00650CB7" w:rsidRDefault="003729F6" w:rsidP="003729F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Total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9F6" w:rsidRPr="00650CB7" w:rsidRDefault="003729F6" w:rsidP="003729F6">
            <w:pPr>
              <w:jc w:val="center"/>
              <w:rPr>
                <w:rFonts w:ascii="Arial Narrow" w:hAnsi="Arial Narrow"/>
              </w:rPr>
            </w:pPr>
            <w:r w:rsidRPr="00650CB7">
              <w:rPr>
                <w:rFonts w:ascii="Arial Narrow" w:hAnsi="Arial Narrow"/>
              </w:rPr>
              <w:t>Unique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29F6" w:rsidRPr="00650CB7" w:rsidRDefault="003729F6" w:rsidP="003729F6">
            <w:pPr>
              <w:jc w:val="center"/>
              <w:rPr>
                <w:rFonts w:ascii="Arial Narrow" w:hAnsi="Arial Narrow"/>
              </w:rPr>
            </w:pPr>
            <w:r w:rsidRPr="00650CB7">
              <w:rPr>
                <w:rFonts w:ascii="Arial Narrow" w:hAnsi="Arial Narrow"/>
              </w:rPr>
              <w:t>Shared</w:t>
            </w:r>
          </w:p>
        </w:tc>
      </w:tr>
      <w:tr w:rsidR="003729F6" w:rsidRPr="00650CB7">
        <w:trPr>
          <w:trHeight w:val="227"/>
          <w:jc w:val="center"/>
        </w:trPr>
        <w:tc>
          <w:tcPr>
            <w:tcW w:w="0" w:type="auto"/>
            <w:vAlign w:val="center"/>
          </w:tcPr>
          <w:p w:rsidR="003729F6" w:rsidRPr="00650CB7" w:rsidRDefault="003729F6" w:rsidP="003729F6">
            <w:pPr>
              <w:jc w:val="center"/>
              <w:rPr>
                <w:rFonts w:ascii="Arial Narrow" w:hAnsi="Arial Narrow"/>
              </w:rPr>
            </w:pPr>
            <w:r w:rsidRPr="00650CB7">
              <w:rPr>
                <w:rFonts w:ascii="Arial Narrow" w:hAnsi="Arial Narrow"/>
              </w:rPr>
              <w:t>Solid</w:t>
            </w:r>
          </w:p>
        </w:tc>
        <w:tc>
          <w:tcPr>
            <w:tcW w:w="0" w:type="auto"/>
            <w:vAlign w:val="center"/>
          </w:tcPr>
          <w:p w:rsidR="003729F6" w:rsidRPr="00650CB7" w:rsidRDefault="003729F6" w:rsidP="003729F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1525</w:t>
            </w:r>
          </w:p>
        </w:tc>
        <w:tc>
          <w:tcPr>
            <w:tcW w:w="0" w:type="auto"/>
            <w:vAlign w:val="center"/>
          </w:tcPr>
          <w:p w:rsidR="003729F6" w:rsidRPr="00650CB7" w:rsidRDefault="003729F6" w:rsidP="003729F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727</w:t>
            </w:r>
          </w:p>
        </w:tc>
        <w:tc>
          <w:tcPr>
            <w:tcW w:w="0" w:type="auto"/>
            <w:vMerge w:val="restart"/>
            <w:vAlign w:val="center"/>
          </w:tcPr>
          <w:p w:rsidR="003729F6" w:rsidRPr="00650CB7" w:rsidRDefault="003729F6" w:rsidP="003729F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798</w:t>
            </w:r>
          </w:p>
        </w:tc>
      </w:tr>
      <w:tr w:rsidR="003729F6" w:rsidRPr="00650CB7">
        <w:trPr>
          <w:trHeight w:val="227"/>
          <w:jc w:val="center"/>
        </w:trPr>
        <w:tc>
          <w:tcPr>
            <w:tcW w:w="0" w:type="auto"/>
            <w:vAlign w:val="center"/>
          </w:tcPr>
          <w:p w:rsidR="003729F6" w:rsidRPr="00650CB7" w:rsidRDefault="003729F6" w:rsidP="003729F6">
            <w:pPr>
              <w:jc w:val="center"/>
              <w:rPr>
                <w:rFonts w:ascii="Arial Narrow" w:hAnsi="Arial Narrow"/>
              </w:rPr>
            </w:pPr>
            <w:r w:rsidRPr="00650CB7">
              <w:rPr>
                <w:rFonts w:ascii="Arial Narrow" w:hAnsi="Arial Narrow"/>
              </w:rPr>
              <w:t>Liquid</w:t>
            </w:r>
          </w:p>
        </w:tc>
        <w:tc>
          <w:tcPr>
            <w:tcW w:w="0" w:type="auto"/>
            <w:vAlign w:val="center"/>
          </w:tcPr>
          <w:p w:rsidR="003729F6" w:rsidRPr="00650CB7" w:rsidRDefault="003729F6" w:rsidP="003729F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1076</w:t>
            </w:r>
          </w:p>
        </w:tc>
        <w:tc>
          <w:tcPr>
            <w:tcW w:w="0" w:type="auto"/>
            <w:vAlign w:val="center"/>
          </w:tcPr>
          <w:p w:rsidR="003729F6" w:rsidRPr="00650CB7" w:rsidRDefault="003729F6" w:rsidP="003729F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278</w:t>
            </w:r>
          </w:p>
        </w:tc>
        <w:tc>
          <w:tcPr>
            <w:tcW w:w="0" w:type="auto"/>
            <w:vMerge/>
            <w:vAlign w:val="center"/>
          </w:tcPr>
          <w:p w:rsidR="003729F6" w:rsidRPr="00650CB7" w:rsidRDefault="003729F6" w:rsidP="003729F6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AA6CA4" w:rsidRDefault="00AA6CA4" w:rsidP="003111E4">
      <w:pPr>
        <w:jc w:val="both"/>
      </w:pPr>
    </w:p>
    <w:p w:rsidR="003111E4" w:rsidRDefault="003111E4" w:rsidP="003729F6">
      <w:pPr>
        <w:spacing w:before="120"/>
        <w:jc w:val="both"/>
      </w:pPr>
    </w:p>
    <w:sectPr w:rsidR="003111E4" w:rsidSect="003729F6">
      <w:pgSz w:w="11899" w:h="16838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9F6"/>
    <w:rsid w:val="003111E4"/>
    <w:rsid w:val="003729F6"/>
    <w:rsid w:val="009E6DC1"/>
    <w:rsid w:val="00AA6CA4"/>
    <w:rsid w:val="00E973E3"/>
    <w:rsid w:val="00EC18F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6ECFBF"/>
  <w15:docId w15:val="{54CA6BF9-7058-443B-88D7-6D59B3AE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29F6"/>
    <w:rPr>
      <w:sz w:val="24"/>
      <w:szCs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729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Shingo Miyauchi</dc:creator>
  <cp:keywords/>
  <cp:lastModifiedBy>ROSSO Marie noelle</cp:lastModifiedBy>
  <cp:revision>2</cp:revision>
  <dcterms:created xsi:type="dcterms:W3CDTF">2018-02-12T16:47:00Z</dcterms:created>
  <dcterms:modified xsi:type="dcterms:W3CDTF">2018-02-12T16:47:00Z</dcterms:modified>
</cp:coreProperties>
</file>