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47"/>
      </w:tblGrid>
      <w:tr w:rsidR="00C87988" w14:paraId="3D483107" w14:textId="77777777" w:rsidTr="00623A88">
        <w:trPr>
          <w:trHeight w:val="1651"/>
        </w:trPr>
        <w:tc>
          <w:tcPr>
            <w:tcW w:w="14237" w:type="dxa"/>
          </w:tcPr>
          <w:p w14:paraId="4CE623C5" w14:textId="2170DDB8" w:rsidR="008C157E" w:rsidRPr="007316C7" w:rsidRDefault="00C87988" w:rsidP="008C15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840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1312" behindDoc="1" locked="0" layoutInCell="1" allowOverlap="1" wp14:anchorId="796C59A8" wp14:editId="4CB87C7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106045</wp:posOffset>
                  </wp:positionV>
                  <wp:extent cx="8955405" cy="1009650"/>
                  <wp:effectExtent l="0" t="0" r="0" b="0"/>
                  <wp:wrapTight wrapText="bothSides">
                    <wp:wrapPolygon edited="0">
                      <wp:start x="0" y="0"/>
                      <wp:lineTo x="0" y="21192"/>
                      <wp:lineTo x="21549" y="21192"/>
                      <wp:lineTo x="21549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540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157E" w:rsidRPr="00504A75">
              <w:rPr>
                <w:b/>
                <w:sz w:val="24"/>
                <w:szCs w:val="24"/>
              </w:rPr>
              <w:t xml:space="preserve"> </w:t>
            </w:r>
            <w:r w:rsidR="008C157E" w:rsidRPr="007316C7">
              <w:rPr>
                <w:rFonts w:ascii="Times New Roman" w:hAnsi="Times New Roman" w:cs="Times New Roman"/>
                <w:b/>
                <w:sz w:val="24"/>
                <w:szCs w:val="24"/>
              </w:rPr>
              <w:t>Figure S</w:t>
            </w:r>
            <w:r w:rsidR="0066095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C157E" w:rsidRPr="007316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C157E" w:rsidRPr="007316C7">
              <w:rPr>
                <w:rFonts w:ascii="Times New Roman" w:hAnsi="Times New Roman" w:cs="Times New Roman"/>
                <w:sz w:val="24"/>
                <w:szCs w:val="24"/>
              </w:rPr>
              <w:t xml:space="preserve"> Multiple genome alignment of the genomic regions 50 </w:t>
            </w:r>
            <w:proofErr w:type="spellStart"/>
            <w:r w:rsidR="008C157E" w:rsidRPr="007316C7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  <w:r w:rsidR="008C157E" w:rsidRPr="007316C7">
              <w:rPr>
                <w:rFonts w:ascii="Times New Roman" w:hAnsi="Times New Roman" w:cs="Times New Roman"/>
                <w:sz w:val="24"/>
                <w:szCs w:val="24"/>
              </w:rPr>
              <w:t xml:space="preserve"> before and 50 </w:t>
            </w:r>
            <w:proofErr w:type="spellStart"/>
            <w:r w:rsidR="008C157E" w:rsidRPr="007316C7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  <w:r w:rsidR="008C157E" w:rsidRPr="007316C7">
              <w:rPr>
                <w:rFonts w:ascii="Times New Roman" w:hAnsi="Times New Roman" w:cs="Times New Roman"/>
                <w:sz w:val="24"/>
                <w:szCs w:val="24"/>
              </w:rPr>
              <w:t xml:space="preserve"> after the mutation G1917729A </w:t>
            </w:r>
            <w:r w:rsidR="003670A3" w:rsidRPr="007316C7">
              <w:rPr>
                <w:rFonts w:ascii="Times New Roman" w:hAnsi="Times New Roman" w:cs="Times New Roman"/>
                <w:sz w:val="24"/>
                <w:szCs w:val="24"/>
              </w:rPr>
              <w:t>in WGS7</w:t>
            </w:r>
            <w:r w:rsidR="008C157E" w:rsidRPr="007316C7">
              <w:rPr>
                <w:rFonts w:ascii="Times New Roman" w:hAnsi="Times New Roman" w:cs="Times New Roman"/>
                <w:sz w:val="24"/>
                <w:szCs w:val="24"/>
              </w:rPr>
              <w:t xml:space="preserve">. ATCC55737 </w:t>
            </w:r>
            <w:r w:rsidR="008C157E" w:rsidRPr="007316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P. </w:t>
            </w:r>
            <w:proofErr w:type="spellStart"/>
            <w:r w:rsidR="008C157E" w:rsidRPr="007316C7">
              <w:rPr>
                <w:rFonts w:ascii="Times New Roman" w:hAnsi="Times New Roman" w:cs="Times New Roman"/>
                <w:i/>
                <w:sz w:val="24"/>
                <w:szCs w:val="24"/>
              </w:rPr>
              <w:t>acidipropionici</w:t>
            </w:r>
            <w:proofErr w:type="spellEnd"/>
            <w:r w:rsidR="008C157E" w:rsidRPr="007316C7">
              <w:rPr>
                <w:rFonts w:ascii="Times New Roman" w:hAnsi="Times New Roman" w:cs="Times New Roman"/>
                <w:sz w:val="24"/>
                <w:szCs w:val="24"/>
              </w:rPr>
              <w:t xml:space="preserve"> ATCC 55737; WGS7 </w:t>
            </w:r>
            <w:r w:rsidR="008C157E" w:rsidRPr="007316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P. </w:t>
            </w:r>
            <w:proofErr w:type="spellStart"/>
            <w:r w:rsidR="008C157E" w:rsidRPr="007316C7">
              <w:rPr>
                <w:rFonts w:ascii="Times New Roman" w:hAnsi="Times New Roman" w:cs="Times New Roman"/>
                <w:i/>
                <w:sz w:val="24"/>
                <w:szCs w:val="24"/>
              </w:rPr>
              <w:t>acidipropionici</w:t>
            </w:r>
            <w:proofErr w:type="spellEnd"/>
            <w:r w:rsidR="008C157E" w:rsidRPr="007316C7">
              <w:rPr>
                <w:rFonts w:ascii="Times New Roman" w:hAnsi="Times New Roman" w:cs="Times New Roman"/>
                <w:sz w:val="24"/>
                <w:szCs w:val="24"/>
              </w:rPr>
              <w:t xml:space="preserve"> WGS7; ATCC4875 </w:t>
            </w:r>
            <w:r w:rsidR="008C157E" w:rsidRPr="007316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P. </w:t>
            </w:r>
            <w:proofErr w:type="spellStart"/>
            <w:r w:rsidR="008C157E" w:rsidRPr="007316C7">
              <w:rPr>
                <w:rFonts w:ascii="Times New Roman" w:hAnsi="Times New Roman" w:cs="Times New Roman"/>
                <w:i/>
                <w:sz w:val="24"/>
                <w:szCs w:val="24"/>
              </w:rPr>
              <w:t>acidipropionici</w:t>
            </w:r>
            <w:proofErr w:type="spellEnd"/>
            <w:r w:rsidR="008C157E" w:rsidRPr="007316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C157E" w:rsidRPr="007316C7">
              <w:rPr>
                <w:rFonts w:ascii="Times New Roman" w:hAnsi="Times New Roman" w:cs="Times New Roman"/>
                <w:sz w:val="24"/>
                <w:szCs w:val="24"/>
              </w:rPr>
              <w:t xml:space="preserve">ATCC 4875; ATCC4965 </w:t>
            </w:r>
            <w:r w:rsidR="008C157E" w:rsidRPr="007316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P. </w:t>
            </w:r>
            <w:proofErr w:type="spellStart"/>
            <w:r w:rsidR="008C157E" w:rsidRPr="007316C7">
              <w:rPr>
                <w:rFonts w:ascii="Times New Roman" w:hAnsi="Times New Roman" w:cs="Times New Roman"/>
                <w:i/>
                <w:sz w:val="24"/>
                <w:szCs w:val="24"/>
              </w:rPr>
              <w:t>acidipropionici</w:t>
            </w:r>
            <w:proofErr w:type="spellEnd"/>
            <w:r w:rsidR="008C157E" w:rsidRPr="007316C7">
              <w:rPr>
                <w:rFonts w:ascii="Times New Roman" w:hAnsi="Times New Roman" w:cs="Times New Roman"/>
                <w:sz w:val="24"/>
                <w:szCs w:val="24"/>
              </w:rPr>
              <w:t xml:space="preserve"> ATCC 4965. Position 51 indicates the mutation G1917729A in WGS7 and similarity with the other wild-type strains. This genomic region was not found in </w:t>
            </w:r>
            <w:r w:rsidR="008C157E" w:rsidRPr="007316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P. </w:t>
            </w:r>
            <w:proofErr w:type="spellStart"/>
            <w:r w:rsidR="008C157E" w:rsidRPr="007316C7">
              <w:rPr>
                <w:rFonts w:ascii="Times New Roman" w:hAnsi="Times New Roman" w:cs="Times New Roman"/>
                <w:i/>
                <w:sz w:val="24"/>
                <w:szCs w:val="24"/>
              </w:rPr>
              <w:t>jensenii</w:t>
            </w:r>
            <w:proofErr w:type="spellEnd"/>
            <w:r w:rsidR="008C157E" w:rsidRPr="007316C7">
              <w:rPr>
                <w:rFonts w:ascii="Times New Roman" w:hAnsi="Times New Roman" w:cs="Times New Roman"/>
                <w:sz w:val="24"/>
                <w:szCs w:val="24"/>
              </w:rPr>
              <w:t xml:space="preserve"> ATCC 9617 and </w:t>
            </w:r>
            <w:r w:rsidR="008C157E" w:rsidRPr="007316C7">
              <w:rPr>
                <w:rFonts w:ascii="Times New Roman" w:hAnsi="Times New Roman" w:cs="Times New Roman"/>
                <w:i/>
                <w:sz w:val="24"/>
                <w:szCs w:val="24"/>
              </w:rPr>
              <w:t>P. intermedium</w:t>
            </w:r>
            <w:r w:rsidR="008C157E" w:rsidRPr="007316C7">
              <w:rPr>
                <w:rFonts w:ascii="Times New Roman" w:hAnsi="Times New Roman" w:cs="Times New Roman"/>
                <w:sz w:val="24"/>
                <w:szCs w:val="24"/>
              </w:rPr>
              <w:t xml:space="preserve"> ATCC 14072.</w:t>
            </w:r>
          </w:p>
          <w:p w14:paraId="062AA237" w14:textId="249C3BF3" w:rsidR="00C87988" w:rsidRPr="003A2840" w:rsidRDefault="00C87988" w:rsidP="008C157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C9DD02E" w14:textId="77777777" w:rsidR="00C87988" w:rsidRDefault="00C87988" w:rsidP="00623A88"/>
        </w:tc>
      </w:tr>
    </w:tbl>
    <w:p w14:paraId="17BE0EC2" w14:textId="4F4E880E" w:rsidR="00C07289" w:rsidRDefault="008E4A5F"/>
    <w:p w14:paraId="12C6577B" w14:textId="617A28B8" w:rsidR="00C87988" w:rsidRDefault="00C87988"/>
    <w:p w14:paraId="2678F249" w14:textId="0030A204" w:rsidR="00C87988" w:rsidRDefault="00C87988"/>
    <w:p w14:paraId="64C41864" w14:textId="330C3A6C" w:rsidR="00C87988" w:rsidRDefault="00C87988"/>
    <w:p w14:paraId="772A1E5E" w14:textId="25DBF3E3" w:rsidR="00C87988" w:rsidRDefault="00C87988"/>
    <w:p w14:paraId="02280923" w14:textId="692E7DD3" w:rsidR="00C87988" w:rsidRDefault="00C87988"/>
    <w:p w14:paraId="379E011D" w14:textId="6654893E" w:rsidR="00C87988" w:rsidRDefault="00C87988"/>
    <w:p w14:paraId="54220E9A" w14:textId="3997062F" w:rsidR="00C87988" w:rsidRDefault="00C87988"/>
    <w:p w14:paraId="71D5038D" w14:textId="07F70C19" w:rsidR="00C87988" w:rsidRDefault="00C87988"/>
    <w:p w14:paraId="2B97D8AD" w14:textId="16B67BEA" w:rsidR="00C87988" w:rsidRDefault="00C87988"/>
    <w:p w14:paraId="71BC78CD" w14:textId="1F92CD5D" w:rsidR="00C87988" w:rsidRDefault="00C87988"/>
    <w:p w14:paraId="5DDD31B0" w14:textId="3E991246" w:rsidR="00C87988" w:rsidRDefault="00C87988"/>
    <w:p w14:paraId="2158314A" w14:textId="60C5ABE2" w:rsidR="00C87988" w:rsidRPr="007316C7" w:rsidRDefault="00C87988" w:rsidP="00C8798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07958060"/>
      <w:r w:rsidRPr="007316C7">
        <w:rPr>
          <w:rFonts w:ascii="Times New Roman" w:hAnsi="Times New Roman" w:cs="Times New Roman"/>
          <w:b/>
          <w:sz w:val="24"/>
          <w:szCs w:val="24"/>
        </w:rPr>
        <w:lastRenderedPageBreak/>
        <w:t>Figure S</w:t>
      </w:r>
      <w:r w:rsidR="00660950">
        <w:rPr>
          <w:rFonts w:ascii="Times New Roman" w:hAnsi="Times New Roman" w:cs="Times New Roman"/>
          <w:b/>
          <w:sz w:val="24"/>
          <w:szCs w:val="24"/>
        </w:rPr>
        <w:t>5</w:t>
      </w:r>
      <w:r w:rsidRPr="007316C7">
        <w:rPr>
          <w:rFonts w:ascii="Times New Roman" w:hAnsi="Times New Roman" w:cs="Times New Roman"/>
          <w:b/>
          <w:sz w:val="24"/>
          <w:szCs w:val="24"/>
        </w:rPr>
        <w:t>.</w:t>
      </w:r>
      <w:r w:rsidRPr="007316C7">
        <w:rPr>
          <w:rFonts w:ascii="Times New Roman" w:hAnsi="Times New Roman" w:cs="Times New Roman"/>
          <w:sz w:val="24"/>
          <w:szCs w:val="24"/>
        </w:rPr>
        <w:t xml:space="preserve"> Multiple genome alignment of the genomic region 50 </w:t>
      </w:r>
      <w:proofErr w:type="spellStart"/>
      <w:r w:rsidRPr="007316C7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7316C7">
        <w:rPr>
          <w:rFonts w:ascii="Times New Roman" w:hAnsi="Times New Roman" w:cs="Times New Roman"/>
          <w:sz w:val="24"/>
          <w:szCs w:val="24"/>
        </w:rPr>
        <w:t xml:space="preserve"> before and 50 </w:t>
      </w:r>
      <w:proofErr w:type="spellStart"/>
      <w:r w:rsidRPr="007316C7">
        <w:rPr>
          <w:rFonts w:ascii="Times New Roman" w:hAnsi="Times New Roman" w:cs="Times New Roman"/>
          <w:sz w:val="24"/>
          <w:szCs w:val="24"/>
        </w:rPr>
        <w:t>bp</w:t>
      </w:r>
      <w:proofErr w:type="spellEnd"/>
      <w:r w:rsidRPr="007316C7">
        <w:rPr>
          <w:rFonts w:ascii="Times New Roman" w:hAnsi="Times New Roman" w:cs="Times New Roman"/>
          <w:sz w:val="24"/>
          <w:szCs w:val="24"/>
        </w:rPr>
        <w:t xml:space="preserve"> after the mutation A3335969G </w:t>
      </w:r>
      <w:bookmarkStart w:id="1" w:name="_GoBack"/>
      <w:bookmarkEnd w:id="1"/>
      <w:r w:rsidR="003670A3" w:rsidRPr="007316C7">
        <w:rPr>
          <w:rFonts w:ascii="Times New Roman" w:hAnsi="Times New Roman" w:cs="Times New Roman"/>
          <w:sz w:val="24"/>
          <w:szCs w:val="24"/>
        </w:rPr>
        <w:t>in WGS7</w:t>
      </w:r>
      <w:r w:rsidRPr="007316C7">
        <w:rPr>
          <w:rFonts w:ascii="Times New Roman" w:hAnsi="Times New Roman" w:cs="Times New Roman"/>
          <w:sz w:val="24"/>
          <w:szCs w:val="24"/>
        </w:rPr>
        <w:t xml:space="preserve">. ATCC55737 </w:t>
      </w:r>
      <w:r w:rsidRPr="007316C7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Pr="007316C7">
        <w:rPr>
          <w:rFonts w:ascii="Times New Roman" w:hAnsi="Times New Roman" w:cs="Times New Roman"/>
          <w:i/>
          <w:sz w:val="24"/>
          <w:szCs w:val="24"/>
        </w:rPr>
        <w:t>acidipropionici</w:t>
      </w:r>
      <w:proofErr w:type="spellEnd"/>
      <w:r w:rsidRPr="007316C7">
        <w:rPr>
          <w:rFonts w:ascii="Times New Roman" w:hAnsi="Times New Roman" w:cs="Times New Roman"/>
          <w:sz w:val="24"/>
          <w:szCs w:val="24"/>
        </w:rPr>
        <w:t xml:space="preserve"> ATCC 55737; WGS7 </w:t>
      </w:r>
      <w:r w:rsidRPr="007316C7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Pr="007316C7">
        <w:rPr>
          <w:rFonts w:ascii="Times New Roman" w:hAnsi="Times New Roman" w:cs="Times New Roman"/>
          <w:i/>
          <w:sz w:val="24"/>
          <w:szCs w:val="24"/>
        </w:rPr>
        <w:t>acidipropionici</w:t>
      </w:r>
      <w:proofErr w:type="spellEnd"/>
      <w:r w:rsidRPr="007316C7">
        <w:rPr>
          <w:rFonts w:ascii="Times New Roman" w:hAnsi="Times New Roman" w:cs="Times New Roman"/>
          <w:sz w:val="24"/>
          <w:szCs w:val="24"/>
        </w:rPr>
        <w:t xml:space="preserve"> WGS7; ATCC4875 </w:t>
      </w:r>
      <w:r w:rsidRPr="007316C7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Pr="007316C7">
        <w:rPr>
          <w:rFonts w:ascii="Times New Roman" w:hAnsi="Times New Roman" w:cs="Times New Roman"/>
          <w:i/>
          <w:sz w:val="24"/>
          <w:szCs w:val="24"/>
        </w:rPr>
        <w:t>acidipropionici</w:t>
      </w:r>
      <w:proofErr w:type="spellEnd"/>
      <w:r w:rsidRPr="007316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16C7">
        <w:rPr>
          <w:rFonts w:ascii="Times New Roman" w:hAnsi="Times New Roman" w:cs="Times New Roman"/>
          <w:sz w:val="24"/>
          <w:szCs w:val="24"/>
        </w:rPr>
        <w:t xml:space="preserve">ATCC 4875; ATCC4965 </w:t>
      </w:r>
      <w:r w:rsidRPr="007316C7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Pr="007316C7">
        <w:rPr>
          <w:rFonts w:ascii="Times New Roman" w:hAnsi="Times New Roman" w:cs="Times New Roman"/>
          <w:i/>
          <w:sz w:val="24"/>
          <w:szCs w:val="24"/>
        </w:rPr>
        <w:t>acidipropionici</w:t>
      </w:r>
      <w:proofErr w:type="spellEnd"/>
      <w:r w:rsidRPr="007316C7">
        <w:rPr>
          <w:rFonts w:ascii="Times New Roman" w:hAnsi="Times New Roman" w:cs="Times New Roman"/>
          <w:sz w:val="24"/>
          <w:szCs w:val="24"/>
        </w:rPr>
        <w:t xml:space="preserve"> ATCC 4965. </w:t>
      </w:r>
      <w:r w:rsidRPr="007316C7">
        <w:rPr>
          <w:rFonts w:ascii="Times New Roman" w:hAnsi="Times New Roman" w:cs="Times New Roman"/>
          <w:i/>
          <w:sz w:val="24"/>
          <w:szCs w:val="24"/>
        </w:rPr>
        <w:t xml:space="preserve">P. </w:t>
      </w:r>
      <w:proofErr w:type="spellStart"/>
      <w:r w:rsidRPr="007316C7">
        <w:rPr>
          <w:rFonts w:ascii="Times New Roman" w:hAnsi="Times New Roman" w:cs="Times New Roman"/>
          <w:i/>
          <w:sz w:val="24"/>
          <w:szCs w:val="24"/>
        </w:rPr>
        <w:t>jensenii</w:t>
      </w:r>
      <w:proofErr w:type="spellEnd"/>
      <w:r w:rsidRPr="007316C7">
        <w:rPr>
          <w:rFonts w:ascii="Times New Roman" w:hAnsi="Times New Roman" w:cs="Times New Roman"/>
          <w:sz w:val="24"/>
          <w:szCs w:val="24"/>
        </w:rPr>
        <w:t xml:space="preserve"> ATCC 9617; </w:t>
      </w:r>
      <w:r w:rsidRPr="007316C7">
        <w:rPr>
          <w:rFonts w:ascii="Times New Roman" w:hAnsi="Times New Roman" w:cs="Times New Roman"/>
          <w:i/>
          <w:sz w:val="24"/>
          <w:szCs w:val="24"/>
        </w:rPr>
        <w:t>P. intermedium</w:t>
      </w:r>
      <w:r w:rsidRPr="007316C7">
        <w:rPr>
          <w:rFonts w:ascii="Times New Roman" w:hAnsi="Times New Roman" w:cs="Times New Roman"/>
          <w:sz w:val="24"/>
          <w:szCs w:val="24"/>
        </w:rPr>
        <w:t xml:space="preserve"> ATCC 14072. Position 51 indicates the mutation A3335969G in WGS7 and similarity with the other wild-type strains.</w:t>
      </w:r>
      <w:bookmarkEnd w:id="0"/>
    </w:p>
    <w:p w14:paraId="7F67AACF" w14:textId="42C05D1C" w:rsidR="00C87988" w:rsidRDefault="00C87988"/>
    <w:tbl>
      <w:tblPr>
        <w:tblStyle w:val="TableGrid"/>
        <w:tblpPr w:leftFromText="180" w:rightFromText="180" w:horzAnchor="margin" w:tblpXSpec="center" w:tblpY="-435"/>
        <w:tblW w:w="153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96"/>
      </w:tblGrid>
      <w:tr w:rsidR="00C87988" w14:paraId="00DD421F" w14:textId="77777777" w:rsidTr="00623A88">
        <w:trPr>
          <w:trHeight w:val="2832"/>
        </w:trPr>
        <w:tc>
          <w:tcPr>
            <w:tcW w:w="15396" w:type="dxa"/>
          </w:tcPr>
          <w:p w14:paraId="783F0B82" w14:textId="77777777" w:rsidR="00C87988" w:rsidRPr="003A2840" w:rsidRDefault="00C87988" w:rsidP="00623A88">
            <w:pPr>
              <w:rPr>
                <w:rFonts w:ascii="Times New Roman" w:hAnsi="Times New Roman" w:cs="Times New Roman"/>
                <w:b/>
                <w:sz w:val="32"/>
                <w:szCs w:val="20"/>
              </w:rPr>
            </w:pPr>
            <w:r w:rsidRPr="003A2840">
              <w:rPr>
                <w:rFonts w:ascii="Times New Roman" w:hAnsi="Times New Roman" w:cs="Times New Roman"/>
                <w:noProof/>
                <w:sz w:val="36"/>
              </w:rPr>
              <w:drawing>
                <wp:anchor distT="0" distB="0" distL="114300" distR="114300" simplePos="0" relativeHeight="251659264" behindDoc="1" locked="0" layoutInCell="1" allowOverlap="1" wp14:anchorId="482437E7" wp14:editId="30817BD3">
                  <wp:simplePos x="0" y="0"/>
                  <wp:positionH relativeFrom="margin">
                    <wp:posOffset>164465</wp:posOffset>
                  </wp:positionH>
                  <wp:positionV relativeFrom="paragraph">
                    <wp:posOffset>48260</wp:posOffset>
                  </wp:positionV>
                  <wp:extent cx="9114155" cy="1609725"/>
                  <wp:effectExtent l="0" t="0" r="0" b="9525"/>
                  <wp:wrapTight wrapText="bothSides">
                    <wp:wrapPolygon edited="0">
                      <wp:start x="0" y="0"/>
                      <wp:lineTo x="0" y="21472"/>
                      <wp:lineTo x="21535" y="21472"/>
                      <wp:lineTo x="21535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4155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sz w:val="32"/>
                <w:szCs w:val="20"/>
              </w:rPr>
              <w:t xml:space="preserve">                                    </w:t>
            </w:r>
          </w:p>
          <w:p w14:paraId="25A963E1" w14:textId="77777777" w:rsidR="00C87988" w:rsidRDefault="00C87988" w:rsidP="00623A88">
            <w:pPr>
              <w:rPr>
                <w:b/>
                <w:sz w:val="20"/>
                <w:szCs w:val="20"/>
              </w:rPr>
            </w:pPr>
          </w:p>
          <w:p w14:paraId="6E6966B5" w14:textId="77777777" w:rsidR="00C87988" w:rsidRDefault="00C87988" w:rsidP="00623A88">
            <w:pPr>
              <w:rPr>
                <w:b/>
                <w:sz w:val="20"/>
                <w:szCs w:val="20"/>
              </w:rPr>
            </w:pPr>
          </w:p>
          <w:p w14:paraId="5C9621E4" w14:textId="77777777" w:rsidR="00C87988" w:rsidRDefault="00C87988" w:rsidP="00623A88">
            <w:pPr>
              <w:rPr>
                <w:b/>
                <w:sz w:val="20"/>
                <w:szCs w:val="20"/>
              </w:rPr>
            </w:pPr>
          </w:p>
          <w:p w14:paraId="069F16A7" w14:textId="77777777" w:rsidR="00C87988" w:rsidRDefault="00C87988" w:rsidP="00623A88">
            <w:pPr>
              <w:rPr>
                <w:b/>
                <w:sz w:val="20"/>
                <w:szCs w:val="20"/>
              </w:rPr>
            </w:pPr>
          </w:p>
          <w:p w14:paraId="2034AA95" w14:textId="77777777" w:rsidR="00C87988" w:rsidRDefault="00C87988" w:rsidP="00623A88">
            <w:pPr>
              <w:rPr>
                <w:b/>
                <w:sz w:val="20"/>
                <w:szCs w:val="20"/>
              </w:rPr>
            </w:pPr>
          </w:p>
          <w:p w14:paraId="1F80EC86" w14:textId="77777777" w:rsidR="00C87988" w:rsidRDefault="00C87988" w:rsidP="00623A88">
            <w:pPr>
              <w:rPr>
                <w:b/>
                <w:sz w:val="20"/>
                <w:szCs w:val="20"/>
              </w:rPr>
            </w:pPr>
          </w:p>
          <w:p w14:paraId="2FFE94B7" w14:textId="77777777" w:rsidR="00C87988" w:rsidRDefault="00C87988" w:rsidP="00623A88">
            <w:pPr>
              <w:rPr>
                <w:b/>
                <w:sz w:val="20"/>
                <w:szCs w:val="20"/>
              </w:rPr>
            </w:pPr>
          </w:p>
          <w:p w14:paraId="549C079F" w14:textId="75BD39E1" w:rsidR="00C87988" w:rsidRDefault="00C87988" w:rsidP="00623A8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</w:t>
            </w:r>
            <w:r w:rsidRPr="003A2840">
              <w:rPr>
                <w:rFonts w:ascii="Times New Roman" w:hAnsi="Times New Roman" w:cs="Times New Roman"/>
                <w:b/>
                <w:sz w:val="32"/>
                <w:szCs w:val="20"/>
              </w:rPr>
              <w:t xml:space="preserve"> </w:t>
            </w:r>
          </w:p>
        </w:tc>
      </w:tr>
    </w:tbl>
    <w:p w14:paraId="68C0CAAB" w14:textId="77777777" w:rsidR="00C87988" w:rsidRDefault="00C87988"/>
    <w:sectPr w:rsidR="00C87988" w:rsidSect="00C8798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6E5"/>
    <w:rsid w:val="000239C9"/>
    <w:rsid w:val="003670A3"/>
    <w:rsid w:val="004816E5"/>
    <w:rsid w:val="00660950"/>
    <w:rsid w:val="007316C7"/>
    <w:rsid w:val="007F01A4"/>
    <w:rsid w:val="008C157E"/>
    <w:rsid w:val="008E4A5F"/>
    <w:rsid w:val="00C87988"/>
    <w:rsid w:val="00CB6FCC"/>
    <w:rsid w:val="00E7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791B9"/>
  <w15:chartTrackingRefBased/>
  <w15:docId w15:val="{64559613-51CD-4190-BCC0-67C15314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79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Carlos Horacio Luna Flores</dc:creator>
  <cp:keywords/>
  <dc:description/>
  <cp:lastModifiedBy>Mr Carlos Horacio Luna Flores</cp:lastModifiedBy>
  <cp:revision>8</cp:revision>
  <dcterms:created xsi:type="dcterms:W3CDTF">2018-02-14T15:14:00Z</dcterms:created>
  <dcterms:modified xsi:type="dcterms:W3CDTF">2018-03-11T06:17:00Z</dcterms:modified>
</cp:coreProperties>
</file>