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BF" w:rsidRDefault="00B935A9">
      <w:pPr>
        <w:spacing w:before="280" w:beforeAutospacing="1" w:after="280" w:afterAutospacing="1"/>
        <w:jc w:val="both"/>
        <w:rPr>
          <w:rFonts w:eastAsiaTheme="minorEastAsia" w:hAnsi="Times New Roman" w:cs="Times New Roman"/>
          <w:b/>
          <w:sz w:val="28"/>
          <w:szCs w:val="28"/>
        </w:rPr>
      </w:pPr>
      <w:r>
        <w:rPr>
          <w:rFonts w:eastAsiaTheme="minorEastAsia" w:hAnsi="Times New Roman" w:cs="Times New Roman"/>
          <w:b/>
          <w:sz w:val="28"/>
          <w:szCs w:val="28"/>
        </w:rPr>
        <w:t>Additional file 1:</w:t>
      </w:r>
    </w:p>
    <w:p w:rsidR="00537ABF" w:rsidRDefault="00B935A9">
      <w:pPr>
        <w:spacing w:before="280" w:beforeAutospacing="1" w:after="280" w:afterAutospacing="1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noProof/>
          <w:sz w:val="28"/>
          <w:szCs w:val="28"/>
          <w:shd w:val="clear" w:color="000000" w:fill="FFFFFF"/>
        </w:rPr>
        <w:drawing>
          <wp:inline distT="0" distB="0" distL="0" distR="0">
            <wp:extent cx="3582035" cy="2660015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173" cy="266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ABF" w:rsidRDefault="00B935A9">
      <w:pPr>
        <w:spacing w:before="280" w:beforeAutospacing="1" w:after="280" w:afterAutospacing="1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Fig. S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1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Schematic illustration of the plasmid pXBthg-121121. </w:t>
      </w:r>
      <w:proofErr w:type="spellStart"/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hyg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: </w:t>
      </w:r>
      <w:hyperlink r:id="rId8" w:history="1">
        <w:r>
          <w:rPr>
            <w:rFonts w:eastAsiaTheme="minorEastAsia" w:hAnsi="Times New Roman" w:cs="Times New Roman"/>
            <w:sz w:val="28"/>
            <w:szCs w:val="28"/>
            <w:shd w:val="clear" w:color="000000" w:fill="FFFFFF"/>
          </w:rPr>
          <w:t>homomycin</w:t>
        </w:r>
      </w:hyperlink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resistance; LB, left border of binary vector; RB, right border of binary vector; Kan: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kanamycin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resistance; 121121-up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 xml:space="preserve">: 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the 1500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bp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upstream of gene 121121; 121121-down: the 1500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bp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downstream of gene 121121.</w:t>
      </w:r>
    </w:p>
    <w:p w:rsidR="00537ABF" w:rsidRDefault="00537ABF">
      <w:pPr>
        <w:spacing w:before="280" w:beforeAutospacing="1" w:after="280" w:afterAutospacing="1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</w:p>
    <w:p w:rsidR="00537ABF" w:rsidRDefault="00B935A9">
      <w:pPr>
        <w:jc w:val="both"/>
        <w:rPr>
          <w:rStyle w:val="a6"/>
        </w:rPr>
      </w:pPr>
      <w:r>
        <w:rPr>
          <w:rStyle w:val="a6"/>
          <w:rFonts w:hint="eastAsia"/>
          <w:noProof/>
        </w:rPr>
        <w:lastRenderedPageBreak/>
        <w:drawing>
          <wp:inline distT="0" distB="0" distL="114300" distR="114300">
            <wp:extent cx="4265295" cy="8842375"/>
            <wp:effectExtent l="0" t="0" r="1905" b="15875"/>
            <wp:docPr id="9" name="图片 9" descr="up and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up and down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5295" cy="884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ABF" w:rsidRDefault="00B935A9">
      <w:pPr>
        <w:spacing w:before="280" w:beforeAutospacing="1" w:after="280" w:afterAutospacing="1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lastRenderedPageBreak/>
        <w:t>Fig. S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2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The 1500-bp upstream and downstream 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regions 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of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gene 121121</w:t>
      </w:r>
    </w:p>
    <w:p w:rsidR="00537ABF" w:rsidRDefault="00B935A9">
      <w:r>
        <w:rPr>
          <w:rFonts w:hint="eastAsia"/>
          <w:noProof/>
        </w:rPr>
        <w:drawing>
          <wp:inline distT="0" distB="0" distL="114300" distR="114300">
            <wp:extent cx="4743450" cy="2494280"/>
            <wp:effectExtent l="0" t="0" r="6350" b="7620"/>
            <wp:docPr id="3" name="图片 3" descr="sorbicillin -standard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orbicillin -standard curv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ABF" w:rsidRDefault="00B935A9">
      <w:pPr>
        <w:autoSpaceDE w:val="0"/>
        <w:autoSpaceDN w:val="0"/>
        <w:spacing w:line="276" w:lineRule="auto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Fig. S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3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The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standard</w:t>
      </w:r>
      <w:proofErr w:type="spellEnd"/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 xml:space="preserve"> curve of </w:t>
      </w:r>
      <w:proofErr w:type="spellStart"/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sorbicillinoids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.</w:t>
      </w:r>
    </w:p>
    <w:p w:rsidR="00537ABF" w:rsidRDefault="00B935A9">
      <w:pPr>
        <w:spacing w:line="240" w:lineRule="auto"/>
        <w:rPr>
          <w:rFonts w:eastAsiaTheme="minorEastAsia" w:hAnsi="Times New Roman" w:cs="Times New Roman"/>
          <w:sz w:val="28"/>
          <w:szCs w:val="28"/>
        </w:rPr>
      </w:pPr>
      <w:r>
        <w:rPr>
          <w:rFonts w:eastAsiaTheme="minorEastAsia" w:hAnsi="Times New Roman" w:cs="Times New Roman"/>
          <w:noProof/>
          <w:sz w:val="28"/>
          <w:szCs w:val="28"/>
        </w:rPr>
        <w:drawing>
          <wp:inline distT="0" distB="0" distL="0" distR="0">
            <wp:extent cx="5274310" cy="277876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ABF" w:rsidRDefault="00B935A9">
      <w:pPr>
        <w:spacing w:before="280" w:beforeAutospacing="1" w:after="280" w:afterAutospacing="1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Fig. S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4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The whole genome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resequencing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of strain ZC121 shows the unsuccessful deletion of gene 121121.</w:t>
      </w:r>
    </w:p>
    <w:p w:rsidR="00537ABF" w:rsidRDefault="00B935A9">
      <w:pPr>
        <w:jc w:val="both"/>
        <w:rPr>
          <w:rFonts w:eastAsiaTheme="minorEastAsia" w:hAnsi="Times New Roman" w:cs="Times New Roman"/>
          <w:sz w:val="28"/>
          <w:szCs w:val="28"/>
        </w:rPr>
      </w:pPr>
      <w:r>
        <w:rPr>
          <w:rFonts w:eastAsiaTheme="minorEastAsia" w:hAnsi="Times New Roman" w:cs="Times New Roman"/>
          <w:noProof/>
          <w:sz w:val="28"/>
          <w:szCs w:val="28"/>
        </w:rPr>
        <w:lastRenderedPageBreak/>
        <w:drawing>
          <wp:inline distT="0" distB="0" distL="114300" distR="114300">
            <wp:extent cx="5269865" cy="1201420"/>
            <wp:effectExtent l="0" t="0" r="6985" b="17780"/>
            <wp:docPr id="10" name="图片 10" descr="液体中色素产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液体中色素产生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ABF" w:rsidRDefault="00B935A9">
      <w:pPr>
        <w:autoSpaceDE w:val="0"/>
        <w:autoSpaceDN w:val="0"/>
        <w:spacing w:line="276" w:lineRule="auto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Fig. S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5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The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 xml:space="preserve"> color of 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the culture supernatant of </w:t>
      </w:r>
      <w:r>
        <w:rPr>
          <w:rFonts w:eastAsiaTheme="minorEastAsia" w:hAnsi="Times New Roman" w:cs="Times New Roman"/>
          <w:i/>
          <w:sz w:val="28"/>
          <w:szCs w:val="28"/>
          <w:shd w:val="clear" w:color="000000" w:fill="FFFFFF"/>
        </w:rPr>
        <w:t xml:space="preserve">T. </w:t>
      </w:r>
      <w:proofErr w:type="spellStart"/>
      <w:r>
        <w:rPr>
          <w:rFonts w:eastAsiaTheme="minorEastAsia" w:hAnsi="Times New Roman" w:cs="Times New Roman"/>
          <w:i/>
          <w:sz w:val="28"/>
          <w:szCs w:val="28"/>
          <w:shd w:val="clear" w:color="000000" w:fill="FFFFFF"/>
        </w:rPr>
        <w:t>reesei</w:t>
      </w:r>
      <w:proofErr w:type="spellEnd"/>
      <w:r>
        <w:rPr>
          <w:rFonts w:eastAsiaTheme="minorEastAsia" w:hAnsi="Times New Roman" w:cs="Times New Roman"/>
          <w:i/>
          <w:sz w:val="28"/>
          <w:szCs w:val="28"/>
          <w:shd w:val="clear" w:color="000000" w:fill="FFFFFF"/>
        </w:rPr>
        <w:t xml:space="preserve"> 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RUT-C30 (a) and ZC121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(b) grown on glucose.</w:t>
      </w:r>
    </w:p>
    <w:p w:rsidR="00537ABF" w:rsidRDefault="00537ABF">
      <w:pPr>
        <w:autoSpaceDE w:val="0"/>
        <w:autoSpaceDN w:val="0"/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B935A9">
      <w:pPr>
        <w:autoSpaceDE w:val="0"/>
        <w:autoSpaceDN w:val="0"/>
        <w:spacing w:line="276" w:lineRule="auto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bookmarkStart w:id="0" w:name="_GoBack"/>
      <w:bookmarkEnd w:id="0"/>
      <w:r>
        <w:rPr>
          <w:rFonts w:eastAsiaTheme="minorEastAsia" w:hAnsi="Times New Roman" w:cs="Times New Roman"/>
          <w:noProof/>
          <w:sz w:val="28"/>
          <w:szCs w:val="28"/>
          <w:shd w:val="clear" w:color="000000" w:fill="FFFFFF"/>
        </w:rPr>
        <w:lastRenderedPageBreak/>
        <w:drawing>
          <wp:inline distT="0" distB="0" distL="114300" distR="114300">
            <wp:extent cx="5269865" cy="6210935"/>
            <wp:effectExtent l="0" t="0" r="6985" b="18415"/>
            <wp:docPr id="23" name="图片 23" descr="不同碳源下酶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不同碳源下酶活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2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ABF" w:rsidRDefault="00B935A9">
      <w:pPr>
        <w:autoSpaceDE w:val="0"/>
        <w:autoSpaceDN w:val="0"/>
        <w:spacing w:line="276" w:lineRule="auto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Fig.S</w:t>
      </w:r>
      <w:r>
        <w:rPr>
          <w:rFonts w:eastAsiaTheme="minorEastAsia" w:hAnsi="Times New Roman" w:cs="Times New Roman" w:hint="eastAsia"/>
          <w:sz w:val="28"/>
          <w:szCs w:val="28"/>
          <w:shd w:val="clear" w:color="000000" w:fill="FFFFFF"/>
        </w:rPr>
        <w:t>6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Cellulolytic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enzyme activities in the culture supernatant of </w:t>
      </w:r>
      <w:bookmarkStart w:id="1" w:name="OLE_LINK28"/>
      <w:r>
        <w:rPr>
          <w:rFonts w:eastAsiaTheme="minorEastAsia" w:hAnsi="Times New Roman" w:cs="Times New Roman"/>
          <w:i/>
          <w:sz w:val="28"/>
          <w:szCs w:val="28"/>
          <w:shd w:val="clear" w:color="000000" w:fill="FFFFFF"/>
        </w:rPr>
        <w:t xml:space="preserve">T. </w:t>
      </w:r>
      <w:proofErr w:type="spellStart"/>
      <w:r>
        <w:rPr>
          <w:rFonts w:eastAsiaTheme="minorEastAsia" w:hAnsi="Times New Roman" w:cs="Times New Roman"/>
          <w:i/>
          <w:sz w:val="28"/>
          <w:szCs w:val="28"/>
          <w:shd w:val="clear" w:color="000000" w:fill="FFFFFF"/>
        </w:rPr>
        <w:t>reesei</w:t>
      </w:r>
      <w:proofErr w:type="spellEnd"/>
      <w:r>
        <w:rPr>
          <w:rFonts w:eastAsiaTheme="minorEastAsia" w:hAnsi="Times New Roman" w:cs="Times New Roman"/>
          <w:i/>
          <w:sz w:val="28"/>
          <w:szCs w:val="28"/>
          <w:shd w:val="clear" w:color="000000" w:fill="FFFFFF"/>
        </w:rPr>
        <w:t xml:space="preserve"> </w:t>
      </w:r>
      <w:bookmarkEnd w:id="1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ZC121 and RUT-C30 grown on 2% cellulose, lactose, glucose,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galactose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and glycerol were assayed on day 5, including the activities of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FPase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(the filter p</w:t>
      </w:r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aper activity) (a),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pNPGase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(the BGL activity) (b),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pNPCase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(the CBH activity) (c),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CMCase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(the CMC activity) (d)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ahd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lastRenderedPageBreak/>
        <w:t>pNPXase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(the β-</w:t>
      </w:r>
      <w:proofErr w:type="spellStart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>xylosidase</w:t>
      </w:r>
      <w:proofErr w:type="spellEnd"/>
      <w:r>
        <w:rPr>
          <w:rFonts w:eastAsiaTheme="minorEastAsia" w:hAnsi="Times New Roman" w:cs="Times New Roman"/>
          <w:sz w:val="28"/>
          <w:szCs w:val="28"/>
          <w:shd w:val="clear" w:color="000000" w:fill="FFFFFF"/>
        </w:rPr>
        <w:t xml:space="preserve"> activity) (e). The error bars indicate the standard deviations of three biological replicates.</w:t>
      </w:r>
    </w:p>
    <w:p w:rsidR="00537ABF" w:rsidRDefault="00537ABF">
      <w:pPr>
        <w:autoSpaceDE w:val="0"/>
        <w:autoSpaceDN w:val="0"/>
        <w:spacing w:line="276" w:lineRule="auto"/>
        <w:jc w:val="both"/>
        <w:rPr>
          <w:rFonts w:eastAsiaTheme="minorEastAsia" w:hAnsi="Times New Roman" w:cs="Times New Roman"/>
          <w:sz w:val="28"/>
          <w:szCs w:val="28"/>
          <w:shd w:val="clear" w:color="000000" w:fill="FFFFFF"/>
        </w:rPr>
      </w:pPr>
    </w:p>
    <w:p w:rsidR="00537ABF" w:rsidRDefault="00B935A9">
      <w:pPr>
        <w:spacing w:after="120" w:line="276" w:lineRule="auto"/>
        <w:jc w:val="both"/>
        <w:rPr>
          <w:rFonts w:eastAsiaTheme="minorEastAsia" w:hAnsi="Times New Roman" w:cs="Times New Roman"/>
          <w:sz w:val="28"/>
          <w:szCs w:val="28"/>
        </w:rPr>
      </w:pPr>
      <w:r>
        <w:rPr>
          <w:rFonts w:eastAsiaTheme="minorEastAsia" w:hAnsi="Times New Roman" w:cs="Times New Roman"/>
          <w:sz w:val="28"/>
          <w:szCs w:val="28"/>
        </w:rPr>
        <w:t>Table S1 Primers</w:t>
      </w:r>
      <w:r>
        <w:rPr>
          <w:rFonts w:eastAsiaTheme="minorEastAsia" w:hAnsi="Times New Roman" w:cs="Times New Roman"/>
          <w:sz w:val="28"/>
          <w:szCs w:val="28"/>
        </w:rPr>
        <w:t xml:space="preserve"> used in this study.</w:t>
      </w:r>
    </w:p>
    <w:tbl>
      <w:tblPr>
        <w:tblW w:w="853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072"/>
        <w:gridCol w:w="3645"/>
        <w:gridCol w:w="2816"/>
      </w:tblGrid>
      <w:tr w:rsidR="00537ABF">
        <w:trPr>
          <w:jc w:val="center"/>
        </w:trPr>
        <w:tc>
          <w:tcPr>
            <w:tcW w:w="20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36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Sequence</w:t>
            </w:r>
          </w:p>
        </w:tc>
        <w:tc>
          <w:tcPr>
            <w:tcW w:w="28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Description</w:t>
            </w:r>
          </w:p>
        </w:tc>
      </w:tr>
      <w:tr w:rsidR="00537ABF">
        <w:trPr>
          <w:jc w:val="center"/>
        </w:trPr>
        <w:tc>
          <w:tcPr>
            <w:tcW w:w="207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121121(deletion)up-F</w:t>
            </w:r>
          </w:p>
        </w:tc>
        <w:tc>
          <w:tcPr>
            <w:tcW w:w="364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ATTATTATGGAGAAACTCGAGCGGAAGCGACGGTGGAGAAGAAAT</w:t>
            </w:r>
          </w:p>
        </w:tc>
        <w:tc>
          <w:tcPr>
            <w:tcW w:w="281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Amplification of the 1500 </w:t>
            </w:r>
            <w:proofErr w:type="spellStart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 upstream of gene 121121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jc w:val="center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121121(deletion)up-R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CCGTCACCAGCCCTGCTCGAGTTGTGCTCTAGTGCTGTTGCTGTTCC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Amplification of </w:t>
            </w: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the 1500 </w:t>
            </w:r>
            <w:proofErr w:type="spellStart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 upstream of gene 121121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trHeight w:val="639"/>
          <w:jc w:val="center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121121(deletion)down-F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ACGTTATCTCGTGCGGATCCATTAAGTGTATACAGAAGTAGCAGCAC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Amplification of the 1500 </w:t>
            </w:r>
            <w:proofErr w:type="spellStart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 downstream of gene 121121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jc w:val="center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121121(deletion)down-R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CAGGTCGACTCTAGAGAGGATCCGTTCCAGCTCATGGATTACAA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Amplification of the </w:t>
            </w: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1500 </w:t>
            </w:r>
            <w:proofErr w:type="spellStart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 xml:space="preserve"> downstream of gene 121121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jc w:val="center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121121-(3</w:t>
            </w: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783</w:t>
            </w:r>
            <w:r>
              <w:rPr>
                <w:rFonts w:eastAsiaTheme="minorEastAsia" w:hAnsi="Times New Roman" w:cs="Times New Roman"/>
                <w:sz w:val="18"/>
                <w:szCs w:val="18"/>
              </w:rPr>
              <w:t>bp)-F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ATGGAGACAAACAACAGCGACAGCA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PCR cloning of the 3783 </w:t>
            </w:r>
            <w:proofErr w:type="spellStart"/>
            <w:r>
              <w:rPr>
                <w:rFonts w:eastAsiaTheme="minorEastAsia" w:hAnsi="Times New Roman" w:cs="Times New Roman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 fragment as indicated in Figure 1 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trHeight w:val="691"/>
          <w:jc w:val="center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121121-(3</w:t>
            </w: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783</w:t>
            </w:r>
            <w:r>
              <w:rPr>
                <w:rFonts w:eastAsiaTheme="minorEastAsia" w:hAnsi="Times New Roman" w:cs="Times New Roman"/>
                <w:sz w:val="18"/>
                <w:szCs w:val="18"/>
              </w:rPr>
              <w:t>bp)-R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GTTCCAGCTCATGGATTACAACAACATCCC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PCR cloning of the 3783 </w:t>
            </w:r>
            <w:proofErr w:type="spellStart"/>
            <w:r>
              <w:rPr>
                <w:rFonts w:eastAsiaTheme="minorEastAsia" w:hAnsi="Times New Roman" w:cs="Times New Roman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 fragment as indicated in Figure 1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jc w:val="center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121121- (</w:t>
            </w: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2075</w:t>
            </w:r>
            <w:r>
              <w:rPr>
                <w:rFonts w:eastAsiaTheme="minorEastAsia" w:hAnsi="Times New Roman" w:cs="Times New Roman"/>
                <w:sz w:val="18"/>
                <w:szCs w:val="18"/>
              </w:rPr>
              <w:t>bp)-F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CCGCAGGACATATCCACGCCCTC</w:t>
            </w: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PCR cloning of the 2075 </w:t>
            </w:r>
            <w:proofErr w:type="spellStart"/>
            <w:r>
              <w:rPr>
                <w:rFonts w:eastAsiaTheme="minorEastAsia" w:hAnsi="Times New Roman" w:cs="Times New Roman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 fragment as indicated in Figure 1</w:t>
            </w:r>
          </w:p>
          <w:p w:rsidR="00537ABF" w:rsidRDefault="00537ABF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</w:p>
        </w:tc>
      </w:tr>
      <w:tr w:rsidR="00537ABF">
        <w:trPr>
          <w:jc w:val="center"/>
        </w:trPr>
        <w:tc>
          <w:tcPr>
            <w:tcW w:w="20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121121- (</w:t>
            </w:r>
            <w:r>
              <w:rPr>
                <w:rFonts w:eastAsiaTheme="minorEastAsia" w:hAnsi="Times New Roman" w:cs="Times New Roman" w:hint="eastAsia"/>
                <w:sz w:val="18"/>
                <w:szCs w:val="18"/>
              </w:rPr>
              <w:t>2075</w:t>
            </w:r>
            <w:r>
              <w:rPr>
                <w:rFonts w:eastAsiaTheme="minorEastAsia" w:hAnsi="Times New Roman" w:cs="Times New Roman"/>
                <w:sz w:val="18"/>
                <w:szCs w:val="18"/>
              </w:rPr>
              <w:t>bp)-R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>GTTCCAGCTCATGGATTACAACAACATCCC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eastAsiaTheme="minorEastAsia" w:hAnsi="Times New Roman" w:cs="Times New Roman"/>
                <w:sz w:val="18"/>
                <w:szCs w:val="18"/>
              </w:rPr>
            </w:pPr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PCR cloning of the 2075 </w:t>
            </w:r>
            <w:proofErr w:type="spellStart"/>
            <w:r>
              <w:rPr>
                <w:rFonts w:eastAsiaTheme="minorEastAsia" w:hAnsi="Times New Roman" w:cs="Times New Roman"/>
                <w:sz w:val="18"/>
                <w:szCs w:val="18"/>
              </w:rPr>
              <w:t>bp</w:t>
            </w:r>
            <w:proofErr w:type="spellEnd"/>
            <w:r>
              <w:rPr>
                <w:rFonts w:eastAsiaTheme="minorEastAsia" w:hAnsi="Times New Roman" w:cs="Times New Roman"/>
                <w:sz w:val="18"/>
                <w:szCs w:val="18"/>
              </w:rPr>
              <w:t xml:space="preserve"> fragment as indicated in Figure 1</w:t>
            </w:r>
          </w:p>
        </w:tc>
      </w:tr>
    </w:tbl>
    <w:p w:rsidR="00537ABF" w:rsidRDefault="00537ABF">
      <w:pPr>
        <w:spacing w:after="120" w:line="276" w:lineRule="auto"/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537ABF">
      <w:pPr>
        <w:spacing w:after="120" w:line="276" w:lineRule="auto"/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537ABF">
      <w:pPr>
        <w:spacing w:after="120" w:line="276" w:lineRule="auto"/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537ABF">
      <w:pPr>
        <w:spacing w:after="120" w:line="276" w:lineRule="auto"/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537ABF">
      <w:pPr>
        <w:spacing w:after="120" w:line="276" w:lineRule="auto"/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B935A9">
      <w:pPr>
        <w:spacing w:after="120" w:line="276" w:lineRule="auto"/>
        <w:jc w:val="both"/>
        <w:rPr>
          <w:rFonts w:eastAsiaTheme="minorEastAsia" w:hAnsi="Times New Roman" w:cs="Times New Roman"/>
          <w:i/>
          <w:iCs/>
          <w:sz w:val="28"/>
          <w:szCs w:val="28"/>
        </w:rPr>
      </w:pPr>
      <w:r>
        <w:rPr>
          <w:rFonts w:eastAsiaTheme="minorEastAsia" w:hAnsi="Times New Roman" w:cs="Times New Roman"/>
          <w:sz w:val="28"/>
          <w:szCs w:val="28"/>
        </w:rPr>
        <w:lastRenderedPageBreak/>
        <w:t xml:space="preserve">Table S2 Comparative transcription levels of the </w:t>
      </w:r>
      <w:proofErr w:type="spellStart"/>
      <w:r>
        <w:rPr>
          <w:rFonts w:eastAsiaTheme="minorEastAsia" w:hAnsi="Times New Roman" w:cs="Times New Roman"/>
          <w:sz w:val="28"/>
          <w:szCs w:val="28"/>
        </w:rPr>
        <w:t>sorbicillinoid</w:t>
      </w:r>
      <w:proofErr w:type="spellEnd"/>
      <w:r>
        <w:rPr>
          <w:rFonts w:eastAsiaTheme="minorEastAsia" w:hAnsi="Times New Roman" w:cs="Times New Roman"/>
          <w:sz w:val="28"/>
          <w:szCs w:val="28"/>
        </w:rPr>
        <w:t xml:space="preserve"> gene cluster and its neighboring </w:t>
      </w:r>
      <w:proofErr w:type="spellStart"/>
      <w:r>
        <w:rPr>
          <w:rFonts w:eastAsiaTheme="minorEastAsia" w:hAnsi="Times New Roman" w:cs="Times New Roman"/>
          <w:sz w:val="28"/>
          <w:szCs w:val="28"/>
        </w:rPr>
        <w:t>cellulase</w:t>
      </w:r>
      <w:proofErr w:type="spellEnd"/>
      <w:r>
        <w:rPr>
          <w:rFonts w:eastAsiaTheme="minorEastAsia" w:hAnsi="Times New Roman" w:cs="Times New Roman"/>
          <w:sz w:val="28"/>
          <w:szCs w:val="28"/>
        </w:rPr>
        <w:t xml:space="preserve">-related genes in </w:t>
      </w:r>
      <w:r>
        <w:rPr>
          <w:rFonts w:eastAsiaTheme="minorEastAsia" w:hAnsi="Times New Roman" w:cs="Times New Roman"/>
          <w:i/>
          <w:iCs/>
          <w:sz w:val="28"/>
          <w:szCs w:val="28"/>
        </w:rPr>
        <w:t xml:space="preserve">T. </w:t>
      </w:r>
      <w:proofErr w:type="spellStart"/>
      <w:r>
        <w:rPr>
          <w:rFonts w:eastAsiaTheme="minorEastAsia" w:hAnsi="Times New Roman" w:cs="Times New Roman"/>
          <w:i/>
          <w:iCs/>
          <w:sz w:val="28"/>
          <w:szCs w:val="28"/>
        </w:rPr>
        <w:t>reesei</w:t>
      </w:r>
      <w:proofErr w:type="spellEnd"/>
      <w:r>
        <w:rPr>
          <w:rFonts w:eastAsiaTheme="minorEastAsia" w:hAnsi="Times New Roman" w:cs="Times New Roman"/>
          <w:i/>
          <w:iCs/>
          <w:sz w:val="28"/>
          <w:szCs w:val="28"/>
        </w:rPr>
        <w:t xml:space="preserve"> </w:t>
      </w:r>
      <w:r>
        <w:rPr>
          <w:rFonts w:eastAsiaTheme="minorEastAsia" w:hAnsi="Times New Roman" w:cs="Times New Roman"/>
          <w:iCs/>
          <w:sz w:val="28"/>
          <w:szCs w:val="28"/>
        </w:rPr>
        <w:t>ZC121</w:t>
      </w:r>
      <w:r>
        <w:rPr>
          <w:rFonts w:eastAsiaTheme="minorEastAsia" w:hAnsi="Times New Roman" w:cs="Times New Roman" w:hint="eastAsia"/>
          <w:sz w:val="28"/>
          <w:szCs w:val="28"/>
        </w:rPr>
        <w:t>on cellulose and glucose.</w:t>
      </w:r>
    </w:p>
    <w:tbl>
      <w:tblPr>
        <w:tblW w:w="843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3"/>
        <w:gridCol w:w="990"/>
        <w:gridCol w:w="1170"/>
        <w:gridCol w:w="1035"/>
        <w:gridCol w:w="1305"/>
        <w:gridCol w:w="735"/>
        <w:gridCol w:w="2415"/>
      </w:tblGrid>
      <w:tr w:rsidR="00537ABF">
        <w:tc>
          <w:tcPr>
            <w:tcW w:w="78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sz w:val="18"/>
                <w:szCs w:val="18"/>
              </w:rPr>
            </w:pPr>
            <w:r>
              <w:rPr>
                <w:rFonts w:hAnsi="Times New Roman" w:cs="Times New Roman"/>
                <w:sz w:val="18"/>
                <w:szCs w:val="18"/>
              </w:rPr>
              <w:t xml:space="preserve">Gene </w:t>
            </w:r>
            <w:proofErr w:type="spellStart"/>
            <w:r>
              <w:rPr>
                <w:rFonts w:hAnsi="Times New Roman" w:cs="Times New Roman"/>
                <w:sz w:val="18"/>
                <w:szCs w:val="18"/>
              </w:rPr>
              <w:t>ID</w:t>
            </w:r>
            <w:r>
              <w:rPr>
                <w:rFonts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160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center"/>
              <w:rPr>
                <w:rFonts w:hAnsi="Times New Roman" w:cs="Times New Roman"/>
                <w:sz w:val="18"/>
                <w:szCs w:val="18"/>
              </w:rPr>
            </w:pPr>
            <w:r>
              <w:rPr>
                <w:rFonts w:hAnsi="Times New Roman" w:cs="Times New Roman"/>
                <w:sz w:val="18"/>
                <w:szCs w:val="18"/>
              </w:rPr>
              <w:t>log2(C121/CC30)</w:t>
            </w:r>
          </w:p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hAnsi="Times New Roman" w:cs="Times New Roman" w:hint="eastAsia"/>
                <w:sz w:val="18"/>
                <w:szCs w:val="18"/>
              </w:rPr>
              <w:t>Celluose</w:t>
            </w:r>
            <w:proofErr w:type="spellEnd"/>
            <w:r>
              <w:rPr>
                <w:rFonts w:hAnsi="Times New Roman" w:cs="Times New Roman" w:hint="eastAsia"/>
                <w:sz w:val="18"/>
                <w:szCs w:val="18"/>
              </w:rPr>
              <w:t xml:space="preserve">        Glucose</w:t>
            </w:r>
          </w:p>
        </w:tc>
        <w:tc>
          <w:tcPr>
            <w:tcW w:w="2340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center"/>
              <w:rPr>
                <w:rFonts w:hAnsi="Times New Roman" w:cs="Times New Roman"/>
                <w:sz w:val="18"/>
                <w:szCs w:val="18"/>
              </w:rPr>
            </w:pPr>
            <w:r>
              <w:rPr>
                <w:rFonts w:hAnsi="Times New Roman" w:cs="Times New Roman" w:hint="eastAsia"/>
                <w:sz w:val="18"/>
                <w:szCs w:val="18"/>
              </w:rPr>
              <w:t>p</w:t>
            </w:r>
            <w:r>
              <w:rPr>
                <w:rFonts w:hAnsi="Times New Roman" w:cs="Times New Roman"/>
                <w:sz w:val="18"/>
                <w:szCs w:val="18"/>
              </w:rPr>
              <w:t xml:space="preserve"> value</w:t>
            </w:r>
          </w:p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hAnsi="Times New Roman" w:cs="Times New Roman" w:hint="eastAsia"/>
                <w:sz w:val="18"/>
                <w:szCs w:val="18"/>
              </w:rPr>
              <w:t>Celluose</w:t>
            </w:r>
            <w:proofErr w:type="spellEnd"/>
            <w:r>
              <w:rPr>
                <w:rFonts w:hAnsi="Times New Roman" w:cs="Times New Roman" w:hint="eastAsia"/>
                <w:sz w:val="18"/>
                <w:szCs w:val="18"/>
              </w:rPr>
              <w:t xml:space="preserve">          Glucose</w:t>
            </w:r>
          </w:p>
        </w:tc>
        <w:tc>
          <w:tcPr>
            <w:tcW w:w="73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sz w:val="18"/>
                <w:szCs w:val="18"/>
              </w:rPr>
            </w:pPr>
            <w:r>
              <w:rPr>
                <w:rFonts w:hAnsi="Times New Roman" w:cs="Times New Roman"/>
                <w:sz w:val="18"/>
                <w:szCs w:val="18"/>
              </w:rPr>
              <w:t xml:space="preserve">Gene </w:t>
            </w:r>
            <w:r>
              <w:rPr>
                <w:rFonts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241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:rsidR="00537ABF" w:rsidRDefault="00B935A9">
            <w:pPr>
              <w:spacing w:line="240" w:lineRule="auto"/>
              <w:ind w:firstLineChars="200" w:firstLine="360"/>
              <w:jc w:val="both"/>
              <w:rPr>
                <w:rFonts w:hAnsi="Times New Roman" w:cs="Times New Roman"/>
                <w:sz w:val="18"/>
                <w:szCs w:val="18"/>
              </w:rPr>
            </w:pPr>
            <w:r>
              <w:rPr>
                <w:rFonts w:hAnsi="Times New Roman" w:cs="Times New Roman"/>
                <w:sz w:val="18"/>
                <w:szCs w:val="18"/>
              </w:rPr>
              <w:t>Description</w:t>
            </w:r>
          </w:p>
        </w:tc>
      </w:tr>
      <w:tr w:rsidR="00537ABF">
        <w:trPr>
          <w:trHeight w:val="297"/>
        </w:trPr>
        <w:tc>
          <w:tcPr>
            <w:tcW w:w="783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67737</w:t>
            </w:r>
          </w:p>
        </w:tc>
        <w:tc>
          <w:tcPr>
            <w:tcW w:w="990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proofErr w:type="spellStart"/>
            <w:r>
              <w:rPr>
                <w:rFonts w:eastAsia="宋体" w:hAnsi="Times New Roman" w:cs="Times New Roman" w:hint="eastAsia"/>
                <w:sz w:val="18"/>
                <w:szCs w:val="18"/>
                <w:lang/>
              </w:rPr>
              <w:t>inf</w:t>
            </w:r>
            <w:proofErr w:type="spellEnd"/>
          </w:p>
        </w:tc>
        <w:tc>
          <w:tcPr>
            <w:tcW w:w="1170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proofErr w:type="spellStart"/>
            <w:r>
              <w:rPr>
                <w:rFonts w:eastAsia="宋体" w:hAnsi="Times New Roman" w:cs="Times New Roman" w:hint="eastAsia"/>
                <w:sz w:val="18"/>
                <w:szCs w:val="18"/>
                <w:lang/>
              </w:rPr>
              <w:t>inf</w:t>
            </w:r>
            <w:proofErr w:type="spellEnd"/>
          </w:p>
        </w:tc>
        <w:tc>
          <w:tcPr>
            <w:tcW w:w="1035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proofErr w:type="spellStart"/>
            <w:r>
              <w:rPr>
                <w:rFonts w:eastAsia="宋体" w:hAnsi="Times New Roman" w:cs="Times New Roman" w:hint="eastAsia"/>
                <w:sz w:val="18"/>
                <w:szCs w:val="18"/>
                <w:lang/>
              </w:rPr>
              <w:t>inf</w:t>
            </w:r>
            <w:proofErr w:type="spellEnd"/>
          </w:p>
        </w:tc>
        <w:tc>
          <w:tcPr>
            <w:tcW w:w="1305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proofErr w:type="spellStart"/>
            <w:r>
              <w:rPr>
                <w:rFonts w:eastAsia="宋体" w:hAnsi="Times New Roman" w:cs="Times New Roman" w:hint="eastAsia"/>
                <w:sz w:val="18"/>
                <w:szCs w:val="18"/>
                <w:lang/>
              </w:rPr>
              <w:t>inf</w:t>
            </w:r>
            <w:proofErr w:type="spellEnd"/>
          </w:p>
        </w:tc>
        <w:tc>
          <w:tcPr>
            <w:tcW w:w="735" w:type="dxa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/>
                <w:i/>
                <w:iCs/>
                <w:sz w:val="18"/>
                <w:szCs w:val="18"/>
              </w:rPr>
              <w:t>s</w:t>
            </w: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or5</w:t>
            </w:r>
          </w:p>
        </w:tc>
        <w:tc>
          <w:tcPr>
            <w:tcW w:w="2415" w:type="dxa"/>
            <w:tcBorders>
              <w:top w:val="single" w:sz="18" w:space="0" w:color="000000"/>
              <w:left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rPr>
          <w:trHeight w:val="297"/>
        </w:trPr>
        <w:tc>
          <w:tcPr>
            <w:tcW w:w="783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93844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 xml:space="preserve">5.13855           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7.57345</w:t>
            </w:r>
          </w:p>
        </w:tc>
        <w:tc>
          <w:tcPr>
            <w:tcW w:w="10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sor1</w:t>
            </w:r>
          </w:p>
        </w:tc>
        <w:tc>
          <w:tcPr>
            <w:tcW w:w="2415" w:type="dxa"/>
            <w:tcBorders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93847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7.24352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9.79423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sor2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139626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11.3587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11.6189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0.0041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spacing w:line="240" w:lineRule="auto"/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sor3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FAD/NAD(P)-binding domain-containing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121436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8.76461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8.58193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 xml:space="preserve">sor6 </w:t>
            </w:r>
            <w:r>
              <w:rPr>
                <w:rFonts w:hAnsi="Times New Roman" w:cs="Times New Roman" w:hint="eastAsia"/>
                <w:iCs/>
                <w:sz w:val="18"/>
                <w:szCs w:val="18"/>
              </w:rPr>
              <w:t>(MFS)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MFS general substrate transporter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31634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4.84193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5.20684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ypr2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4579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6.43464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5.79129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sor4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 xml:space="preserve">putative </w:t>
            </w:r>
            <w:proofErr w:type="spellStart"/>
            <w:r>
              <w:rPr>
                <w:rFonts w:eastAsia="宋体" w:hAnsi="Times New Roman" w:cs="Times New Roman"/>
                <w:sz w:val="18"/>
                <w:szCs w:val="18"/>
                <w:lang/>
              </w:rPr>
              <w:t>isoamyl</w:t>
            </w:r>
            <w:proofErr w:type="spellEnd"/>
            <w:r>
              <w:rPr>
                <w:rFonts w:eastAsia="宋体" w:hAnsi="Times New Roman" w:cs="Times New Roman"/>
                <w:sz w:val="18"/>
                <w:szCs w:val="18"/>
                <w:lang/>
              </w:rPr>
              <w:t xml:space="preserve"> alcohol </w:t>
            </w:r>
            <w:proofErr w:type="spellStart"/>
            <w:r>
              <w:rPr>
                <w:rFonts w:eastAsia="宋体" w:hAnsi="Times New Roman" w:cs="Times New Roman"/>
                <w:sz w:val="18"/>
                <w:szCs w:val="18"/>
                <w:lang/>
              </w:rPr>
              <w:t>oxidase</w:t>
            </w:r>
            <w:proofErr w:type="spellEnd"/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93861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4.70987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4.77854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/>
                <w:i/>
                <w:iCs/>
                <w:sz w:val="18"/>
                <w:szCs w:val="18"/>
              </w:rPr>
              <w:t>ypr1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69551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4.70987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0.00140732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0.7632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69551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139631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-5.74706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-0.736928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0.1496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axe1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 xml:space="preserve">acetyl </w:t>
            </w:r>
            <w:proofErr w:type="spellStart"/>
            <w:r>
              <w:rPr>
                <w:rFonts w:eastAsia="宋体" w:hAnsi="Times New Roman" w:cs="Times New Roman"/>
                <w:sz w:val="18"/>
                <w:szCs w:val="18"/>
                <w:lang/>
              </w:rPr>
              <w:t>xylan</w:t>
            </w:r>
            <w:proofErr w:type="spellEnd"/>
            <w:r>
              <w:rPr>
                <w:rFonts w:eastAsia="宋体" w:hAnsi="Times New Roman" w:cs="Times New Roman"/>
                <w:sz w:val="18"/>
                <w:szCs w:val="18"/>
                <w:lang/>
              </w:rPr>
              <w:t xml:space="preserve"> esterase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121449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-6.30054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-2.7972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0.00025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cip1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hypothetical protein</w:t>
            </w:r>
          </w:p>
        </w:tc>
      </w:tr>
      <w:tr w:rsidR="00537ABF">
        <w:tc>
          <w:tcPr>
            <w:tcW w:w="78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139633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-5.70598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-1.33685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5.00E-05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ABF" w:rsidRDefault="00B935A9">
            <w:pPr>
              <w:jc w:val="both"/>
              <w:rPr>
                <w:rFonts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hAnsi="Times New Roman" w:cs="Times New Roman" w:hint="eastAsia"/>
                <w:i/>
                <w:iCs/>
                <w:sz w:val="18"/>
                <w:szCs w:val="18"/>
              </w:rPr>
              <w:t>cel61a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</w:tcPr>
          <w:p w:rsidR="00537ABF" w:rsidRDefault="00B935A9">
            <w:pPr>
              <w:textAlignment w:val="center"/>
              <w:rPr>
                <w:rFonts w:eastAsia="宋体" w:hAnsi="Times New Roman" w:cs="Times New Roman"/>
                <w:sz w:val="18"/>
                <w:szCs w:val="18"/>
                <w:lang/>
              </w:rPr>
            </w:pPr>
            <w:r>
              <w:rPr>
                <w:rFonts w:eastAsia="宋体" w:hAnsi="Times New Roman" w:cs="Times New Roman"/>
                <w:sz w:val="18"/>
                <w:szCs w:val="18"/>
                <w:lang/>
              </w:rPr>
              <w:t>endoglucanase-4</w:t>
            </w:r>
          </w:p>
        </w:tc>
      </w:tr>
    </w:tbl>
    <w:p w:rsidR="00537ABF" w:rsidRDefault="00B935A9">
      <w:pPr>
        <w:jc w:val="both"/>
        <w:rPr>
          <w:rFonts w:hAnsi="Times New Roman" w:cs="Times New Roman"/>
          <w:sz w:val="24"/>
          <w:szCs w:val="24"/>
        </w:rPr>
      </w:pPr>
      <w:r>
        <w:rPr>
          <w:rFonts w:hAnsi="Times New Roman" w:cs="Times New Roman"/>
          <w:b/>
          <w:sz w:val="24"/>
          <w:szCs w:val="24"/>
        </w:rPr>
        <w:t xml:space="preserve">a: </w:t>
      </w:r>
      <w:r>
        <w:rPr>
          <w:rFonts w:hAnsi="Times New Roman" w:cs="Times New Roman"/>
          <w:sz w:val="24"/>
          <w:szCs w:val="24"/>
        </w:rPr>
        <w:t xml:space="preserve">Gene ID was assigned based on the </w:t>
      </w:r>
      <w:r>
        <w:rPr>
          <w:rFonts w:hAnsi="Times New Roman" w:cs="Times New Roman"/>
          <w:i/>
          <w:sz w:val="24"/>
          <w:szCs w:val="24"/>
        </w:rPr>
        <w:t xml:space="preserve">T. </w:t>
      </w:r>
      <w:proofErr w:type="spellStart"/>
      <w:r>
        <w:rPr>
          <w:rFonts w:hAnsi="Times New Roman" w:cs="Times New Roman"/>
          <w:i/>
          <w:sz w:val="24"/>
          <w:szCs w:val="24"/>
        </w:rPr>
        <w:t>reesei</w:t>
      </w:r>
      <w:proofErr w:type="spellEnd"/>
      <w:r>
        <w:rPr>
          <w:rFonts w:hAnsi="Times New Roman" w:cs="Times New Roman"/>
          <w:i/>
          <w:sz w:val="24"/>
          <w:szCs w:val="24"/>
        </w:rPr>
        <w:t xml:space="preserve"> </w:t>
      </w:r>
      <w:r>
        <w:rPr>
          <w:rFonts w:hAnsi="Times New Roman" w:cs="Times New Roman"/>
          <w:sz w:val="24"/>
          <w:szCs w:val="24"/>
        </w:rPr>
        <w:t>RUT-C30</w:t>
      </w:r>
      <w:r>
        <w:rPr>
          <w:rFonts w:hAnsi="Times New Roman" w:cs="Times New Roman"/>
          <w:sz w:val="24"/>
          <w:szCs w:val="24"/>
        </w:rPr>
        <w:t xml:space="preserve">genome database (https://www.ncbi.nlm.nih.gov/genome/323?genome_assembly_id=49799). </w:t>
      </w:r>
      <w:proofErr w:type="spellStart"/>
      <w:r>
        <w:rPr>
          <w:rFonts w:hAnsi="Times New Roman" w:cs="Times New Roman"/>
          <w:sz w:val="24"/>
          <w:szCs w:val="24"/>
        </w:rPr>
        <w:t>Inf</w:t>
      </w:r>
      <w:proofErr w:type="spellEnd"/>
      <w:r>
        <w:rPr>
          <w:rFonts w:hAnsi="Times New Roman" w:cs="Times New Roman"/>
          <w:sz w:val="24"/>
          <w:szCs w:val="24"/>
        </w:rPr>
        <w:t xml:space="preserve">: the transcript of </w:t>
      </w:r>
      <w:r>
        <w:rPr>
          <w:rFonts w:hAnsi="Times New Roman" w:cs="Times New Roman" w:hint="eastAsia"/>
          <w:sz w:val="24"/>
          <w:szCs w:val="24"/>
        </w:rPr>
        <w:t>s</w:t>
      </w:r>
      <w:r>
        <w:rPr>
          <w:rFonts w:hAnsi="Times New Roman" w:cs="Times New Roman"/>
          <w:sz w:val="24"/>
          <w:szCs w:val="24"/>
        </w:rPr>
        <w:t>or5 was not</w:t>
      </w:r>
      <w:r>
        <w:rPr>
          <w:rFonts w:hAnsi="Times New Roman" w:cs="Times New Roman" w:hint="eastAsia"/>
          <w:sz w:val="24"/>
          <w:szCs w:val="24"/>
        </w:rPr>
        <w:t xml:space="preserve"> detected in RUT-C30, but in ZC121</w:t>
      </w:r>
      <w:r>
        <w:rPr>
          <w:rFonts w:hAnsi="Times New Roman" w:cs="Times New Roman"/>
          <w:sz w:val="24"/>
          <w:szCs w:val="24"/>
        </w:rPr>
        <w:t xml:space="preserve">. </w:t>
      </w:r>
    </w:p>
    <w:p w:rsidR="00537ABF" w:rsidRDefault="00537ABF">
      <w:pPr>
        <w:jc w:val="both"/>
        <w:rPr>
          <w:rFonts w:eastAsiaTheme="minorEastAsia" w:hAnsi="Times New Roman" w:cs="Times New Roman"/>
          <w:sz w:val="28"/>
          <w:szCs w:val="28"/>
        </w:rPr>
      </w:pPr>
    </w:p>
    <w:p w:rsidR="00537ABF" w:rsidRDefault="00537ABF"/>
    <w:p w:rsidR="00537ABF" w:rsidRDefault="00537ABF"/>
    <w:p w:rsidR="00537ABF" w:rsidRDefault="00537ABF"/>
    <w:sectPr w:rsidR="00537ABF" w:rsidSect="00537ABF">
      <w:foot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ABF" w:rsidRDefault="00537ABF" w:rsidP="00537ABF">
      <w:pPr>
        <w:spacing w:line="240" w:lineRule="auto"/>
      </w:pPr>
      <w:r>
        <w:separator/>
      </w:r>
    </w:p>
  </w:endnote>
  <w:endnote w:type="continuationSeparator" w:id="1">
    <w:p w:rsidR="00537ABF" w:rsidRDefault="00537ABF" w:rsidP="00537A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ABF" w:rsidRDefault="00537ABF">
    <w:pPr>
      <w:tabs>
        <w:tab w:val="center" w:pos="4153"/>
        <w:tab w:val="right" w:pos="8306"/>
      </w:tabs>
      <w:snapToGrid w:val="0"/>
      <w:jc w:val="center"/>
      <w:rPr>
        <w:rFonts w:hAnsi="Times New Roman"/>
        <w:sz w:val="18"/>
      </w:rPr>
    </w:pPr>
    <w:r>
      <w:rPr>
        <w:rFonts w:hAnsi="Times New Roman"/>
        <w:sz w:val="18"/>
      </w:rPr>
      <w:fldChar w:fldCharType="begin"/>
    </w:r>
    <w:r w:rsidR="00B935A9">
      <w:rPr>
        <w:rFonts w:hAnsi="Times New Roman"/>
        <w:sz w:val="18"/>
      </w:rPr>
      <w:instrText>PAGE</w:instrText>
    </w:r>
    <w:r>
      <w:rPr>
        <w:rFonts w:hAnsi="Times New Roman"/>
        <w:sz w:val="18"/>
      </w:rPr>
      <w:fldChar w:fldCharType="separate"/>
    </w:r>
    <w:r w:rsidR="00B935A9">
      <w:rPr>
        <w:rFonts w:hAnsi="Times New Roman"/>
        <w:noProof/>
        <w:sz w:val="18"/>
      </w:rPr>
      <w:t>4</w:t>
    </w:r>
    <w:r>
      <w:rPr>
        <w:rFonts w:hAnsi="Times New Roman"/>
        <w:sz w:val="18"/>
      </w:rPr>
      <w:fldChar w:fldCharType="end"/>
    </w:r>
  </w:p>
  <w:p w:rsidR="00537ABF" w:rsidRDefault="00537ABF">
    <w:pPr>
      <w:tabs>
        <w:tab w:val="center" w:pos="4153"/>
        <w:tab w:val="right" w:pos="8306"/>
      </w:tabs>
      <w:snapToGrid w:val="0"/>
      <w:rPr>
        <w:rFonts w:hAnsi="Times New Roman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ABF" w:rsidRDefault="00537ABF" w:rsidP="00537ABF">
      <w:pPr>
        <w:spacing w:line="240" w:lineRule="auto"/>
      </w:pPr>
      <w:r>
        <w:separator/>
      </w:r>
    </w:p>
  </w:footnote>
  <w:footnote w:type="continuationSeparator" w:id="1">
    <w:p w:rsidR="00537ABF" w:rsidRDefault="00537ABF" w:rsidP="00537A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355B"/>
    <w:rsid w:val="0021355B"/>
    <w:rsid w:val="00537ABF"/>
    <w:rsid w:val="005E24D9"/>
    <w:rsid w:val="00AA71D4"/>
    <w:rsid w:val="00B935A9"/>
    <w:rsid w:val="00E46330"/>
    <w:rsid w:val="00FB113D"/>
    <w:rsid w:val="062B6AC3"/>
    <w:rsid w:val="2C456B8C"/>
    <w:rsid w:val="41737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BF"/>
    <w:pPr>
      <w:spacing w:line="240" w:lineRule="atLeast"/>
    </w:pPr>
    <w:rPr>
      <w:rFonts w:ascii="Times New Roman" w:eastAsia="等线" w:hAnsi="宋体" w:cs="宋体"/>
    </w:rPr>
  </w:style>
  <w:style w:type="paragraph" w:styleId="1">
    <w:name w:val="heading 1"/>
    <w:basedOn w:val="a"/>
    <w:next w:val="a"/>
    <w:link w:val="1Char"/>
    <w:uiPriority w:val="9"/>
    <w:qFormat/>
    <w:rsid w:val="00537ABF"/>
    <w:pPr>
      <w:spacing w:before="100" w:beforeAutospacing="1" w:after="100" w:afterAutospacing="1"/>
      <w:outlineLvl w:val="0"/>
    </w:pPr>
    <w:rPr>
      <w:rFonts w:ascii="宋体" w:eastAsia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37A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37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Emphasis"/>
    <w:basedOn w:val="a0"/>
    <w:uiPriority w:val="20"/>
    <w:qFormat/>
    <w:rsid w:val="00537ABF"/>
    <w:rPr>
      <w:i/>
      <w:iCs/>
    </w:rPr>
  </w:style>
  <w:style w:type="character" w:styleId="a6">
    <w:name w:val="annotation reference"/>
    <w:basedOn w:val="a0"/>
    <w:uiPriority w:val="99"/>
    <w:semiHidden/>
    <w:unhideWhenUsed/>
    <w:qFormat/>
    <w:rsid w:val="00537ABF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537ABF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537ABF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537ABF"/>
    <w:rPr>
      <w:rFonts w:ascii="Calibri" w:hAnsi="Calibri" w:cs="Arial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37ABF"/>
    <w:rPr>
      <w:rFonts w:ascii="Calibri" w:hAnsi="Calibri" w:cs="Arial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B935A9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B935A9"/>
    <w:rPr>
      <w:rFonts w:ascii="Times New Roman" w:eastAsia="等线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Program%20Files%20(x86)\Youdao\Dict\7.5.0.0\resultui\dict\?keyword=homomycin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531</Words>
  <Characters>3031</Characters>
  <Application>Microsoft Office Word</Application>
  <DocSecurity>0</DocSecurity>
  <Lines>25</Lines>
  <Paragraphs>7</Paragraphs>
  <ScaleCrop>false</ScaleCrop>
  <Company>microsoft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lcc</dc:creator>
  <cp:lastModifiedBy>Windows 用户</cp:lastModifiedBy>
  <cp:revision>3</cp:revision>
  <dcterms:created xsi:type="dcterms:W3CDTF">2018-06-06T16:31:00Z</dcterms:created>
  <dcterms:modified xsi:type="dcterms:W3CDTF">2018-09-12T01:52:00Z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