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723" w:rsidRPr="00E87563" w:rsidRDefault="00210CDA" w:rsidP="007F0723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</w:p>
    <w:p w:rsidR="007F0723" w:rsidRPr="00E87563" w:rsidRDefault="007F0723" w:rsidP="007F0723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7F0723" w:rsidRPr="00E87563" w:rsidRDefault="007F0723" w:rsidP="007F0723">
      <w:pPr>
        <w:spacing w:line="480" w:lineRule="auto"/>
        <w:jc w:val="center"/>
        <w:rPr>
          <w:rFonts w:ascii="Times New Roman" w:eastAsia="等线" w:hAnsi="Times New Roman" w:cs="Times New Roman"/>
          <w:b/>
          <w:sz w:val="28"/>
          <w:szCs w:val="24"/>
        </w:rPr>
      </w:pPr>
      <w:r w:rsidRPr="00E87563">
        <w:rPr>
          <w:rFonts w:ascii="Times New Roman" w:eastAsia="等线" w:hAnsi="Times New Roman" w:cs="Times New Roman"/>
          <w:b/>
          <w:sz w:val="28"/>
          <w:szCs w:val="24"/>
        </w:rPr>
        <w:t xml:space="preserve">Simultaneous consumption of cellobiose and xylose by </w:t>
      </w:r>
      <w:r w:rsidRPr="00E87563">
        <w:rPr>
          <w:rFonts w:ascii="Times New Roman" w:eastAsia="等线" w:hAnsi="Times New Roman" w:cs="Times New Roman"/>
          <w:b/>
          <w:i/>
          <w:sz w:val="28"/>
          <w:szCs w:val="24"/>
        </w:rPr>
        <w:t>Bacillus coagulans</w:t>
      </w:r>
      <w:r w:rsidRPr="00E87563">
        <w:rPr>
          <w:rFonts w:ascii="Times New Roman" w:eastAsia="等线" w:hAnsi="Times New Roman" w:cs="Times New Roman"/>
          <w:b/>
          <w:sz w:val="28"/>
          <w:szCs w:val="24"/>
        </w:rPr>
        <w:t xml:space="preserve"> to circumvent glucose repression and identification of </w:t>
      </w:r>
      <w:r w:rsidRPr="00E87563">
        <w:rPr>
          <w:rFonts w:ascii="Times New Roman" w:eastAsia="等线" w:hAnsi="Times New Roman" w:cs="Times New Roman" w:hint="eastAsia"/>
          <w:b/>
          <w:sz w:val="28"/>
          <w:szCs w:val="24"/>
        </w:rPr>
        <w:t xml:space="preserve">its </w:t>
      </w:r>
      <w:r w:rsidRPr="00E87563">
        <w:rPr>
          <w:rFonts w:ascii="Times New Roman" w:eastAsia="等线" w:hAnsi="Times New Roman" w:cs="Times New Roman"/>
          <w:b/>
          <w:sz w:val="28"/>
          <w:szCs w:val="24"/>
        </w:rPr>
        <w:t>cellobiose-assimilating operons</w:t>
      </w:r>
    </w:p>
    <w:p w:rsidR="007F0723" w:rsidRPr="00E87563" w:rsidRDefault="007F0723" w:rsidP="007F0723">
      <w:pPr>
        <w:autoSpaceDE w:val="0"/>
        <w:autoSpaceDN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723" w:rsidRPr="00E87563" w:rsidRDefault="007F0723" w:rsidP="007F0723">
      <w:pPr>
        <w:autoSpaceDE w:val="0"/>
        <w:autoSpaceDN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7563">
        <w:rPr>
          <w:rFonts w:ascii="Times New Roman" w:hAnsi="Times New Roman" w:cs="Times New Roman"/>
          <w:sz w:val="24"/>
          <w:szCs w:val="24"/>
        </w:rPr>
        <w:t>Zhaojuan Zheng</w:t>
      </w: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E87563">
        <w:rPr>
          <w:rFonts w:ascii="Times New Roman" w:eastAsia="SimSun" w:hAnsi="Times New Roman" w:cs="Times New Roman"/>
          <w:sz w:val="24"/>
          <w:szCs w:val="24"/>
          <w:vertAlign w:val="superscript"/>
        </w:rPr>
        <w:t>#</w:t>
      </w:r>
      <w:r w:rsidRPr="00E87563">
        <w:rPr>
          <w:rFonts w:ascii="Times New Roman" w:hAnsi="Times New Roman" w:cs="Times New Roman"/>
          <w:sz w:val="24"/>
          <w:szCs w:val="24"/>
        </w:rPr>
        <w:t>, Ting Jiang</w:t>
      </w: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E87563">
        <w:rPr>
          <w:rFonts w:ascii="Times New Roman" w:eastAsia="SimSun" w:hAnsi="Times New Roman" w:cs="Times New Roman"/>
          <w:sz w:val="24"/>
          <w:szCs w:val="24"/>
          <w:vertAlign w:val="superscript"/>
        </w:rPr>
        <w:t>#</w:t>
      </w:r>
      <w:r w:rsidRPr="00E87563">
        <w:rPr>
          <w:rFonts w:ascii="Times New Roman" w:hAnsi="Times New Roman" w:cs="Times New Roman"/>
          <w:sz w:val="24"/>
          <w:szCs w:val="24"/>
        </w:rPr>
        <w:t>, Lihua Zou</w:t>
      </w: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E87563">
        <w:rPr>
          <w:rFonts w:ascii="Times New Roman" w:hAnsi="Times New Roman" w:cs="Times New Roman"/>
          <w:sz w:val="24"/>
          <w:szCs w:val="24"/>
        </w:rPr>
        <w:t>, Shuiping Ouyang</w:t>
      </w: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E87563">
        <w:rPr>
          <w:rFonts w:ascii="Times New Roman" w:hAnsi="Times New Roman" w:cs="Times New Roman"/>
          <w:sz w:val="24"/>
          <w:szCs w:val="24"/>
        </w:rPr>
        <w:t>, Jie Zhou</w:t>
      </w: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E87563">
        <w:rPr>
          <w:rFonts w:ascii="Times New Roman" w:hAnsi="Times New Roman" w:cs="Times New Roman"/>
          <w:sz w:val="24"/>
          <w:szCs w:val="24"/>
        </w:rPr>
        <w:t>, Xi Lin</w:t>
      </w: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E87563">
        <w:rPr>
          <w:rFonts w:ascii="Times New Roman" w:hAnsi="Times New Roman" w:cs="Times New Roman"/>
          <w:sz w:val="24"/>
          <w:szCs w:val="24"/>
        </w:rPr>
        <w:t>, Qin He</w:t>
      </w: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E87563">
        <w:rPr>
          <w:rFonts w:ascii="Times New Roman" w:hAnsi="Times New Roman" w:cs="Times New Roman"/>
          <w:sz w:val="24"/>
          <w:szCs w:val="24"/>
        </w:rPr>
        <w:t>, Limin Wang</w:t>
      </w: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87563">
        <w:rPr>
          <w:rFonts w:ascii="Times New Roman" w:hAnsi="Times New Roman" w:cs="Times New Roman"/>
          <w:sz w:val="24"/>
          <w:szCs w:val="24"/>
        </w:rPr>
        <w:t>, Bo Yu</w:t>
      </w: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87563">
        <w:rPr>
          <w:rFonts w:ascii="Times New Roman" w:hAnsi="Times New Roman" w:cs="Times New Roman"/>
          <w:sz w:val="24"/>
          <w:szCs w:val="24"/>
        </w:rPr>
        <w:t>, Haijun Xu</w:t>
      </w: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E87563">
        <w:rPr>
          <w:rFonts w:ascii="Times New Roman" w:hAnsi="Times New Roman" w:cs="Times New Roman"/>
          <w:sz w:val="24"/>
          <w:szCs w:val="24"/>
        </w:rPr>
        <w:t>, Jia Ouyang</w:t>
      </w: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1, 2*</w:t>
      </w:r>
    </w:p>
    <w:p w:rsidR="007F0723" w:rsidRPr="00E87563" w:rsidRDefault="007F0723" w:rsidP="007F0723">
      <w:pPr>
        <w:autoSpaceDE w:val="0"/>
        <w:autoSpaceDN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723" w:rsidRPr="00E87563" w:rsidRDefault="007F0723" w:rsidP="007F0723">
      <w:pPr>
        <w:autoSpaceDE w:val="0"/>
        <w:autoSpaceDN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87563">
        <w:rPr>
          <w:rFonts w:ascii="Times New Roman" w:hAnsi="Times New Roman" w:cs="Times New Roman"/>
          <w:sz w:val="24"/>
          <w:szCs w:val="24"/>
        </w:rPr>
        <w:t>Jiangsu Co-Innovation Center of Efficient Processing and Utilization of Forest Resources, Nanjing Forestry University,</w:t>
      </w:r>
      <w:r w:rsidRPr="00E8756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7563">
        <w:rPr>
          <w:rFonts w:ascii="Times New Roman" w:hAnsi="Times New Roman" w:cs="Times New Roman"/>
          <w:sz w:val="24"/>
          <w:szCs w:val="24"/>
        </w:rPr>
        <w:t>Nanjing 210037, People’s Republic of China</w:t>
      </w:r>
    </w:p>
    <w:p w:rsidR="007F0723" w:rsidRPr="00E87563" w:rsidRDefault="007F0723" w:rsidP="007F0723">
      <w:pPr>
        <w:pStyle w:val="BCAuthorAddress"/>
        <w:spacing w:after="0"/>
        <w:jc w:val="both"/>
        <w:rPr>
          <w:rFonts w:ascii="Times New Roman" w:hAnsi="Times New Roman"/>
          <w:szCs w:val="24"/>
          <w:lang w:eastAsia="zh-CN"/>
        </w:rPr>
      </w:pPr>
      <w:r w:rsidRPr="00E87563">
        <w:rPr>
          <w:rFonts w:ascii="Times New Roman" w:hAnsi="Times New Roman"/>
          <w:szCs w:val="24"/>
          <w:vertAlign w:val="superscript"/>
          <w:lang w:eastAsia="zh-CN"/>
        </w:rPr>
        <w:t>2</w:t>
      </w:r>
      <w:r w:rsidRPr="00E87563">
        <w:rPr>
          <w:rFonts w:ascii="Times New Roman" w:hAnsi="Times New Roman"/>
          <w:szCs w:val="24"/>
          <w:lang w:eastAsia="zh-CN"/>
        </w:rPr>
        <w:t xml:space="preserve">College of Chemical Engineering, Nanjing Forestry University, Nanjing 210037, </w:t>
      </w:r>
      <w:r w:rsidRPr="00E87563">
        <w:rPr>
          <w:rFonts w:ascii="Times New Roman" w:hAnsi="Times New Roman"/>
          <w:szCs w:val="24"/>
        </w:rPr>
        <w:t>People’s Republic of China</w:t>
      </w:r>
    </w:p>
    <w:p w:rsidR="007F0723" w:rsidRPr="00E87563" w:rsidRDefault="007F0723" w:rsidP="007F07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756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87563">
        <w:rPr>
          <w:rFonts w:ascii="Times New Roman" w:hAnsi="Times New Roman" w:cs="Times New Roman"/>
          <w:sz w:val="24"/>
          <w:szCs w:val="24"/>
        </w:rPr>
        <w:t>CAS Key Laboratory of Microbial Physiological and Metabolic Engineering, Institute of Microbiology, Chinese Academy of Sciences, Beijing 100101, People’s Republic of China</w:t>
      </w:r>
    </w:p>
    <w:p w:rsidR="007F0723" w:rsidRPr="00E87563" w:rsidRDefault="007F0723" w:rsidP="007F0723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7F0723" w:rsidRPr="00E87563" w:rsidRDefault="00CC5D6E" w:rsidP="007F0723">
      <w:pPr>
        <w:snapToGri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zh-C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.35pt;margin-top:18.6pt;width:141.75pt;height:0;z-index:251660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cRgPgIAAEcEAAAOAAAAZHJzL2Uyb0RvYy54bWysU82O0zAQviPxDpbvbZLSLm3UdIWSlssC&#10;lXZ5ANd2EovEtmy3aYV4BV4AiRNwAk5752lgeQzG7g8ULgjRgzvOzHzzzczn6eW2bdCGGyuUzHDS&#10;jzHikiomZJXh5zeL3hgj64hkpFGSZ3jHLb6c3b837XTKB6pWDeMGAYi0aaczXDun0yiytOYtsX2l&#10;uQRnqUxLHFxNFTFDOkBvm2gQxxdRpwzTRlFuLXwt9k48C/hlyal7VpaWO9RkGLi5cJpwrvwZzaYk&#10;rQzRtaAHGuQfWLRESCh6giqII2htxB9QraBGWVW6PlVtpMpSUB56gG6S+LdurmuieegFhmP1aUz2&#10;/8HSp5ulQYLB7jCSpIUV3b25/fb6/d3nT1/f3X7/8tbbHz+gxI+q0zaFjFwujW+WbuW1vlL0hUVS&#10;5TWRFQ+Ub3YacEJGdJbiL1ZDwVX3RDGIIWunwty2pWk9JEwEbcN6dqf18K1DFD4m4zgeDEYY0aMv&#10;IukxURvrHnPVIm9k2DpDRFW7XEkJIlAmCWXI5so6aAQSjwm+qlQL0TRBC41EXYYnI6jjPVY1gnln&#10;uJhqlTcGbYhXU/j5qQDYWZhRa8kCWM0Jmx9sR0SztyG+kR4PGgM6B2svl5eTeDIfz8fD3nBwMe8N&#10;46LoPVrkw97FInk4Kh4UeV4krzy1ZJjWgjEuPbujdJPh30nj8Ij2ojuJ9zSG6Bw9tAhkj/+BdNis&#10;X+ZeFivFdkvjp+GXDGoNwYeX5Z/Dr/cQ9fP9z34AAAD//wMAUEsDBBQABgAIAAAAIQDevEUG2wAA&#10;AAcBAAAPAAAAZHJzL2Rvd25yZXYueG1sTI7NTsMwEITvSLyDtZW4IOrUqH8hTlUhceBIW4mrG2+T&#10;0HgdxU4T+vQs6gFuszOj2S/bjK4RF+xC7UnDbJqAQCq8ranUcNi/Pa1AhGjImsYTavjGAJv8/i4z&#10;qfUDfeBlF0vBIxRSo6GKsU2lDEWFzoSpb5E4O/nOmchnV0rbmYHHXSNVkiykMzXxh8q0+Fphcd71&#10;TgOGfj5LtmtXHt6vw+Onun4N7V7rh8m4fQERcYx/ZfjFZ3TImenoe7JBNBrUkosanpcKBMdqtWBx&#10;vBkyz+R//vwHAAD//wMAUEsBAi0AFAAGAAgAAAAhALaDOJL+AAAA4QEAABMAAAAAAAAAAAAAAAAA&#10;AAAAAFtDb250ZW50X1R5cGVzXS54bWxQSwECLQAUAAYACAAAACEAOP0h/9YAAACUAQAACwAAAAAA&#10;AAAAAAAAAAAvAQAAX3JlbHMvLnJlbHNQSwECLQAUAAYACAAAACEAN6HEYD4CAABHBAAADgAAAAAA&#10;AAAAAAAAAAAuAgAAZHJzL2Uyb0RvYy54bWxQSwECLQAUAAYACAAAACEA3rxFBtsAAAAHAQAADwAA&#10;AAAAAAAAAAAAAACYBAAAZHJzL2Rvd25yZXYueG1sUEsFBgAAAAAEAAQA8wAAAKAFAAAAAA==&#10;"/>
        </w:pict>
      </w:r>
    </w:p>
    <w:p w:rsidR="007F0723" w:rsidRPr="00E87563" w:rsidRDefault="007F0723" w:rsidP="007F0723">
      <w:pPr>
        <w:snapToGrid w:val="0"/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87563">
        <w:rPr>
          <w:rFonts w:ascii="Times New Roman" w:eastAsia="SimSun" w:hAnsi="Times New Roman" w:cs="Times New Roman"/>
          <w:sz w:val="24"/>
          <w:szCs w:val="24"/>
          <w:vertAlign w:val="superscript"/>
        </w:rPr>
        <w:t>#</w:t>
      </w:r>
      <w:r w:rsidRPr="00E87563">
        <w:rPr>
          <w:rFonts w:ascii="Times New Roman" w:eastAsia="SimSun" w:hAnsi="Times New Roman" w:cs="Times New Roman"/>
          <w:sz w:val="24"/>
          <w:szCs w:val="24"/>
        </w:rPr>
        <w:t>These authors contributed equally to this work.</w:t>
      </w:r>
    </w:p>
    <w:p w:rsidR="007F0723" w:rsidRPr="00E87563" w:rsidRDefault="007F0723" w:rsidP="007F0723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E87563">
        <w:rPr>
          <w:rFonts w:ascii="Times New Roman" w:hAnsi="Times New Roman" w:cs="Times New Roman"/>
          <w:sz w:val="24"/>
          <w:vertAlign w:val="superscript"/>
        </w:rPr>
        <w:lastRenderedPageBreak/>
        <w:t>*</w:t>
      </w:r>
      <w:r w:rsidRPr="00E87563">
        <w:rPr>
          <w:rFonts w:ascii="Times New Roman" w:hAnsi="Times New Roman" w:cs="Times New Roman"/>
          <w:sz w:val="24"/>
        </w:rPr>
        <w:t xml:space="preserve">Corresponding author. Address: College of Chemical Engineering, Nanjing Forestry University, Nanjing 210037, People’s Republic of China, Tel.: 86-025-85427129, Fax: 86-025-85427587, E-mail: </w:t>
      </w:r>
      <w:hyperlink r:id="rId4" w:history="1">
        <w:r w:rsidRPr="00E87563">
          <w:rPr>
            <w:rStyle w:val="Hyperlink"/>
            <w:rFonts w:ascii="Times New Roman" w:hAnsi="Times New Roman" w:cs="Times New Roman"/>
            <w:sz w:val="24"/>
          </w:rPr>
          <w:t>hgouyj@njfu.edu.cn</w:t>
        </w:r>
      </w:hyperlink>
      <w:r w:rsidRPr="00E87563">
        <w:rPr>
          <w:rFonts w:ascii="Times New Roman" w:hAnsi="Times New Roman" w:cs="Times New Roman"/>
          <w:sz w:val="24"/>
        </w:rPr>
        <w:t>.</w:t>
      </w:r>
    </w:p>
    <w:p w:rsidR="007F0723" w:rsidRPr="00E87563" w:rsidRDefault="007F0723" w:rsidP="007F0723">
      <w:pPr>
        <w:pStyle w:val="EndNoteBibliography"/>
        <w:ind w:left="720" w:hanging="720"/>
        <w:rPr>
          <w:rFonts w:ascii="Times New Roman" w:hAnsi="Times New Roman" w:cs="Times New Roman"/>
        </w:rPr>
        <w:sectPr w:rsidR="007F0723" w:rsidRPr="00E87563" w:rsidSect="0009460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F0723" w:rsidRPr="00E87563" w:rsidRDefault="007F0723" w:rsidP="007F0723">
      <w:pPr>
        <w:spacing w:line="480" w:lineRule="auto"/>
        <w:rPr>
          <w:rFonts w:ascii="Times New Roman" w:hAnsi="Times New Roman" w:cs="Times New Roman"/>
          <w:sz w:val="24"/>
        </w:rPr>
      </w:pPr>
      <w:r w:rsidRPr="00E87563">
        <w:rPr>
          <w:rFonts w:ascii="Times New Roman" w:hAnsi="Times New Roman" w:cs="Times New Roman"/>
          <w:sz w:val="24"/>
        </w:rPr>
        <w:lastRenderedPageBreak/>
        <w:t xml:space="preserve">Table </w:t>
      </w:r>
      <w:r w:rsidRPr="00E87563">
        <w:rPr>
          <w:rFonts w:ascii="Times New Roman" w:hAnsi="Times New Roman" w:cs="Times New Roman" w:hint="eastAsia"/>
          <w:sz w:val="24"/>
        </w:rPr>
        <w:t>S1</w:t>
      </w:r>
      <w:r w:rsidRPr="00E87563">
        <w:rPr>
          <w:rFonts w:ascii="Times New Roman" w:hAnsi="Times New Roman" w:cs="Times New Roman"/>
          <w:sz w:val="24"/>
        </w:rPr>
        <w:t xml:space="preserve"> </w:t>
      </w:r>
      <w:r w:rsidRPr="00E87563">
        <w:rPr>
          <w:rFonts w:ascii="Times New Roman" w:hAnsi="Times New Roman" w:cs="Times New Roman" w:hint="eastAsia"/>
          <w:sz w:val="24"/>
        </w:rPr>
        <w:t xml:space="preserve">The primers </w:t>
      </w:r>
      <w:r w:rsidRPr="00E87563">
        <w:rPr>
          <w:rFonts w:ascii="Times New Roman" w:hAnsi="Times New Roman" w:cs="Times New Roman"/>
          <w:sz w:val="24"/>
        </w:rPr>
        <w:t xml:space="preserve">used </w:t>
      </w:r>
      <w:r w:rsidRPr="00E87563">
        <w:rPr>
          <w:rFonts w:ascii="Times New Roman" w:hAnsi="Times New Roman" w:cs="Times New Roman" w:hint="eastAsia"/>
          <w:sz w:val="24"/>
        </w:rPr>
        <w:t>for RT-PCR.</w:t>
      </w:r>
    </w:p>
    <w:tbl>
      <w:tblPr>
        <w:tblW w:w="12157" w:type="dxa"/>
        <w:tblLayout w:type="fixed"/>
        <w:tblLook w:val="0000"/>
      </w:tblPr>
      <w:tblGrid>
        <w:gridCol w:w="1488"/>
        <w:gridCol w:w="5424"/>
        <w:gridCol w:w="5245"/>
      </w:tblGrid>
      <w:tr w:rsidR="007F0723" w:rsidRPr="00E87563" w:rsidTr="005E0590">
        <w:trPr>
          <w:trHeight w:val="329"/>
        </w:trPr>
        <w:tc>
          <w:tcPr>
            <w:tcW w:w="148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Primer</w:t>
            </w:r>
          </w:p>
        </w:tc>
        <w:tc>
          <w:tcPr>
            <w:tcW w:w="542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Sequence (5</w:t>
            </w:r>
            <w:r w:rsidRPr="00E87563">
              <w:rPr>
                <w:rFonts w:ascii="Calibri" w:eastAsia="SimSun" w:hAnsi="Calibri" w:cs="Times New Roman"/>
                <w:sz w:val="24"/>
              </w:rPr>
              <w:sym w:font="Symbol" w:char="F0A2"/>
            </w: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-3</w:t>
            </w:r>
            <w:r w:rsidRPr="00E87563">
              <w:rPr>
                <w:rFonts w:ascii="Calibri" w:eastAsia="SimSun" w:hAnsi="Calibri" w:cs="Times New Roman"/>
                <w:sz w:val="24"/>
              </w:rPr>
              <w:sym w:font="Symbol" w:char="F0A2"/>
            </w: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52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Use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CELO1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celA-celB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GAATGCCATGACAGTAATTGACCTGGC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celA-celB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(forward)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celA-celB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.r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ATTGCCTTCATTTGCTGAAACAGCATCGAC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celA-celB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reverse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celB-</w:t>
            </w:r>
            <w:r w:rsidRPr="00E87563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h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yp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.f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GCCACAAGCCTATATTCCGATTCCAATGGG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celB</w:t>
            </w: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hyp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(forward)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celB-</w:t>
            </w:r>
            <w:r w:rsidRPr="00E87563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h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yp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.r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CGGTTATAGTACATCGATTTAAGCATCTGG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celB</w:t>
            </w: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hyp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reverse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h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yp-celC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.f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CTGTTTTGATTGCCGGGATATTTTTAAGCGC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h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yp-celC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(forward)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h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yp-celC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.r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CGATTGTAAATGGTATTGAAGCCATCCCGG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h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yp-celC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reverse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celC-pbgl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.f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CAAGAAAAAGGCGGAGAATCTGTACTCTGA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celC-pbgl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(forward)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celC-pbgl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.r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CCCCATAAAAAGTTTTCCGGTAAAACGCCT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celC-pbgl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reverse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CELO2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celB-celA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.f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GGCCCGCAAGTCCGTTATATGAAAAAGAAA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celB-celA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(forward)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celB-celA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.r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GCAATTCCTGATCCGCCTCTTCCAGCTTTT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celB-celA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reverse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celA-celX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.f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CCGGCCAAACGATTTTCGTATCACTTCTTA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celA-celX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(forward)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celA-celX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.r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TATTCCCCTGAATTTCCAGCAAACTTGCAA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celA-celX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reverse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</w:tr>
      <w:tr w:rsidR="007F0723" w:rsidRPr="00E87563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celX-celC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.f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TATTCCCCTGAATTTCCAGCAAACTTGCAA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celX-celC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(forward)</w:t>
            </w:r>
          </w:p>
        </w:tc>
      </w:tr>
      <w:tr w:rsidR="007F0723" w:rsidRPr="00193A7B" w:rsidTr="005E0590">
        <w:trPr>
          <w:trHeight w:val="301"/>
        </w:trPr>
        <w:tc>
          <w:tcPr>
            <w:tcW w:w="14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celX-celC</w:t>
            </w: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.r</w:t>
            </w:r>
          </w:p>
        </w:tc>
        <w:tc>
          <w:tcPr>
            <w:tcW w:w="54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7F0723" w:rsidRPr="00E87563" w:rsidRDefault="007F0723" w:rsidP="005E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63">
              <w:rPr>
                <w:rFonts w:ascii="Times New Roman" w:hAnsi="Times New Roman" w:cs="Times New Roman"/>
                <w:sz w:val="24"/>
                <w:szCs w:val="24"/>
              </w:rPr>
              <w:t>GATTGCCCAGTATGAGAAAAAAAGAACCGA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F0723" w:rsidRPr="00F45B93" w:rsidRDefault="007F0723" w:rsidP="005E0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Amplification of overlapping regions spanning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the</w:t>
            </w:r>
            <w:r w:rsidRPr="00E87563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hAnsi="Times New Roman" w:cs="Times New Roman"/>
                <w:i/>
                <w:sz w:val="24"/>
                <w:szCs w:val="24"/>
              </w:rPr>
              <w:t>celX-celC</w:t>
            </w:r>
            <w:r w:rsidRPr="00E87563">
              <w:rPr>
                <w:rFonts w:ascii="Times New Roman" w:eastAsia="SimSun" w:hAnsi="Times New Roman" w:cs="Times New Roman" w:hint="eastAsia"/>
                <w:bCs/>
                <w:i/>
                <w:iCs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genes</w:t>
            </w:r>
            <w:r w:rsidRPr="00E87563"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E87563">
              <w:rPr>
                <w:rFonts w:ascii="Times New Roman" w:hAnsi="Times New Roman" w:cs="Times New Roman" w:hint="eastAsia"/>
                <w:sz w:val="24"/>
                <w:szCs w:val="24"/>
              </w:rPr>
              <w:t>reverse</w:t>
            </w:r>
            <w:r w:rsidRPr="00E87563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</w:tr>
    </w:tbl>
    <w:p w:rsidR="007F0723" w:rsidRPr="00AD6485" w:rsidRDefault="007F0723" w:rsidP="007F0723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403EB6" w:rsidRDefault="00403EB6"/>
    <w:sectPr w:rsidR="00403EB6" w:rsidSect="00EA3A9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@FreeSerif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7F0723"/>
    <w:rsid w:val="000D6C28"/>
    <w:rsid w:val="00210CDA"/>
    <w:rsid w:val="002745EF"/>
    <w:rsid w:val="00403EB6"/>
    <w:rsid w:val="005D5E1E"/>
    <w:rsid w:val="006C4917"/>
    <w:rsid w:val="007F0723"/>
    <w:rsid w:val="008D4E5C"/>
    <w:rsid w:val="00A0286C"/>
    <w:rsid w:val="00C61FD7"/>
    <w:rsid w:val="00C87678"/>
    <w:rsid w:val="00CC5D6E"/>
    <w:rsid w:val="00CE7174"/>
    <w:rsid w:val="00F50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723"/>
    <w:rPr>
      <w:color w:val="0000FF"/>
      <w:u w:val="single"/>
    </w:rPr>
  </w:style>
  <w:style w:type="paragraph" w:customStyle="1" w:styleId="BCAuthorAddress">
    <w:name w:val="BC_Author_Address"/>
    <w:basedOn w:val="Normal"/>
    <w:next w:val="Normal"/>
    <w:qFormat/>
    <w:rsid w:val="007F0723"/>
    <w:pPr>
      <w:spacing w:after="240" w:line="480" w:lineRule="auto"/>
      <w:jc w:val="center"/>
    </w:pPr>
    <w:rPr>
      <w:rFonts w:ascii="Times" w:eastAsia="SimSun" w:hAnsi="Times" w:cs="Times New Roman"/>
      <w:sz w:val="24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7F0723"/>
    <w:pPr>
      <w:widowControl w:val="0"/>
      <w:spacing w:after="0" w:line="240" w:lineRule="auto"/>
      <w:jc w:val="both"/>
    </w:pPr>
    <w:rPr>
      <w:rFonts w:ascii="Calibri" w:eastAsiaTheme="minorEastAsia" w:hAnsi="Calibri"/>
      <w:noProof/>
      <w:kern w:val="2"/>
      <w:sz w:val="20"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7F0723"/>
    <w:rPr>
      <w:rFonts w:ascii="Calibri" w:eastAsiaTheme="minorEastAsia" w:hAnsi="Calibri"/>
      <w:noProof/>
      <w:kern w:val="2"/>
      <w:sz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gouyj@njfu.edu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0013914</dc:creator>
  <cp:lastModifiedBy>0013914</cp:lastModifiedBy>
  <cp:revision>2</cp:revision>
  <dcterms:created xsi:type="dcterms:W3CDTF">2018-11-26T04:50:00Z</dcterms:created>
  <dcterms:modified xsi:type="dcterms:W3CDTF">2018-11-26T04:52:00Z</dcterms:modified>
</cp:coreProperties>
</file>