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96" w:rsidRPr="00F877D6" w:rsidRDefault="00194C96" w:rsidP="00194C96">
      <w:pPr>
        <w:spacing w:line="480" w:lineRule="auto"/>
        <w:jc w:val="both"/>
        <w:outlineLvl w:val="0"/>
        <w:rPr>
          <w:rFonts w:eastAsia="MS Mincho"/>
          <w:b/>
          <w:iCs/>
          <w:color w:val="000000" w:themeColor="text1"/>
        </w:rPr>
      </w:pPr>
      <w:r>
        <w:rPr>
          <w:rFonts w:eastAsia="MS Mincho"/>
          <w:b/>
          <w:iCs/>
          <w:color w:val="000000" w:themeColor="text1"/>
        </w:rPr>
        <w:t xml:space="preserve">Engineering </w:t>
      </w:r>
      <w:r>
        <w:rPr>
          <w:rFonts w:eastAsia="MS Mincho"/>
          <w:b/>
          <w:i/>
          <w:iCs/>
          <w:color w:val="000000" w:themeColor="text1"/>
        </w:rPr>
        <w:t xml:space="preserve">Corynebacterium glutamicum </w:t>
      </w:r>
      <w:r>
        <w:rPr>
          <w:rFonts w:eastAsia="MS Mincho"/>
          <w:b/>
          <w:iCs/>
          <w:color w:val="000000" w:themeColor="text1"/>
        </w:rPr>
        <w:t xml:space="preserve">to produce isopentenol from plant biomass hydrolysates. </w:t>
      </w:r>
    </w:p>
    <w:p w:rsidR="008F044F" w:rsidRPr="008F044F" w:rsidRDefault="008F044F" w:rsidP="008F044F">
      <w:pPr>
        <w:spacing w:line="360" w:lineRule="auto"/>
        <w:jc w:val="both"/>
        <w:outlineLvl w:val="0"/>
        <w:rPr>
          <w:rFonts w:eastAsia="MS Mincho"/>
          <w:b/>
          <w:iCs/>
          <w:color w:val="000000" w:themeColor="text1"/>
        </w:rPr>
      </w:pPr>
    </w:p>
    <w:p w:rsidR="008F044F" w:rsidRPr="008F044F" w:rsidRDefault="008F044F" w:rsidP="008F044F">
      <w:pPr>
        <w:widowControl w:val="0"/>
        <w:autoSpaceDE w:val="0"/>
        <w:autoSpaceDN w:val="0"/>
        <w:adjustRightInd w:val="0"/>
        <w:spacing w:after="240"/>
        <w:rPr>
          <w:rFonts w:eastAsiaTheme="minorHAnsi"/>
        </w:rPr>
      </w:pPr>
      <w:r w:rsidRPr="008F044F">
        <w:rPr>
          <w:rFonts w:eastAsiaTheme="minorHAnsi"/>
          <w:b/>
          <w:bCs/>
        </w:rPr>
        <w:t>Sasaki and Eng et al</w:t>
      </w:r>
      <w:r w:rsidR="006F652D">
        <w:rPr>
          <w:rFonts w:eastAsiaTheme="minorHAnsi"/>
          <w:b/>
          <w:bCs/>
        </w:rPr>
        <w:t>.</w:t>
      </w:r>
      <w:r w:rsidRPr="008F044F">
        <w:rPr>
          <w:rFonts w:eastAsiaTheme="minorHAnsi"/>
          <w:b/>
          <w:bCs/>
        </w:rPr>
        <w:t xml:space="preserve"> </w:t>
      </w:r>
    </w:p>
    <w:p w:rsidR="007B6E74" w:rsidRDefault="007B6E74" w:rsidP="008F044F">
      <w:pPr>
        <w:widowControl w:val="0"/>
        <w:autoSpaceDE w:val="0"/>
        <w:autoSpaceDN w:val="0"/>
        <w:adjustRightInd w:val="0"/>
        <w:spacing w:after="240"/>
        <w:rPr>
          <w:rFonts w:eastAsiaTheme="minorHAnsi"/>
          <w:b/>
          <w:bCs/>
        </w:rPr>
      </w:pPr>
      <w:r w:rsidRPr="008F044F">
        <w:rPr>
          <w:rFonts w:eastAsiaTheme="minorHAnsi"/>
          <w:b/>
          <w:bCs/>
        </w:rPr>
        <w:t xml:space="preserve">Supplementary </w:t>
      </w:r>
      <w:r w:rsidR="00194C96">
        <w:rPr>
          <w:rFonts w:eastAsiaTheme="minorHAnsi"/>
          <w:b/>
          <w:bCs/>
        </w:rPr>
        <w:t>Files.</w:t>
      </w:r>
      <w:r w:rsidR="008F044F" w:rsidRPr="008F044F">
        <w:rPr>
          <w:rFonts w:eastAsiaTheme="minorHAnsi"/>
          <w:b/>
          <w:bCs/>
        </w:rPr>
        <w:t xml:space="preserve"> </w:t>
      </w:r>
    </w:p>
    <w:p w:rsidR="00194C96" w:rsidRDefault="00194C96" w:rsidP="008F044F">
      <w:pPr>
        <w:widowControl w:val="0"/>
        <w:autoSpaceDE w:val="0"/>
        <w:autoSpaceDN w:val="0"/>
        <w:adjustRightInd w:val="0"/>
        <w:spacing w:after="240"/>
        <w:rPr>
          <w:rFonts w:eastAsiaTheme="minorHAnsi"/>
          <w:b/>
          <w:bCs/>
        </w:rPr>
      </w:pPr>
    </w:p>
    <w:p w:rsidR="008F044F" w:rsidRPr="008F044F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>
        <w:rPr>
          <w:b/>
          <w:bCs/>
          <w:color w:val="000000" w:themeColor="text1"/>
        </w:rPr>
        <w:t xml:space="preserve">Additional File </w:t>
      </w:r>
      <w:r w:rsidRPr="00FA498E">
        <w:rPr>
          <w:b/>
          <w:bCs/>
          <w:color w:val="000000" w:themeColor="text1"/>
        </w:rPr>
        <w:t xml:space="preserve">1. </w:t>
      </w:r>
      <w:r w:rsidRPr="00112B01">
        <w:rPr>
          <w:bCs/>
          <w:color w:val="000000" w:themeColor="text1"/>
        </w:rPr>
        <w:t xml:space="preserve">Evaluation of Production Condition and </w:t>
      </w:r>
      <w:r w:rsidRPr="00112B01">
        <w:rPr>
          <w:bCs/>
          <w:i/>
          <w:color w:val="000000" w:themeColor="text1"/>
        </w:rPr>
        <w:t>C. glutamicum</w:t>
      </w:r>
      <w:r w:rsidRPr="00112B01">
        <w:rPr>
          <w:bCs/>
          <w:color w:val="000000" w:themeColor="text1"/>
        </w:rPr>
        <w:t xml:space="preserve"> Properties as the Isopentenol Production Chassis</w:t>
      </w:r>
      <w:r w:rsidR="008F044F" w:rsidRPr="008F044F">
        <w:rPr>
          <w:bCs/>
          <w:color w:val="000000" w:themeColor="text1"/>
        </w:rPr>
        <w:t>.</w:t>
      </w:r>
    </w:p>
    <w:p w:rsidR="008F044F" w:rsidRPr="008F044F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 w:rsidRPr="00112B01">
        <w:rPr>
          <w:rFonts w:eastAsiaTheme="minorHAnsi"/>
          <w:b/>
          <w:bCs/>
        </w:rPr>
        <w:t xml:space="preserve">Additional </w:t>
      </w:r>
      <w:r>
        <w:rPr>
          <w:rFonts w:eastAsiaTheme="minorHAnsi"/>
          <w:b/>
          <w:bCs/>
        </w:rPr>
        <w:t xml:space="preserve">File </w:t>
      </w:r>
      <w:r w:rsidRPr="00112B01">
        <w:rPr>
          <w:rFonts w:eastAsiaTheme="minorHAnsi"/>
          <w:b/>
          <w:bCs/>
        </w:rPr>
        <w:t xml:space="preserve">2. </w:t>
      </w:r>
      <w:r w:rsidRPr="00112B01">
        <w:rPr>
          <w:rFonts w:eastAsiaTheme="minorHAnsi"/>
          <w:bCs/>
        </w:rPr>
        <w:t xml:space="preserve">Isopentenol Production in </w:t>
      </w:r>
      <w:r w:rsidRPr="00112B01">
        <w:rPr>
          <w:rFonts w:eastAsiaTheme="minorHAnsi"/>
          <w:bCs/>
          <w:i/>
        </w:rPr>
        <w:t xml:space="preserve">C. glutamicum </w:t>
      </w:r>
      <w:r w:rsidRPr="00112B01">
        <w:rPr>
          <w:rFonts w:eastAsiaTheme="minorHAnsi"/>
          <w:bCs/>
        </w:rPr>
        <w:t>Strains Cultivated in Rich vs. Minimal Media.</w:t>
      </w:r>
    </w:p>
    <w:p w:rsidR="00112B01" w:rsidRPr="00112B01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  <w:color w:val="000000" w:themeColor="text1"/>
        </w:rPr>
      </w:pPr>
      <w:r w:rsidRPr="00112B01">
        <w:rPr>
          <w:b/>
          <w:bCs/>
          <w:color w:val="000000" w:themeColor="text1"/>
        </w:rPr>
        <w:t xml:space="preserve">Additional </w:t>
      </w:r>
      <w:r>
        <w:rPr>
          <w:b/>
          <w:bCs/>
          <w:color w:val="000000" w:themeColor="text1"/>
        </w:rPr>
        <w:t xml:space="preserve">File </w:t>
      </w:r>
      <w:r w:rsidRPr="00112B01">
        <w:rPr>
          <w:b/>
          <w:bCs/>
          <w:color w:val="000000" w:themeColor="text1"/>
        </w:rPr>
        <w:t>3.</w:t>
      </w:r>
      <w:r w:rsidRPr="00112B01">
        <w:rPr>
          <w:bCs/>
          <w:color w:val="000000" w:themeColor="text1"/>
        </w:rPr>
        <w:t xml:space="preserve"> Impact of Initial Glucose and Nitrogen Concentrations On Isopentenol Production in </w:t>
      </w:r>
      <w:r w:rsidRPr="00112B01">
        <w:rPr>
          <w:bCs/>
          <w:i/>
          <w:color w:val="000000" w:themeColor="text1"/>
        </w:rPr>
        <w:t>C. glutamicum.</w:t>
      </w:r>
    </w:p>
    <w:p w:rsidR="00F352BF" w:rsidRPr="00112B01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 w:rsidRPr="00112B01">
        <w:rPr>
          <w:rFonts w:eastAsiaTheme="minorHAnsi"/>
          <w:b/>
        </w:rPr>
        <w:t xml:space="preserve">Additional </w:t>
      </w:r>
      <w:r>
        <w:rPr>
          <w:rFonts w:eastAsiaTheme="minorHAnsi"/>
          <w:b/>
        </w:rPr>
        <w:t>File</w:t>
      </w:r>
      <w:r w:rsidRPr="00112B01">
        <w:rPr>
          <w:rFonts w:eastAsiaTheme="minorHAnsi"/>
          <w:b/>
        </w:rPr>
        <w:t xml:space="preserve"> 4. </w:t>
      </w:r>
      <w:r w:rsidRPr="00112B01">
        <w:rPr>
          <w:rFonts w:eastAsiaTheme="minorHAnsi"/>
        </w:rPr>
        <w:t>Analysis of Pathway Protein Abundance vs. Isopentenol Titer in Three Kinds of Media.</w:t>
      </w:r>
    </w:p>
    <w:p w:rsidR="00112B01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 w:rsidRPr="00112B01">
        <w:rPr>
          <w:rFonts w:eastAsiaTheme="minorHAnsi"/>
          <w:b/>
        </w:rPr>
        <w:t xml:space="preserve">Additional </w:t>
      </w:r>
      <w:r>
        <w:rPr>
          <w:rFonts w:eastAsiaTheme="minorHAnsi"/>
          <w:b/>
        </w:rPr>
        <w:t>File</w:t>
      </w:r>
      <w:r w:rsidRPr="00112B01">
        <w:rPr>
          <w:rFonts w:eastAsiaTheme="minorHAnsi"/>
          <w:b/>
        </w:rPr>
        <w:t xml:space="preserve"> 5. </w:t>
      </w:r>
      <w:r>
        <w:rPr>
          <w:rFonts w:eastAsiaTheme="minorHAnsi"/>
        </w:rPr>
        <w:t xml:space="preserve">Determination of sugars and aromatics in </w:t>
      </w:r>
      <w:r w:rsidRPr="00112B01">
        <w:rPr>
          <w:rFonts w:eastAsiaTheme="minorHAnsi"/>
        </w:rPr>
        <w:t>hydrolysate</w:t>
      </w:r>
      <w:r>
        <w:rPr>
          <w:rFonts w:eastAsiaTheme="minorHAnsi"/>
        </w:rPr>
        <w:t xml:space="preserve"> by HPLC</w:t>
      </w:r>
      <w:r w:rsidRPr="00112B01">
        <w:rPr>
          <w:rFonts w:eastAsiaTheme="minorHAnsi"/>
          <w:b/>
        </w:rPr>
        <w:t>.</w:t>
      </w:r>
    </w:p>
    <w:p w:rsidR="00112B01" w:rsidRDefault="00112B01" w:rsidP="00194C9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 w:rsidRPr="00112B01">
        <w:rPr>
          <w:rFonts w:eastAsiaTheme="minorHAnsi"/>
          <w:b/>
        </w:rPr>
        <w:t>Additional File 6</w:t>
      </w:r>
      <w:r>
        <w:rPr>
          <w:rFonts w:eastAsiaTheme="minorHAnsi"/>
          <w:b/>
        </w:rPr>
        <w:t>.</w:t>
      </w:r>
      <w:r w:rsidR="00194C96" w:rsidRPr="00112B01">
        <w:rPr>
          <w:rFonts w:eastAsiaTheme="minorHAnsi"/>
        </w:rPr>
        <w:t xml:space="preserve"> Strains and </w:t>
      </w:r>
      <w:r w:rsidR="00083DDE">
        <w:rPr>
          <w:rFonts w:eastAsiaTheme="minorHAnsi"/>
        </w:rPr>
        <w:t>p</w:t>
      </w:r>
      <w:r w:rsidR="00194C96" w:rsidRPr="00112B01">
        <w:rPr>
          <w:rFonts w:eastAsiaTheme="minorHAnsi"/>
        </w:rPr>
        <w:t xml:space="preserve">lasmids </w:t>
      </w:r>
      <w:r w:rsidR="00083DDE">
        <w:rPr>
          <w:rFonts w:eastAsiaTheme="minorHAnsi"/>
        </w:rPr>
        <w:t>u</w:t>
      </w:r>
      <w:r w:rsidR="00194C96" w:rsidRPr="00112B01">
        <w:rPr>
          <w:rFonts w:eastAsiaTheme="minorHAnsi"/>
        </w:rPr>
        <w:t>sed in this Study.</w:t>
      </w:r>
    </w:p>
    <w:p w:rsidR="00083DDE" w:rsidRDefault="00083DDE" w:rsidP="00083DD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>
        <w:rPr>
          <w:rFonts w:eastAsiaTheme="minorHAnsi"/>
          <w:b/>
        </w:rPr>
        <w:t>Additional File 7.</w:t>
      </w:r>
      <w:r>
        <w:rPr>
          <w:rFonts w:eastAsiaTheme="minorHAnsi"/>
        </w:rPr>
        <w:t xml:space="preserve"> Strain genotyping primers.</w:t>
      </w:r>
    </w:p>
    <w:p w:rsidR="00112B01" w:rsidRPr="00083DDE" w:rsidRDefault="00112B01" w:rsidP="00083DD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left="540" w:hanging="540"/>
        <w:rPr>
          <w:rFonts w:eastAsiaTheme="minorHAnsi"/>
        </w:rPr>
      </w:pPr>
      <w:r w:rsidRPr="00083DDE">
        <w:rPr>
          <w:rFonts w:eastAsiaTheme="minorHAnsi"/>
          <w:b/>
        </w:rPr>
        <w:t xml:space="preserve">Additional File </w:t>
      </w:r>
      <w:r w:rsidR="00083DDE">
        <w:rPr>
          <w:rFonts w:eastAsiaTheme="minorHAnsi"/>
          <w:b/>
        </w:rPr>
        <w:t>8</w:t>
      </w:r>
      <w:bookmarkStart w:id="0" w:name="_GoBack"/>
      <w:bookmarkEnd w:id="0"/>
      <w:r w:rsidRPr="00083DDE">
        <w:rPr>
          <w:rFonts w:eastAsiaTheme="minorHAnsi"/>
          <w:b/>
        </w:rPr>
        <w:t xml:space="preserve">. </w:t>
      </w:r>
      <w:r w:rsidR="007B6E74" w:rsidRPr="00083DDE">
        <w:rPr>
          <w:rFonts w:eastAsiaTheme="minorHAnsi"/>
        </w:rPr>
        <w:t>Supplementary Methods</w:t>
      </w:r>
      <w:r w:rsidRPr="00083DDE">
        <w:rPr>
          <w:bCs/>
          <w:color w:val="000000" w:themeColor="text1"/>
        </w:rPr>
        <w:t>: Determination of sugars, organic acids and monomeric aromatics in the hydrolysate.</w:t>
      </w:r>
    </w:p>
    <w:p w:rsidR="00D347BE" w:rsidRPr="00112B01" w:rsidRDefault="00D347BE" w:rsidP="00112B0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left="540"/>
        <w:jc w:val="both"/>
        <w:rPr>
          <w:rFonts w:eastAsia="MS Mincho"/>
          <w:i/>
          <w:color w:val="000000" w:themeColor="text1"/>
        </w:rPr>
      </w:pPr>
    </w:p>
    <w:p w:rsidR="00D347BE" w:rsidRDefault="007B6E74" w:rsidP="00112B01">
      <w:pPr>
        <w:rPr>
          <w:rFonts w:eastAsia="MS Mincho"/>
          <w:b/>
          <w:i/>
          <w:color w:val="000000" w:themeColor="text1"/>
        </w:rPr>
      </w:pPr>
      <w:r w:rsidRPr="008F044F">
        <w:rPr>
          <w:rFonts w:eastAsia="MS Mincho"/>
          <w:i/>
          <w:color w:val="000000" w:themeColor="text1"/>
        </w:rPr>
        <w:br w:type="page"/>
      </w:r>
      <w:r w:rsidR="00E87C32">
        <w:rPr>
          <w:rFonts w:eastAsia="MS Mincho"/>
          <w:b/>
          <w:color w:val="000000" w:themeColor="text1"/>
        </w:rPr>
        <w:lastRenderedPageBreak/>
        <w:t>Additional</w:t>
      </w:r>
      <w:r w:rsidR="00BB2491">
        <w:rPr>
          <w:rFonts w:eastAsia="MS Mincho"/>
          <w:b/>
          <w:color w:val="000000" w:themeColor="text1"/>
        </w:rPr>
        <w:t xml:space="preserve"> Methods: </w:t>
      </w:r>
    </w:p>
    <w:p w:rsidR="00112B01" w:rsidRDefault="00112B01" w:rsidP="00112B01">
      <w:pPr>
        <w:rPr>
          <w:rFonts w:eastAsia="MS Mincho"/>
          <w:color w:val="000000" w:themeColor="text1"/>
        </w:rPr>
      </w:pPr>
    </w:p>
    <w:p w:rsidR="00112B01" w:rsidRDefault="00112B01" w:rsidP="00112B01">
      <w:pPr>
        <w:rPr>
          <w:rFonts w:eastAsia="MS Mincho"/>
          <w:b/>
          <w:bCs/>
          <w:color w:val="000000" w:themeColor="text1"/>
        </w:rPr>
      </w:pPr>
      <w:r w:rsidRPr="00112B01">
        <w:rPr>
          <w:rFonts w:eastAsia="MS Mincho"/>
          <w:b/>
          <w:bCs/>
          <w:color w:val="000000" w:themeColor="text1"/>
        </w:rPr>
        <w:t>Determination of sugars, organic acids and monomeric aromatics in the hydrolysate</w:t>
      </w:r>
      <w:r>
        <w:rPr>
          <w:rFonts w:eastAsia="MS Mincho"/>
          <w:b/>
          <w:bCs/>
          <w:color w:val="000000" w:themeColor="text1"/>
        </w:rPr>
        <w:t>.</w:t>
      </w:r>
    </w:p>
    <w:p w:rsidR="00112B01" w:rsidRPr="00112B01" w:rsidRDefault="00112B01" w:rsidP="00112B01">
      <w:pPr>
        <w:rPr>
          <w:rFonts w:eastAsia="MS Mincho"/>
          <w:color w:val="000000" w:themeColor="text1"/>
        </w:rPr>
      </w:pPr>
    </w:p>
    <w:p w:rsidR="00112B01" w:rsidRPr="00112B01" w:rsidRDefault="00112B01" w:rsidP="00112B01">
      <w:pPr>
        <w:spacing w:line="480" w:lineRule="auto"/>
        <w:rPr>
          <w:rFonts w:eastAsia="MS Mincho"/>
          <w:color w:val="000000" w:themeColor="text1"/>
        </w:rPr>
      </w:pPr>
      <w:r w:rsidRPr="00112B01">
        <w:rPr>
          <w:rFonts w:eastAsia="MS Mincho"/>
          <w:color w:val="000000" w:themeColor="text1"/>
        </w:rPr>
        <w:t>Sugars and organic acids were quantified by HPLC using an Agilent Technologies 1200 series instrument equipped with an Aminex HPX-87H column (BioRad Laboratories, USA) and a refractive index detector. 4 mM sulfuric acid was used as mobile phase with a flow rate of 0.6 mL/min and a column temperature of 60°C. To quantify monomeric aromatics, the same instrument equipped with an Eclipse Plus Phenyl-hexyl column (250 mm length, 4.6 mm diameter, 5 µm particle size; Agilent Technologies, USA) kept at 50 ºC, and a diode array detector were used. The mobile phase was composed of 10 mM ammonium acetate in water (solvent A) and 10 mM ammonium acetate in acetonitrile 90% (solvent B), prepared from a stock solution of 100 mM ammonium acetate and 0.7% formic acid in water. The following mobile phase gradient profile was used: 30% B (0 min; 0.5 mL/min), 80% B (12 min; 0.5 mL/min), 100% B (12.1 min; 0.5 mL/min), 100% B (12.6 min; 1 mL/min), 30% B (12.8 min; 1 mL/min), 30% B (15.6 min; 1 mL/min). Prior to analysis, samples were filtered using 0.45 µm centrifuge filters and 5 µL sample injection volumes were used in all cases. The resulting peak areas were compared to calibration curves made with authentic standards.</w:t>
      </w:r>
    </w:p>
    <w:p w:rsidR="00112B01" w:rsidRPr="008F044F" w:rsidRDefault="00112B01" w:rsidP="00112B01">
      <w:pPr>
        <w:rPr>
          <w:rFonts w:eastAsia="MS Mincho"/>
          <w:color w:val="000000" w:themeColor="text1"/>
        </w:rPr>
      </w:pPr>
    </w:p>
    <w:p w:rsidR="003D4383" w:rsidRPr="008F044F" w:rsidRDefault="003D4383"/>
    <w:sectPr w:rsidR="003D4383" w:rsidRPr="008F044F" w:rsidSect="00941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60" w:rsidRDefault="009A3C60" w:rsidP="00D347BE">
      <w:r>
        <w:separator/>
      </w:r>
    </w:p>
  </w:endnote>
  <w:endnote w:type="continuationSeparator" w:id="0">
    <w:p w:rsidR="009A3C60" w:rsidRDefault="009A3C60" w:rsidP="00D34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60" w:rsidRDefault="009A3C60" w:rsidP="00D347BE">
      <w:r>
        <w:separator/>
      </w:r>
    </w:p>
  </w:footnote>
  <w:footnote w:type="continuationSeparator" w:id="0">
    <w:p w:rsidR="009A3C60" w:rsidRDefault="009A3C60" w:rsidP="00D34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7BE"/>
    <w:rsid w:val="00083DDE"/>
    <w:rsid w:val="00086286"/>
    <w:rsid w:val="00112B01"/>
    <w:rsid w:val="00194C96"/>
    <w:rsid w:val="001B3D66"/>
    <w:rsid w:val="001D4ABC"/>
    <w:rsid w:val="002B6359"/>
    <w:rsid w:val="003A384B"/>
    <w:rsid w:val="003D4383"/>
    <w:rsid w:val="004E1C40"/>
    <w:rsid w:val="005507A1"/>
    <w:rsid w:val="00575635"/>
    <w:rsid w:val="005964F8"/>
    <w:rsid w:val="0062095D"/>
    <w:rsid w:val="006214A9"/>
    <w:rsid w:val="006660EA"/>
    <w:rsid w:val="006D32D9"/>
    <w:rsid w:val="006F652D"/>
    <w:rsid w:val="0070054B"/>
    <w:rsid w:val="00785AF9"/>
    <w:rsid w:val="007A2062"/>
    <w:rsid w:val="007B6E74"/>
    <w:rsid w:val="00825E6C"/>
    <w:rsid w:val="008F044F"/>
    <w:rsid w:val="00926B65"/>
    <w:rsid w:val="00941458"/>
    <w:rsid w:val="009A3C60"/>
    <w:rsid w:val="00AC5086"/>
    <w:rsid w:val="00B10396"/>
    <w:rsid w:val="00B11238"/>
    <w:rsid w:val="00BB2491"/>
    <w:rsid w:val="00C80AE3"/>
    <w:rsid w:val="00C87219"/>
    <w:rsid w:val="00CF2059"/>
    <w:rsid w:val="00CF307F"/>
    <w:rsid w:val="00D071E7"/>
    <w:rsid w:val="00D347BE"/>
    <w:rsid w:val="00D43BF5"/>
    <w:rsid w:val="00E04CA3"/>
    <w:rsid w:val="00E87C32"/>
    <w:rsid w:val="00E91153"/>
    <w:rsid w:val="00F352BF"/>
    <w:rsid w:val="00F36B97"/>
    <w:rsid w:val="00F80B9A"/>
    <w:rsid w:val="00F96DB0"/>
    <w:rsid w:val="00FC4CCF"/>
    <w:rsid w:val="00FC6182"/>
    <w:rsid w:val="00FD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7B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CCF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CC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4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7B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4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B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4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BE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F04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Eng</dc:creator>
  <cp:keywords/>
  <dc:description/>
  <cp:lastModifiedBy>0013914</cp:lastModifiedBy>
  <cp:revision>10</cp:revision>
  <cp:lastPrinted>2018-10-30T21:21:00Z</cp:lastPrinted>
  <dcterms:created xsi:type="dcterms:W3CDTF">2018-09-30T16:53:00Z</dcterms:created>
  <dcterms:modified xsi:type="dcterms:W3CDTF">2019-02-20T06:08:00Z</dcterms:modified>
</cp:coreProperties>
</file>