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1CF" w:rsidRPr="00600128" w:rsidRDefault="0097323C" w:rsidP="0081720F">
      <w:pPr>
        <w:widowControl w:val="0"/>
        <w:spacing w:after="0" w:line="480" w:lineRule="auto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8"/>
          <w:szCs w:val="24"/>
        </w:rPr>
      </w:pPr>
      <w:bookmarkStart w:id="0" w:name="_GoBack"/>
      <w:r w:rsidRPr="00600128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8"/>
          <w:szCs w:val="24"/>
        </w:rPr>
        <w:t>Additional file</w:t>
      </w:r>
      <w:r w:rsidRPr="00600128">
        <w:rPr>
          <w:rFonts w:ascii="Times New Roman" w:eastAsia="SimSun" w:hAnsi="Times New Roman" w:cs="Times New Roman" w:hint="eastAsia"/>
          <w:b/>
          <w:bCs/>
          <w:color w:val="000000" w:themeColor="text1"/>
          <w:kern w:val="2"/>
          <w:sz w:val="28"/>
          <w:szCs w:val="24"/>
        </w:rPr>
        <w:t>s</w:t>
      </w:r>
    </w:p>
    <w:p w:rsidR="00EE11CF" w:rsidRPr="00600128" w:rsidRDefault="00EE11CF" w:rsidP="00C94AD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76F9" w:rsidRPr="00600128" w:rsidRDefault="004F5B34" w:rsidP="00F776F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0128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 xml:space="preserve">     </w:t>
      </w:r>
      <w:r w:rsidR="00F776F9" w:rsidRPr="006001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Promoting enzymatic hydrolysis of lignocellulosic biomass</w:t>
      </w:r>
      <w:r w:rsidR="00F776F9" w:rsidRPr="00600128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 xml:space="preserve"> </w:t>
      </w:r>
      <w:r w:rsidR="00F776F9" w:rsidRPr="006001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by inexpensive soy protein</w:t>
      </w:r>
    </w:p>
    <w:p w:rsidR="00F776F9" w:rsidRPr="00600128" w:rsidRDefault="00F776F9" w:rsidP="00F776F9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76F9" w:rsidRPr="00600128" w:rsidRDefault="00F776F9" w:rsidP="00F776F9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p w:rsidR="00F776F9" w:rsidRPr="00600128" w:rsidRDefault="00F776F9" w:rsidP="00F776F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  <w:lang w:val="en-GB"/>
        </w:rPr>
      </w:pP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lang w:val="en-GB"/>
        </w:rPr>
        <w:t>Xiaolin Luo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  <w:lang w:val="en-GB"/>
        </w:rPr>
        <w:t>1</w:t>
      </w:r>
      <w:r w:rsidRPr="00600128">
        <w:rPr>
          <w:rFonts w:ascii="Times New Roman" w:hAnsi="Times New Roman" w:cs="Times New Roman"/>
          <w:color w:val="000000" w:themeColor="text1"/>
          <w:sz w:val="24"/>
          <w:szCs w:val="28"/>
          <w:lang w:val="en-GB"/>
        </w:rPr>
        <w:t xml:space="preserve">, 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lang w:val="en-GB"/>
        </w:rPr>
        <w:t>Jing Liu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  <w:lang w:val="en-GB"/>
        </w:rPr>
        <w:t>1</w:t>
      </w:r>
      <w:r w:rsidRPr="00600128">
        <w:rPr>
          <w:rFonts w:ascii="Times New Roman" w:hAnsi="Times New Roman" w:cs="Times New Roman"/>
          <w:color w:val="000000" w:themeColor="text1"/>
          <w:sz w:val="24"/>
          <w:szCs w:val="28"/>
          <w:lang w:val="en-GB"/>
        </w:rPr>
        <w:t xml:space="preserve">, 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lang w:val="en-GB"/>
        </w:rPr>
        <w:t>Peitao Zheng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  <w:lang w:val="en-GB"/>
        </w:rPr>
        <w:t>1</w:t>
      </w:r>
      <w:r w:rsidRPr="00600128">
        <w:rPr>
          <w:rFonts w:ascii="Times New Roman" w:hAnsi="Times New Roman" w:cs="Times New Roman"/>
          <w:color w:val="000000" w:themeColor="text1"/>
          <w:sz w:val="24"/>
          <w:szCs w:val="28"/>
          <w:lang w:val="en-GB"/>
        </w:rPr>
        <w:t xml:space="preserve">, 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lang w:val="en-GB"/>
        </w:rPr>
        <w:t>Meng Li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  <w:lang w:val="en-GB"/>
        </w:rPr>
        <w:t>1,2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lang w:val="en-GB"/>
        </w:rPr>
        <w:t>,</w:t>
      </w:r>
      <w:r w:rsidRPr="00600128">
        <w:rPr>
          <w:rFonts w:ascii="Times New Roman" w:hAnsi="Times New Roman" w:cs="Times New Roman"/>
          <w:color w:val="000000" w:themeColor="text1"/>
          <w:sz w:val="24"/>
          <w:szCs w:val="28"/>
          <w:lang w:val="en-GB"/>
        </w:rPr>
        <w:t xml:space="preserve"> Yang Zhou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  <w:lang w:val="en-GB"/>
        </w:rPr>
        <w:t>3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lang w:val="en-GB"/>
        </w:rPr>
        <w:t>, Liulian Huang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  <w:lang w:val="en-GB"/>
        </w:rPr>
        <w:t>1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lang w:val="en-GB"/>
        </w:rPr>
        <w:t>, Lihui Chen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  <w:lang w:val="en-GB"/>
        </w:rPr>
        <w:t>1*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lang w:val="en-GB"/>
        </w:rPr>
        <w:t>,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  <w:lang w:val="en-GB"/>
        </w:rPr>
        <w:t xml:space="preserve"> 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lang w:val="en-GB"/>
        </w:rPr>
        <w:t>and Li Shuai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  <w:lang w:val="en-GB"/>
        </w:rPr>
        <w:t>3*</w:t>
      </w:r>
    </w:p>
    <w:p w:rsidR="00F776F9" w:rsidRPr="00600128" w:rsidRDefault="00F776F9" w:rsidP="00F776F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8"/>
          <w:lang w:val="en-GB"/>
        </w:rPr>
      </w:pPr>
    </w:p>
    <w:p w:rsidR="00F776F9" w:rsidRPr="00600128" w:rsidRDefault="00F776F9" w:rsidP="00295AE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</w:rPr>
        <w:t>1</w:t>
      </w:r>
      <w:r w:rsidRPr="0060012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College of Materials Engineering, Fujian Agriculture and Forestry University, Fuzhou 350002, China</w:t>
      </w:r>
    </w:p>
    <w:p w:rsidR="00F776F9" w:rsidRPr="00600128" w:rsidRDefault="00F776F9" w:rsidP="00295AE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</w:rPr>
        <w:t>2</w:t>
      </w:r>
      <w:r w:rsidRPr="0060012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College of Energy, Xiamen University, Xiamen 361102, China</w:t>
      </w:r>
    </w:p>
    <w:p w:rsidR="00F776F9" w:rsidRPr="00600128" w:rsidRDefault="00F776F9" w:rsidP="00295AE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</w:rPr>
        <w:t>3</w:t>
      </w:r>
      <w:r w:rsidRPr="0060012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Department of Sustainable Biomaterials, Virginia Tech, 230 Cheatham Hall, Blacksburg, VA 24060, United States</w:t>
      </w:r>
    </w:p>
    <w:p w:rsidR="00F776F9" w:rsidRPr="00600128" w:rsidRDefault="00F776F9" w:rsidP="00F776F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F776F9" w:rsidRPr="00600128" w:rsidRDefault="00F776F9" w:rsidP="00F776F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00128">
        <w:rPr>
          <w:rFonts w:ascii="Times New Roman" w:hAnsi="Times New Roman" w:cs="Times New Roman"/>
          <w:color w:val="000000" w:themeColor="text1"/>
          <w:sz w:val="24"/>
          <w:szCs w:val="28"/>
        </w:rPr>
        <w:t>*Corresponding author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s</w:t>
      </w:r>
      <w:r w:rsidRPr="00600128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:rsidR="00F776F9" w:rsidRPr="00600128" w:rsidRDefault="00F776F9" w:rsidP="00F776F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0012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Email: </w:t>
      </w:r>
      <w:hyperlink r:id="rId8" w:history="1">
        <w:r w:rsidRPr="00600128">
          <w:rPr>
            <w:rStyle w:val="Hyperlink"/>
            <w:rFonts w:ascii="Times New Roman" w:hAnsi="Times New Roman" w:cs="Times New Roman" w:hint="eastAsia"/>
            <w:color w:val="000000" w:themeColor="text1"/>
            <w:sz w:val="24"/>
            <w:szCs w:val="28"/>
          </w:rPr>
          <w:t>lihuichen66</w:t>
        </w:r>
        <w:r w:rsidRPr="0060012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8"/>
          </w:rPr>
          <w:t>@1</w:t>
        </w:r>
        <w:r w:rsidRPr="00600128">
          <w:rPr>
            <w:rStyle w:val="Hyperlink"/>
            <w:rFonts w:ascii="Times New Roman" w:hAnsi="Times New Roman" w:cs="Times New Roman" w:hint="eastAsia"/>
            <w:color w:val="000000" w:themeColor="text1"/>
            <w:sz w:val="24"/>
            <w:szCs w:val="28"/>
          </w:rPr>
          <w:t>26</w:t>
        </w:r>
        <w:r w:rsidRPr="0060012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8"/>
          </w:rPr>
          <w:t>.com</w:t>
        </w:r>
      </w:hyperlink>
      <w:r w:rsidRPr="0060012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(L. H. Chen)</w:t>
      </w:r>
    </w:p>
    <w:p w:rsidR="00F776F9" w:rsidRPr="00600128" w:rsidRDefault="00F776F9" w:rsidP="00F776F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0012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Email: </w:t>
      </w:r>
      <w:hyperlink r:id="rId9" w:history="1">
        <w:r w:rsidRPr="0060012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8"/>
          </w:rPr>
          <w:t>shuai@vt.edu</w:t>
        </w:r>
      </w:hyperlink>
      <w:r w:rsidRPr="0060012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(L. Shuai)</w:t>
      </w:r>
    </w:p>
    <w:p w:rsidR="00EE11CF" w:rsidRPr="00600128" w:rsidRDefault="00EE11CF" w:rsidP="004A1A4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588E" w:rsidRPr="00600128" w:rsidRDefault="0043588E" w:rsidP="004A1A4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5AE6" w:rsidRPr="00600128" w:rsidRDefault="00295AE6" w:rsidP="004A1A4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5AE6" w:rsidRPr="00600128" w:rsidRDefault="00295AE6" w:rsidP="004A1A4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76F9" w:rsidRPr="00600128" w:rsidRDefault="00F776F9" w:rsidP="004A1A4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73FB" w:rsidRPr="00600128" w:rsidRDefault="0097323C" w:rsidP="00C81504">
      <w:pPr>
        <w:widowControl w:val="0"/>
        <w:spacing w:after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4"/>
        </w:rPr>
      </w:pPr>
      <w:r w:rsidRPr="00600128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8"/>
          <w:szCs w:val="24"/>
        </w:rPr>
        <w:lastRenderedPageBreak/>
        <w:t>Additional file</w:t>
      </w:r>
      <w:r w:rsidRPr="00600128">
        <w:rPr>
          <w:rFonts w:ascii="Times New Roman" w:eastAsia="SimSun" w:hAnsi="Times New Roman" w:cs="Times New Roman" w:hint="eastAsia"/>
          <w:b/>
          <w:bCs/>
          <w:color w:val="000000" w:themeColor="text1"/>
          <w:kern w:val="2"/>
          <w:sz w:val="28"/>
          <w:szCs w:val="24"/>
        </w:rPr>
        <w:t>s</w:t>
      </w:r>
    </w:p>
    <w:p w:rsidR="00D67F5C" w:rsidRPr="00600128" w:rsidRDefault="00D67F5C" w:rsidP="00B96B9E">
      <w:pPr>
        <w:widowControl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</w:p>
    <w:p w:rsidR="00D67F5C" w:rsidRPr="00600128" w:rsidRDefault="00D67F5C" w:rsidP="00C81504">
      <w:pPr>
        <w:widowControl w:val="0"/>
        <w:adjustRightInd w:val="0"/>
        <w:snapToGrid w:val="0"/>
        <w:spacing w:after="0" w:line="480" w:lineRule="auto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u w:val="single"/>
        </w:rPr>
      </w:pPr>
      <w:r w:rsidRPr="00600128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u w:val="single"/>
        </w:rPr>
        <w:t>Contents:</w:t>
      </w:r>
    </w:p>
    <w:p w:rsidR="00FC1844" w:rsidRPr="00600128" w:rsidRDefault="00FC1844" w:rsidP="00C81504">
      <w:pPr>
        <w:adjustRightInd w:val="0"/>
        <w:snapToGrid w:val="0"/>
        <w:spacing w:after="0" w:line="480" w:lineRule="auto"/>
        <w:ind w:left="360" w:hangingChars="150" w:hanging="360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  <w:lang w:eastAsia="en-US"/>
        </w:rPr>
      </w:pP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  <w:lang w:eastAsia="en-US"/>
        </w:rPr>
        <w:t>Additional experiment procedures (including references).</w:t>
      </w:r>
    </w:p>
    <w:p w:rsidR="00C81504" w:rsidRPr="00600128" w:rsidRDefault="00C81504" w:rsidP="00C81504">
      <w:pPr>
        <w:adjustRightInd w:val="0"/>
        <w:snapToGrid w:val="0"/>
        <w:spacing w:after="0" w:line="480" w:lineRule="auto"/>
        <w:ind w:left="360" w:hangingChars="150" w:hanging="360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Fig. S1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Effects of 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severity factors (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SFs,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 logR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  <w:vertAlign w:val="subscript"/>
        </w:rPr>
        <w:t>0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)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on the (A) average size and (B) zeta potential of microparticles in LHW-pretreat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ed bamboo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hydrolysates.</w:t>
      </w:r>
    </w:p>
    <w:p w:rsidR="00C81504" w:rsidRPr="00600128" w:rsidRDefault="00C81504" w:rsidP="00C81504">
      <w:pPr>
        <w:adjustRightInd w:val="0"/>
        <w:snapToGrid w:val="0"/>
        <w:spacing w:after="0" w:line="480" w:lineRule="auto"/>
        <w:ind w:left="720" w:hangingChars="300" w:hanging="720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Fig. S2 FTIR spectra of the</w:t>
      </w:r>
      <w:r w:rsidR="00401013"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401013" w:rsidRPr="00600128">
        <w:rPr>
          <w:rFonts w:ascii="Times New Roman" w:eastAsia="SimSun" w:hAnsi="Times New Roman" w:cs="Times New Roman" w:hint="eastAsia"/>
          <w:bCs/>
          <w:color w:val="000000" w:themeColor="text1"/>
          <w:kern w:val="2"/>
          <w:sz w:val="24"/>
          <w:szCs w:val="24"/>
        </w:rPr>
        <w:t>raw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bamboo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 material and LHW-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pretreated bamboo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 substrates.</w:t>
      </w:r>
    </w:p>
    <w:p w:rsidR="00C81504" w:rsidRPr="00600128" w:rsidRDefault="00C81504" w:rsidP="00C81504">
      <w:pPr>
        <w:adjustRightInd w:val="0"/>
        <w:snapToGrid w:val="0"/>
        <w:spacing w:after="0" w:line="480" w:lineRule="auto"/>
        <w:ind w:left="720" w:hangingChars="300" w:hanging="720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Fig. S3 (A) XPS spectra and (B) S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  <w:vertAlign w:val="subscript"/>
        </w:rPr>
        <w:t>lig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 of the </w:t>
      </w:r>
      <w:r w:rsidR="00401013"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raw 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bamboo material and LHW–pretreated bamboo substrates. </w:t>
      </w:r>
    </w:p>
    <w:p w:rsidR="00C81504" w:rsidRPr="00600128" w:rsidRDefault="00C81504" w:rsidP="00C81504">
      <w:pPr>
        <w:adjustRightInd w:val="0"/>
        <w:snapToGrid w:val="0"/>
        <w:spacing w:after="0" w:line="480" w:lineRule="auto"/>
        <w:ind w:left="720" w:hangingChars="300" w:hanging="720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Fig. S4 SEM images of (A) untreated bamboo, and LHW-pretreated bamboo substrates labeled as (B) B-LHW-T180t20 (SF 3.66), (C) B-LHW-T180t40 (SF 3.96), (D) B-LHW-T200t15 (SF 4.12) and (</w:t>
      </w:r>
      <w:r w:rsidR="00814447"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E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) B-LHW-T200t30 (SF 4.42).</w:t>
      </w:r>
    </w:p>
    <w:p w:rsidR="00C81504" w:rsidRPr="00600128" w:rsidRDefault="00C81504" w:rsidP="00C81504">
      <w:pPr>
        <w:adjustRightInd w:val="0"/>
        <w:snapToGrid w:val="0"/>
        <w:spacing w:after="0" w:line="480" w:lineRule="auto"/>
        <w:ind w:left="720" w:hangingChars="300" w:hanging="720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Fig. S5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Adsorption of cellulase (Celluclast 1.5 L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vertAlign w:val="superscript"/>
        </w:rPr>
        <w:t>®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) and SP on the pretreated bamboo substrate (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SF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4.42).</w:t>
      </w:r>
    </w:p>
    <w:p w:rsidR="00C81504" w:rsidRPr="00600128" w:rsidRDefault="00C81504" w:rsidP="00C81504">
      <w:pPr>
        <w:adjustRightInd w:val="0"/>
        <w:snapToGrid w:val="0"/>
        <w:spacing w:after="0" w:line="480" w:lineRule="auto"/>
        <w:ind w:left="720" w:hangingChars="300" w:hanging="720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Table S1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Mass balances of carbohydrates in the pretreatment liquors of bamboo.</w:t>
      </w:r>
    </w:p>
    <w:p w:rsidR="00C81504" w:rsidRPr="00600128" w:rsidRDefault="00C81504" w:rsidP="00C81504">
      <w:pPr>
        <w:adjustRightInd w:val="0"/>
        <w:snapToGrid w:val="0"/>
        <w:spacing w:after="0" w:line="480" w:lineRule="auto"/>
        <w:ind w:left="720" w:hangingChars="300" w:hanging="720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Table S2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ECs of glucan in different pretreated bamboo substrates at an enzymatic hydrolysis time of 96 h.</w:t>
      </w:r>
    </w:p>
    <w:p w:rsidR="00C81504" w:rsidRPr="00600128" w:rsidRDefault="00C81504" w:rsidP="00C81504">
      <w:pPr>
        <w:adjustRightInd w:val="0"/>
        <w:snapToGrid w:val="0"/>
        <w:spacing w:after="0" w:line="480" w:lineRule="auto"/>
        <w:ind w:left="720" w:hangingChars="300" w:hanging="720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Table S3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Remaining cellulase (Celluclast 1.5 L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vertAlign w:val="superscript"/>
        </w:rPr>
        <w:t>®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) activities (FPU/mL) in </w:t>
      </w:r>
      <w:r w:rsidR="0040101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two bamboo enzymatic hydrolysates (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SFs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of 3.66 and 4.42) after 72 and 96 h hydrolysis </w:t>
      </w:r>
      <w:r w:rsidR="0040101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at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cellulase loadings of 24.2 and 96.7 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mg protein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/g glucan.</w:t>
      </w:r>
    </w:p>
    <w:p w:rsidR="00C81504" w:rsidRPr="00600128" w:rsidRDefault="00C81504" w:rsidP="00C81504">
      <w:pPr>
        <w:adjustRightInd w:val="0"/>
        <w:snapToGrid w:val="0"/>
        <w:spacing w:after="0" w:line="480" w:lineRule="auto"/>
        <w:ind w:left="720" w:hangingChars="300" w:hanging="72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Table S4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Concentrations of SP and glucose in the AA-SA solution (pH 5, 50 mmol/L) and the corresponding extraction ratio.</w:t>
      </w:r>
    </w:p>
    <w:p w:rsidR="00C81504" w:rsidRPr="00600128" w:rsidRDefault="00C81504" w:rsidP="00C81504">
      <w:pPr>
        <w:adjustRightInd w:val="0"/>
        <w:snapToGrid w:val="0"/>
        <w:spacing w:after="0" w:line="480" w:lineRule="auto"/>
        <w:ind w:left="720" w:hangingChars="300" w:hanging="720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Table S5 Zeta potentials, average sizes, and activities of cellulase, SP and cellulase-SP mixtures.</w:t>
      </w:r>
    </w:p>
    <w:p w:rsidR="00C81504" w:rsidRPr="00600128" w:rsidRDefault="00C81504" w:rsidP="00C81504">
      <w:pPr>
        <w:adjustRightInd w:val="0"/>
        <w:snapToGrid w:val="0"/>
        <w:spacing w:after="0" w:line="480" w:lineRule="auto"/>
        <w:ind w:left="720" w:hangingChars="300" w:hanging="720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Table S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6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Cost estimation of SP as an additive during enzymatic hydrolysis.</w:t>
      </w:r>
    </w:p>
    <w:p w:rsidR="00D67F5C" w:rsidRPr="00600128" w:rsidRDefault="0097323C" w:rsidP="00D67F5C">
      <w:pPr>
        <w:widowControl w:val="0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  <w:lastRenderedPageBreak/>
        <w:t>Additional experiment procedures</w:t>
      </w:r>
      <w:r w:rsidR="00581B41" w:rsidRPr="00600128">
        <w:rPr>
          <w:rFonts w:ascii="Times New Roman" w:eastAsia="SimSu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 xml:space="preserve"> (including references)</w:t>
      </w:r>
    </w:p>
    <w:p w:rsidR="00C36B2E" w:rsidRPr="00600128" w:rsidRDefault="00C36B2E" w:rsidP="00C36B2E">
      <w:pPr>
        <w:widowControl w:val="0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  <w:t xml:space="preserve">Measurement of sugar and </w:t>
      </w:r>
      <w:r w:rsidRPr="00600128">
        <w:rPr>
          <w:rFonts w:ascii="Times New Roman" w:hAnsi="Times New Roman" w:cs="Times New Roman"/>
          <w:b/>
          <w:bCs/>
          <w:noProof/>
          <w:color w:val="000000" w:themeColor="text1"/>
          <w:kern w:val="2"/>
          <w:sz w:val="24"/>
          <w:szCs w:val="24"/>
        </w:rPr>
        <w:t>furanics</w:t>
      </w:r>
      <w:r w:rsidRPr="00600128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  <w:t xml:space="preserve"> concentration</w:t>
      </w:r>
      <w:r w:rsidR="00C81504" w:rsidRPr="00600128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  <w:t>s</w:t>
      </w:r>
      <w:r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 xml:space="preserve"> in </w:t>
      </w:r>
      <w:r w:rsidR="00E23B07"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 xml:space="preserve">bamboo </w:t>
      </w:r>
      <w:r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>pretreatment hydrolysates</w:t>
      </w:r>
    </w:p>
    <w:p w:rsidR="00C36B2E" w:rsidRPr="00600128" w:rsidRDefault="00C36B2E" w:rsidP="009F1B3C">
      <w:pPr>
        <w:widowControl w:val="0"/>
        <w:spacing w:after="0" w:line="480" w:lineRule="auto"/>
        <w:ind w:firstLineChars="200" w:firstLine="48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concentrations of </w:t>
      </w:r>
      <w:r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monosaccharides</w:t>
      </w:r>
      <w:r w:rsidR="00D31AE3"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,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and </w:t>
      </w:r>
      <w:r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furanics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in </w:t>
      </w:r>
      <w:r w:rsidR="00C6059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bamboo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pretreatment hydrolysates were measured by </w:t>
      </w:r>
      <w:r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ion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chromatography (IC, Dionex ICS-5000, US). The IC was equipped with a dual system. The system with an amper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o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metric detector, a guard column, and an analytical column (Carbopac PA20) was used to measure carbohydrate concentrations at 30 °C; another system with a Supelcogel C-610H column and a UV detector was used to measure furanic concentrations at 210 nm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and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20 °C. The detailed analysis procedures can be referred to</w:t>
      </w:r>
      <w:r w:rsidR="007D1893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a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previous report</w:t>
      </w:r>
      <w:r w:rsidR="0097323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[</w:t>
      </w:r>
      <w:r w:rsidR="008824C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6</w:t>
      </w:r>
      <w:r w:rsidR="00581B4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2</w:t>
      </w:r>
      <w:r w:rsidR="0097323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]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.</w:t>
      </w:r>
    </w:p>
    <w:p w:rsidR="005441B6" w:rsidRPr="00600128" w:rsidRDefault="00E23B07" w:rsidP="005441B6">
      <w:pPr>
        <w:widowControl w:val="0"/>
        <w:spacing w:after="0" w:line="480" w:lineRule="auto"/>
        <w:ind w:firstLineChars="200" w:firstLine="48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T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he oligomeric saccharides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(</w:t>
      </w:r>
      <w:r w:rsidR="00C6059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mainly </w:t>
      </w:r>
      <w:r w:rsidR="00C6059E"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xylo-oligosaccharides</w:t>
      </w:r>
      <w:r w:rsidR="00C6059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and </w:t>
      </w:r>
      <w:r w:rsidR="00C6059E"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gluco-oligosaccharides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)</w:t>
      </w:r>
      <w:r w:rsidR="00C6059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in </w:t>
      </w:r>
      <w:r w:rsidR="00C6059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bamboo pretreatment hydrolysates</w:t>
      </w:r>
      <w:r w:rsidR="00C6059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C6059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were further</w:t>
      </w:r>
      <w:r w:rsidR="00C6059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C6059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hydrolyzed</w:t>
      </w:r>
      <w:r w:rsidR="00C6059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to mono</w:t>
      </w:r>
      <w:r w:rsidR="00C6059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saccharides</w:t>
      </w:r>
      <w:r w:rsidR="00C6059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by mixing </w:t>
      </w:r>
      <w:r w:rsidR="008928DB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the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C6059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hydrolysate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s</w:t>
      </w:r>
      <w:r w:rsidR="00C6059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with </w:t>
      </w:r>
      <w:r w:rsidR="00C6059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an equal volume of sulfuric acid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(</w:t>
      </w:r>
      <w:r w:rsidR="00C6059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8</w:t>
      </w:r>
      <w:r w:rsidR="00C6059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% (</w:t>
      </w:r>
      <w:r w:rsidR="00C6059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w</w:t>
      </w:r>
      <w:r w:rsidR="00C6059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/</w:t>
      </w:r>
      <w:r w:rsidR="00C6059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w</w:t>
      </w:r>
      <w:r w:rsidR="00C6059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)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)</w:t>
      </w:r>
      <w:r w:rsidR="00C6059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. </w:t>
      </w:r>
      <w:r w:rsidR="005441B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sulfuric acid hydrolysis was </w:t>
      </w:r>
      <w:r w:rsidR="005441B6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process</w:t>
      </w:r>
      <w:r w:rsidR="005441B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ed in an autoclave at 12</w:t>
      </w:r>
      <w:r w:rsidR="00352F9F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1</w:t>
      </w:r>
      <w:r w:rsidR="005441B6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5441B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°C for </w:t>
      </w:r>
      <w:r w:rsidR="00352F9F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1 h</w:t>
      </w:r>
      <w:r w:rsidR="005441B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.</w:t>
      </w:r>
      <w:r w:rsidR="005441B6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Total concentration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s</w:t>
      </w:r>
      <w:r w:rsidR="005441B6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of mono</w:t>
      </w:r>
      <w:r w:rsidR="005441B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saccharides</w:t>
      </w:r>
      <w:r w:rsidR="005441B6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in </w:t>
      </w:r>
      <w:r w:rsidR="005441B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hydrolyzed</w:t>
      </w:r>
      <w:r w:rsidR="005441B6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5441B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pretreatment hydrolysates</w:t>
      </w:r>
      <w:r w:rsidR="005441B6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were also determined by IC with 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</w:t>
      </w:r>
      <w:r w:rsidR="005441B6"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same</w:t>
      </w:r>
      <w:r w:rsidR="005441B6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5441B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analysis procedure</w:t>
      </w:r>
      <w:r w:rsidR="00352F9F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[62]</w:t>
      </w:r>
      <w:r w:rsidR="005441B6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. 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difference between the total saccharide concentration and the monosaccharide concentration was calculated as the </w:t>
      </w:r>
      <w:r w:rsidR="00D0790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concentration of oligosaccharides in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a hydrolysate.</w:t>
      </w:r>
      <w:r w:rsidR="00D0790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</w:p>
    <w:p w:rsidR="009F1B3C" w:rsidRPr="00600128" w:rsidRDefault="009F1B3C" w:rsidP="009F1B3C">
      <w:pPr>
        <w:widowControl w:val="0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  <w:t xml:space="preserve">Measurement of colloid size and its zeta potential </w:t>
      </w:r>
    </w:p>
    <w:p w:rsidR="00B86F15" w:rsidRPr="00600128" w:rsidRDefault="009F1B3C" w:rsidP="009F1B3C">
      <w:pPr>
        <w:widowControl w:val="0"/>
        <w:spacing w:after="0" w:line="480" w:lineRule="auto"/>
        <w:ind w:firstLineChars="200" w:firstLine="48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Average size and zeta potential of </w:t>
      </w:r>
      <w:r w:rsidR="00C81504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microparticles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in pretreat</w:t>
      </w:r>
      <w:r w:rsidR="008578E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ed bamboo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hydrolysates were analyzed by a dynamic light scattering (DLS) analyzer equipped with a laser Doppler microelectrophoresis (Zetasizer Nano ZS90, Malvern Instruments, Malvern, UK). Before measurement, pretreatment hydrolysates were filtered by 0.45 μm syringe membranes (Millipore, Billerica, MA, USA).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D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eionized water was used </w:t>
      </w:r>
      <w:r w:rsidR="00C81504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for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background</w:t>
      </w:r>
      <w:r w:rsidR="00C81504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correction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.</w:t>
      </w:r>
    </w:p>
    <w:p w:rsidR="00C0574E" w:rsidRPr="00600128" w:rsidRDefault="00AF19AF" w:rsidP="00C0574E">
      <w:pPr>
        <w:widowControl w:val="0"/>
        <w:spacing w:after="0" w:line="480" w:lineRule="auto"/>
        <w:ind w:firstLineChars="200" w:firstLine="48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lastRenderedPageBreak/>
        <w:t>Without the inputs of pretreated bamboo substrates, c</w:t>
      </w:r>
      <w:r w:rsidR="0033226D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ellulase (</w:t>
      </w:r>
      <w:r w:rsidR="0033226D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Celluclast 1.5 L</w:t>
      </w:r>
      <w:r w:rsidR="0033226D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vertAlign w:val="superscript"/>
        </w:rPr>
        <w:t>®</w:t>
      </w:r>
      <w:r w:rsidR="0033226D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)</w:t>
      </w:r>
      <w:r w:rsidR="00C0574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, </w:t>
      </w:r>
      <w:r w:rsidR="0033226D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SP </w:t>
      </w:r>
      <w:r w:rsidR="008578E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extract </w:t>
      </w:r>
      <w:r w:rsidR="00C0574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and t</w:t>
      </w:r>
      <w:r w:rsidR="00C0574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heir mixture</w:t>
      </w:r>
      <w:r w:rsidR="00C0574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d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ilute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d by </w:t>
      </w:r>
      <w:r w:rsidR="0084622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an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AA-SA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buffer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84622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solution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(pH 5.0, 50mmol/L) </w:t>
      </w:r>
      <w:r w:rsidR="00C0574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were also analyzed by DLS for a</w:t>
      </w:r>
      <w:r w:rsidR="00C0574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verage size and zeta potential</w:t>
      </w:r>
      <w:r w:rsidR="00C0574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measurements. For these tests, </w:t>
      </w:r>
      <w:r w:rsidR="0084622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the </w:t>
      </w:r>
      <w:r w:rsidR="00C0574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AA-SA </w:t>
      </w:r>
      <w:r w:rsidR="00C0574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buffer</w:t>
      </w:r>
      <w:r w:rsidR="00C0574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84622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solution </w:t>
      </w:r>
      <w:r w:rsidR="00C0574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was used </w:t>
      </w:r>
      <w:r w:rsidR="00C81504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for</w:t>
      </w:r>
      <w:r w:rsidR="00C0574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background</w:t>
      </w:r>
      <w:r w:rsidR="00C81504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correction</w:t>
      </w:r>
      <w:r w:rsidR="00C0574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.</w:t>
      </w:r>
    </w:p>
    <w:p w:rsidR="00C01931" w:rsidRPr="00600128" w:rsidRDefault="00C01931" w:rsidP="00C01931">
      <w:pPr>
        <w:widowControl w:val="0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>Lignin isolation</w:t>
      </w:r>
    </w:p>
    <w:p w:rsidR="00B86F15" w:rsidRPr="00600128" w:rsidRDefault="00C01931" w:rsidP="00C01931">
      <w:pPr>
        <w:widowControl w:val="0"/>
        <w:spacing w:after="0" w:line="480" w:lineRule="auto"/>
        <w:ind w:firstLineChars="200" w:firstLine="48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According to </w:t>
      </w:r>
      <w:r w:rsidR="00D31AE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</w:t>
      </w:r>
      <w:r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method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reported by previous </w:t>
      </w:r>
      <w:r w:rsidR="00C81504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reports </w:t>
      </w:r>
      <w:r w:rsidR="0097323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[</w:t>
      </w:r>
      <w:r w:rsidR="008824C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6</w:t>
      </w:r>
      <w:r w:rsidR="008578E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5</w:t>
      </w:r>
      <w:r w:rsidR="009616F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, </w:t>
      </w:r>
      <w:r w:rsidR="008824C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6</w:t>
      </w:r>
      <w:r w:rsidR="008578E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6</w:t>
      </w:r>
      <w:r w:rsidR="0097323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]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, the lignin used in this research was isolated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from </w:t>
      </w:r>
      <w:r w:rsidR="00C81504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bamboo substrate labeled as </w:t>
      </w:r>
      <w:r w:rsidR="008578E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B-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LHW-T200t30 with a</w:t>
      </w:r>
      <w:r w:rsidR="0088184A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n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8578E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SF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of </w:t>
      </w:r>
      <w:r w:rsidR="008578E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4.42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.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Initially, the substrate was f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reeze-dried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and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gr</w:t>
      </w:r>
      <w:r w:rsidR="0088184A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ound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in a mill (ZM 200, Retsch, Haan, Germany) to pass a screen with a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square opening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s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ize of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180 μm.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The carbohydrates in </w:t>
      </w:r>
      <w:r w:rsidR="00D31AE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</w:t>
      </w:r>
      <w:r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resulted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powder of substrate were removed by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extensive enzymatic hydrolysis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. The enz</w:t>
      </w:r>
      <w:r w:rsidR="000B435B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ymatic hydrolysis was conducted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at 50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°C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and 200 rpm for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48 h and repeated </w:t>
      </w:r>
      <w:r w:rsidR="00C81504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three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times. The substrate, cellulase</w:t>
      </w:r>
      <w:r w:rsidR="008578E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(</w:t>
      </w:r>
      <w:r w:rsidR="008578E8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Celluclast 1.5 L</w:t>
      </w:r>
      <w:r w:rsidR="008578E8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vertAlign w:val="superscript"/>
        </w:rPr>
        <w:t>®</w:t>
      </w:r>
      <w:r w:rsidR="008578E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)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,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cellobiase </w:t>
      </w:r>
      <w:r w:rsidR="008578E8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(Novozyme 188)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and xylanase (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Pentopan Mono BG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vertAlign w:val="superscript"/>
        </w:rPr>
        <w:t>®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, 2500U/g, Sigma-Aldrich, Shanghai, China) loadings for each time of enzymatic hydrolysis were 2% (w/</w:t>
      </w:r>
      <w:r w:rsidR="008578E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v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), </w:t>
      </w:r>
      <w:r w:rsidR="008578E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72.5 mg protein (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3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0 FPU</w:t>
      </w:r>
      <w:r w:rsidR="008578E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)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/g glucan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, </w:t>
      </w:r>
      <w:r w:rsidR="008578E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23.8 mg protein (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45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CB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U</w:t>
      </w:r>
      <w:r w:rsidR="008578E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)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/g glucan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and 10 mg protein/g solid substrate (on o.d. basis), respectively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.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After </w:t>
      </w:r>
      <w:r w:rsidR="00C81504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the repeated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enzymatic hydrolysis, the hydrolysate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was filtered on a Büchner funnel with filter paper.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Resulted crude lignin was further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washed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by d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eionized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water (2%, w/w) and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sodium phosphate buffer (50 mmol/L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,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pH 7.0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, 2% (w/w)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)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at room temperature for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60 min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, respectively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.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AB22C6"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According</w:t>
      </w:r>
      <w:r w:rsidR="00D31AE3"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 xml:space="preserve"> to</w:t>
      </w:r>
      <w:r w:rsidR="00AB22C6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previous reports [</w:t>
      </w:r>
      <w:r w:rsidR="008824C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6</w:t>
      </w:r>
      <w:r w:rsidR="008578E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6, 67</w:t>
      </w:r>
      <w:r w:rsidR="00AB22C6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], r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esidual enzymes in washed lignin were further hydrolyzed by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protease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(2.4 U/mL, Sigma-Aldrich, Shanghai, China). This hydrolysis reaction was conducted with a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protease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loading of 0.2 mL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/g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lignin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in </w:t>
      </w:r>
      <w:r w:rsidR="00191C05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a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50 mmol/L sodium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phosphate buffer (2%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lignin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, w/v) at 50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°C and 200 rpm for 24 h.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At the end of hydrolysis, </w:t>
      </w:r>
      <w:r w:rsidR="00191C05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</w:t>
      </w:r>
      <w:r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p</w:t>
      </w:r>
      <w:r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rotease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in hydrolysate was </w:t>
      </w:r>
      <w:r w:rsidR="00191C05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de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activated by heating </w:t>
      </w:r>
      <w:r w:rsidR="00191C05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enzymatic hydrolysis </w:t>
      </w:r>
      <w:r w:rsidR="00191C05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hydrolysate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at 90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°C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for 30 min.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Finally, the </w:t>
      </w:r>
      <w:r w:rsidR="00191C05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hydrolysate was filtered to </w:t>
      </w:r>
      <w:r w:rsidR="00191C05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lastRenderedPageBreak/>
        <w:t>collect the lignin which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was further </w:t>
      </w:r>
      <w:r w:rsidR="00191C05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impregnated in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NaCl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solution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(200 mL,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1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mol/L) and 200 mL d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eionized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water at room temperature for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60 min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, respectively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.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191C05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After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191C05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centrifugation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and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freeze-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drying, the purified lignin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was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obtained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.</w:t>
      </w:r>
    </w:p>
    <w:p w:rsidR="00C01931" w:rsidRPr="00600128" w:rsidRDefault="00C01931" w:rsidP="00C01931">
      <w:pPr>
        <w:widowControl w:val="0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  <w:t>SEM</w:t>
      </w:r>
      <w:r w:rsidR="00C44AA2"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 xml:space="preserve">, </w:t>
      </w:r>
      <w:r w:rsidRPr="00600128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  <w:t xml:space="preserve">FTIR </w:t>
      </w:r>
      <w:r w:rsidR="00C44AA2"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 xml:space="preserve">and XPS </w:t>
      </w:r>
      <w:r w:rsidRPr="00600128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  <w:t>characterization</w:t>
      </w:r>
    </w:p>
    <w:p w:rsidR="00C01931" w:rsidRPr="00600128" w:rsidRDefault="00C01931" w:rsidP="00634B57">
      <w:pPr>
        <w:widowControl w:val="0"/>
        <w:spacing w:after="0" w:line="480" w:lineRule="auto"/>
        <w:ind w:firstLineChars="200" w:firstLine="48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surfaces of </w:t>
      </w:r>
      <w:r w:rsidR="00CA698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bamboo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raw material and LHW pretreated</w:t>
      </w:r>
      <w:r w:rsidR="00CA698C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CA698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bamboo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substrates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without grind</w:t>
      </w:r>
      <w:r w:rsidR="00191C05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ing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were imaged by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f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ield emission scanning electron microscopy (</w:t>
      </w:r>
      <w:r w:rsidR="000B435B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SEM,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JEOL JSM-7500F,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Japan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). Vacuum dried samples were initially coated by the gold through vacuum sputtering and then subjected to SEM test under high vacuum operation mode at 3.0 kV. </w:t>
      </w:r>
    </w:p>
    <w:p w:rsidR="00CA698C" w:rsidRPr="00600128" w:rsidRDefault="00CA698C" w:rsidP="003A3678">
      <w:pPr>
        <w:widowControl w:val="0"/>
        <w:spacing w:after="0" w:line="480" w:lineRule="auto"/>
        <w:ind w:firstLineChars="200" w:firstLine="48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Vacuum dried samples were further characterized by X-ray photoelectron spectroscopy (XPS, ESCALAB250, Thermo-Fisher Scientific, US).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For XPS </w:t>
      </w:r>
      <w:r w:rsidR="001523F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characteriz</w:t>
      </w:r>
      <w:r w:rsidR="001523F3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ations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, the survey spectra were collected from 200 to 600 eV and used to determine the compositions of C and O elements on the surface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s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of samples. As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Laine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et al. [</w:t>
      </w:r>
      <w:r w:rsidR="007919FD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68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]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described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, the relative peak area of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and O element</w:t>
      </w:r>
      <w:r w:rsidR="003A367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s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3A367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on the surfaces of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holocellulose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(termed as carbohydrate) and lignin were different from each other, in which O/</w:t>
      </w:r>
      <w:r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C</w:t>
      </w:r>
      <w:r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  <w:vertAlign w:val="subscript"/>
        </w:rPr>
        <w:t>carbohydrate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for former and O/C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  <w:vertAlign w:val="subscript"/>
        </w:rPr>
        <w:t>lignin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for later had been measured to be 0.83 and 0.33,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respectively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. Thus, an empirical function was proposed to </w:t>
      </w:r>
      <w:r w:rsidR="003A3678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quantify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the surface lignin coverage (</w:t>
      </w:r>
      <w:r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S</w:t>
      </w:r>
      <w:r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  <w:vertAlign w:val="subscript"/>
        </w:rPr>
        <w:t>lig</w:t>
      </w:r>
      <w:r w:rsidR="003A367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, %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)</w:t>
      </w:r>
      <w:r w:rsidR="003A367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88184A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of the samples </w:t>
      </w:r>
      <w:r w:rsidR="003A367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[</w:t>
      </w:r>
      <w:r w:rsidR="008824C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6</w:t>
      </w:r>
      <w:r w:rsidR="00B719AD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8</w:t>
      </w:r>
      <w:r w:rsidR="003A367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]</w:t>
      </w:r>
      <w:r w:rsidR="00B719AD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. </w:t>
      </w:r>
      <w:r w:rsidR="0088184A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The</w:t>
      </w:r>
      <w:r w:rsidR="003A3678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calculation equation </w:t>
      </w:r>
      <w:r w:rsidR="003A367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can be</w:t>
      </w:r>
      <w:r w:rsidR="003A3678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expressed as follow</w:t>
      </w:r>
      <w:r w:rsidR="003A367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s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: </w:t>
      </w:r>
    </w:p>
    <w:p w:rsidR="00CA698C" w:rsidRPr="00600128" w:rsidRDefault="00F21DDB" w:rsidP="003A3678">
      <w:pPr>
        <w:widowControl w:val="0"/>
        <w:spacing w:after="0" w:line="480" w:lineRule="auto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m:oMath>
        <m:sSub>
          <m:sSubPr>
            <m:ctrlPr>
              <w:rPr>
                <w:rFonts w:ascii="Cambria Math" w:hAnsi="Times New Roman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color w:val="000000" w:themeColor="text1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Times New Roman"/>
                <w:color w:val="000000" w:themeColor="text1"/>
                <w:sz w:val="24"/>
                <w:szCs w:val="24"/>
              </w:rPr>
              <m:t>lig</m:t>
            </m:r>
          </m:sub>
        </m:sSub>
        <m:r>
          <m:rPr>
            <m:sty m:val="p"/>
          </m:rPr>
          <w:rPr>
            <w:rFonts w:ascii="Cambria Math" w:hAnsi="Times New Roman"/>
            <w:color w:val="000000" w:themeColor="text1"/>
            <w:sz w:val="24"/>
            <w:szCs w:val="24"/>
          </w:rPr>
          <m:t>= 100</m:t>
        </m:r>
        <m:f>
          <m:fPr>
            <m:ctrlPr>
              <w:rPr>
                <w:rFonts w:ascii="Cambria Math" w:hAnsi="Times New Roman"/>
                <w:bCs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color w:val="000000" w:themeColor="text1"/>
                    <w:sz w:val="24"/>
                    <w:szCs w:val="24"/>
                  </w:rPr>
                  <m:t>O/C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color w:val="000000" w:themeColor="text1"/>
                    <w:sz w:val="24"/>
                    <w:szCs w:val="24"/>
                  </w:rPr>
                  <m:t>sample</m:t>
                </m:r>
              </m:sub>
            </m:sSub>
            <m:r>
              <m:rPr>
                <m:sty m:val="p"/>
              </m:rPr>
              <w:rPr>
                <w:rFonts w:ascii="Cambria Math" w:hAnsi="Times New Roman"/>
                <w:color w:val="000000" w:themeColor="text1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Times New Roman"/>
                <w:color w:val="000000" w:themeColor="text1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hAnsi="Times New Roman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color w:val="000000" w:themeColor="text1"/>
                    <w:sz w:val="24"/>
                    <w:szCs w:val="24"/>
                  </w:rPr>
                  <m:t>O/C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color w:val="000000" w:themeColor="text1"/>
                    <w:sz w:val="24"/>
                    <w:szCs w:val="24"/>
                  </w:rPr>
                  <m:t>carbohydrate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color w:val="000000" w:themeColor="text1"/>
                    <w:sz w:val="24"/>
                    <w:szCs w:val="24"/>
                  </w:rPr>
                  <m:t>O/C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color w:val="000000" w:themeColor="text1"/>
                    <w:sz w:val="24"/>
                    <w:szCs w:val="24"/>
                  </w:rPr>
                  <m:t>lignin</m:t>
                </m:r>
              </m:sub>
            </m:sSub>
            <m:r>
              <m:rPr>
                <m:sty m:val="p"/>
              </m:rPr>
              <w:rPr>
                <w:rFonts w:ascii="Cambria Math" w:hAnsi="Times New Roman"/>
                <w:color w:val="000000" w:themeColor="text1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Times New Roman"/>
                <w:color w:val="000000" w:themeColor="text1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hAnsi="Times New Roman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color w:val="000000" w:themeColor="text1"/>
                    <w:sz w:val="24"/>
                    <w:szCs w:val="24"/>
                  </w:rPr>
                  <m:t>O/C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color w:val="000000" w:themeColor="text1"/>
                    <w:sz w:val="24"/>
                    <w:szCs w:val="24"/>
                  </w:rPr>
                  <m:t>carbohydrate</m:t>
                </m:r>
              </m:sub>
            </m:sSub>
          </m:den>
        </m:f>
      </m:oMath>
      <w:r w:rsidR="00CA698C" w:rsidRPr="0060012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</w:t>
      </w:r>
      <w:r w:rsidR="003A3678" w:rsidRPr="00600128">
        <w:rPr>
          <w:rFonts w:ascii="Times New Roman" w:hAnsi="Times New Roman" w:hint="eastAsia"/>
          <w:bCs/>
          <w:color w:val="000000" w:themeColor="text1"/>
          <w:sz w:val="24"/>
          <w:szCs w:val="24"/>
        </w:rPr>
        <w:t xml:space="preserve">                          </w:t>
      </w:r>
      <w:r w:rsidR="003A367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(S</w:t>
      </w:r>
      <w:r w:rsidR="00161DA3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1</w:t>
      </w:r>
      <w:r w:rsidR="003A367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)</w:t>
      </w:r>
    </w:p>
    <w:p w:rsidR="008B04A2" w:rsidRPr="00600128" w:rsidRDefault="00CA698C" w:rsidP="001523F3">
      <w:pPr>
        <w:widowControl w:val="0"/>
        <w:spacing w:after="0" w:line="480" w:lineRule="auto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where O/C</w:t>
      </w:r>
      <w:r w:rsidR="003A367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  <w:vertAlign w:val="subscript"/>
        </w:rPr>
        <w:t>sample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, O/</w:t>
      </w:r>
      <w:r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C</w:t>
      </w:r>
      <w:r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  <w:vertAlign w:val="subscript"/>
        </w:rPr>
        <w:t>carbohydrate</w:t>
      </w:r>
      <w:r w:rsidR="00D31AE3"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  <w:vertAlign w:val="subscript"/>
        </w:rPr>
        <w:t>,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and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O/C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vertAlign w:val="subscript"/>
        </w:rPr>
        <w:t>lignin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refer to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the ratios of </w:t>
      </w:r>
      <w:r w:rsidR="00331FB3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relative contents of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O to C element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s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034DD5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on the surfaces</w:t>
      </w:r>
      <w:r w:rsidR="00034DD5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034DD5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of </w:t>
      </w:r>
      <w:r w:rsidR="00034DD5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the sample</w:t>
      </w:r>
      <w:r w:rsidR="00034DD5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,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holocellulose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1523F3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(0.83)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and milled wood lignin</w:t>
      </w:r>
      <w:r w:rsidR="001523F3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(0.33)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, respectively.</w:t>
      </w:r>
      <w:r w:rsidR="001523F3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</w:p>
    <w:p w:rsidR="00CA698C" w:rsidRPr="00600128" w:rsidRDefault="008578E8" w:rsidP="00540284">
      <w:pPr>
        <w:widowControl w:val="0"/>
        <w:spacing w:after="0" w:line="480" w:lineRule="auto"/>
        <w:ind w:firstLineChars="200" w:firstLine="48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Vacuum dried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bamboo </w:t>
      </w:r>
      <w:r w:rsidR="00BE1DC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samples were finely ground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using a mill (ZM 200, Retsch, Haan, Germany) to pass a screen with </w:t>
      </w:r>
      <w:r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 xml:space="preserve">a </w:t>
      </w:r>
      <w:r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square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opening size of 180 μm. Resulted powders (1 </w:t>
      </w:r>
      <w:r w:rsidR="00E70DE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wt %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)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lastRenderedPageBreak/>
        <w:t>were mixed with KBr for FTIR (Thermo-Nicolet AVATAR 380, USA) measurement. FTIR spectra were recorded in the range of 4000 ~ 400 cm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vertAlign w:val="superscript"/>
        </w:rPr>
        <w:t>-1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with a resolution of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4"/>
          <w:attr w:name="UnitName" w:val="cm"/>
        </w:smartTagPr>
        <w:r w:rsidRPr="00600128">
          <w:rPr>
            <w:rFonts w:ascii="Times New Roman" w:hAnsi="Times New Roman" w:cs="Times New Roman"/>
            <w:bCs/>
            <w:color w:val="000000" w:themeColor="text1"/>
            <w:kern w:val="2"/>
            <w:sz w:val="24"/>
            <w:szCs w:val="24"/>
          </w:rPr>
          <w:t>4 cm</w:t>
        </w:r>
      </w:smartTag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vertAlign w:val="superscript"/>
        </w:rPr>
        <w:t>-1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. </w:t>
      </w:r>
    </w:p>
    <w:p w:rsidR="00634B57" w:rsidRPr="00600128" w:rsidRDefault="00634B57" w:rsidP="00634B57">
      <w:pPr>
        <w:widowControl w:val="0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  <w:t>Measurement of cellulase activity</w:t>
      </w:r>
    </w:p>
    <w:p w:rsidR="009F1B3C" w:rsidRPr="00600128" w:rsidRDefault="00634B57" w:rsidP="00272231">
      <w:pPr>
        <w:widowControl w:val="0"/>
        <w:spacing w:after="0" w:line="480" w:lineRule="auto"/>
        <w:ind w:firstLineChars="200" w:firstLine="48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The activit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ies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of cellulase 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preparations (</w:t>
      </w:r>
      <w:r w:rsidR="0027223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Celluclast 1.5 L</w:t>
      </w:r>
      <w:r w:rsidR="0027223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vertAlign w:val="superscript"/>
        </w:rPr>
        <w:t>®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and </w:t>
      </w:r>
      <w:r w:rsidR="00272231"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Cellic</w:t>
      </w:r>
      <w:r w:rsidR="0027223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CTec2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) and cellulase-SP mixture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in AA-SA buffer </w:t>
      </w:r>
      <w:r w:rsidR="00984708"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solutions</w:t>
      </w:r>
      <w:r w:rsidR="00984708"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,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and 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cellulase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in enzymatic hydrolysate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s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w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ere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measured according to </w:t>
      </w:r>
      <w:r w:rsidR="00D31AE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</w:t>
      </w:r>
      <w:r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IUPAC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method</w:t>
      </w:r>
      <w:r w:rsidR="0097323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[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60</w:t>
      </w:r>
      <w:r w:rsidR="0097323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]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.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Briefly, cellulase activity was measured by the filter paper method. First, 0.5 ml of the </w:t>
      </w:r>
      <w:r w:rsidR="00BE1DC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sample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liquor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was added to a test tube containing 1 m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L of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sodium citrate buffer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(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50 mmol/L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,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pH 4.8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)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. Then, a Whatman No. 1 filter paper strip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with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D31AE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a </w:t>
      </w:r>
      <w:r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length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and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width of 6 cm × 1 cm was placed below the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liquid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level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of </w:t>
      </w:r>
      <w:r w:rsidR="00D31AE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</w:t>
      </w:r>
      <w:r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test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tube. After sealing with a rubber stopper, the test tube was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incubat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ed in a water bath at 50 °C for 1 h. After the reaction, the concentration of reducing sugar in the liquid was measured by the </w:t>
      </w:r>
      <w:r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d</w:t>
      </w:r>
      <w:r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initrosalicylic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a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cid (DNS) 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m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ethod. 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Based on </w:t>
      </w:r>
      <w:r w:rsidR="00D31AE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</w:t>
      </w:r>
      <w:r w:rsidR="00272231"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above</w:t>
      </w:r>
      <w:r w:rsidR="008928DB"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-mentioned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IC method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[62]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, the glucose concentration in 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buffered </w:t>
      </w:r>
      <w:r w:rsidR="0027223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cellulase 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preparations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, the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cellulase-SP mixture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solutions, 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and 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</w:t>
      </w:r>
      <w:r w:rsidR="0027223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enzymatic hydrolysates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were measured to be less than 0.5 g/L. </w:t>
      </w:r>
      <w:r w:rsidR="00171E67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Probably due to detection limits, no xylose and cellobiose were detected. 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T</w:t>
      </w:r>
      <w:r w:rsidR="0027223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he interference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s</w:t>
      </w:r>
      <w:r w:rsidR="0027223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of 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these </w:t>
      </w:r>
      <w:r w:rsidR="0027223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background glucose concentration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s</w:t>
      </w:r>
      <w:r w:rsidR="0027223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on the DNS determination w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ere</w:t>
      </w:r>
      <w:r w:rsidR="0027223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A351EE"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init</w:t>
      </w:r>
      <w:r w:rsidR="00D31AE3"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ia</w:t>
      </w:r>
      <w:r w:rsidR="00A351EE"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lly</w:t>
      </w:r>
      <w:r w:rsidR="0042788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27223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subtracted.</w:t>
      </w:r>
      <w:r w:rsidR="0027223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One filter paper unit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(FPU)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of enzyme activity is defined as a 1 μ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moL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concentration of reducing sugar produced per minute.</w:t>
      </w:r>
    </w:p>
    <w:p w:rsidR="00382065" w:rsidRPr="00600128" w:rsidRDefault="00382065" w:rsidP="00382065">
      <w:pPr>
        <w:widowControl w:val="0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  <w:t>Adsorption of cellulase and SP on the substrate</w:t>
      </w:r>
    </w:p>
    <w:p w:rsidR="00AE0275" w:rsidRPr="00600128" w:rsidRDefault="00382065" w:rsidP="00012CEF">
      <w:pPr>
        <w:widowControl w:val="0"/>
        <w:spacing w:after="0" w:line="480" w:lineRule="auto"/>
        <w:ind w:firstLineChars="200" w:firstLine="48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adsorption of cellulase </w:t>
      </w:r>
      <w:r w:rsidR="009F1F8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(</w:t>
      </w:r>
      <w:r w:rsidR="009F1F8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Celluclast 1.5 L</w:t>
      </w:r>
      <w:r w:rsidR="009F1F8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vertAlign w:val="superscript"/>
        </w:rPr>
        <w:t>®</w:t>
      </w:r>
      <w:r w:rsidR="009F1F8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)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and/or SP on </w:t>
      </w:r>
      <w:r w:rsidR="00D31AE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a </w:t>
      </w:r>
      <w:r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pretreated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bamboo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substrate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(labeled as 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B-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LHW-T200t30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)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was studied according to </w:t>
      </w:r>
      <w:r w:rsidR="00191C05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a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previous report</w:t>
      </w:r>
      <w:r w:rsidR="0097323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[</w:t>
      </w:r>
      <w:r w:rsidR="00161DA3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6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5</w:t>
      </w:r>
      <w:r w:rsidR="0097323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]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. Cellulase and SP loadings were 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24.2 mg protein (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10 FPU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)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/g glucan and 160 mg protein/g glucan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in </w:t>
      </w:r>
      <w:r w:rsidR="00D31AE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</w:t>
      </w:r>
      <w:r w:rsidR="00984708"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bamboo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984708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substrate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, respectively. Other conditions were </w:t>
      </w:r>
      <w:r w:rsidR="00D31AE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</w:t>
      </w:r>
      <w:r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same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as that of the enzymatic hydrolysis. The liquor was sampled at 2, 6, 12, 24, 48 and 72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h, respectively. </w:t>
      </w:r>
      <w:r w:rsidR="00191C05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The hydrolysate samples were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lastRenderedPageBreak/>
        <w:t xml:space="preserve">centrifuged (Avanti J-30I, Beckman Coulter Inc., Fullerton, CA, USA) at 8000 rpm for 2 min, and then filtered with a syringe filter (0.22 μm, Millex GV, Millipore). The concentrations of protein in the filtrate before and after adsorption were measured by bicinchoninic acid (BCA) protein assay kit (Thermo </w:t>
      </w:r>
      <w:r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Scient</w:t>
      </w:r>
      <w:r w:rsidR="00D31AE3"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if</w:t>
      </w:r>
      <w:r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ic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life, Rockford, IL, USA)</w:t>
      </w:r>
      <w:r w:rsidR="00161DA3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[6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1</w:t>
      </w:r>
      <w:r w:rsidR="00161DA3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]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.</w:t>
      </w:r>
      <w:r w:rsidR="00353170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T</w:t>
      </w:r>
      <w:r w:rsidR="00C80E6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he glucose concentrations in the </w:t>
      </w:r>
      <w:r w:rsidR="002A61FE"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rec</w:t>
      </w:r>
      <w:r w:rsidR="00D31AE3"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ei</w:t>
      </w:r>
      <w:r w:rsidR="002A61FE"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ved</w:t>
      </w:r>
      <w:r w:rsidR="002A61FE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C80E6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cellulase preparation </w:t>
      </w:r>
      <w:r w:rsidR="00C80E63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(</w:t>
      </w:r>
      <w:r w:rsidR="00C80E6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Celluclast 1.5 L</w:t>
      </w:r>
      <w:r w:rsidR="00C80E6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vertAlign w:val="superscript"/>
        </w:rPr>
        <w:t>®</w:t>
      </w:r>
      <w:r w:rsidR="00C80E63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) </w:t>
      </w:r>
      <w:r w:rsidR="00C80E6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and SP extract </w:t>
      </w:r>
      <w:r w:rsidR="0098470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(Table S4) </w:t>
      </w:r>
      <w:r w:rsidR="00C80E6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were 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measured to be </w:t>
      </w:r>
      <w:r w:rsidR="00C80E6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0.412 </w:t>
      </w:r>
      <w:r w:rsidR="00A0538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m</w:t>
      </w:r>
      <w:r w:rsidR="00C80E6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g/</w:t>
      </w:r>
      <w:r w:rsidR="00A0538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m</w:t>
      </w:r>
      <w:r w:rsidR="00C80E6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L and 0.075 </w:t>
      </w:r>
      <w:r w:rsidR="00A0538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m</w:t>
      </w:r>
      <w:r w:rsidR="00C80E6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g/</w:t>
      </w:r>
      <w:r w:rsidR="00A0538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m</w:t>
      </w:r>
      <w:r w:rsidR="00C80E6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L, respectively.</w:t>
      </w:r>
      <w:r w:rsidR="00C80E63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T</w:t>
      </w:r>
      <w:r w:rsidR="00C80E6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he final measured background glucose concentration</w:t>
      </w:r>
      <w:r w:rsidR="00C80E63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s</w:t>
      </w:r>
      <w:r w:rsidR="00C80E6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in the AA-SA buffer </w:t>
      </w:r>
      <w:r w:rsidR="008928DB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solution based on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the above dosage</w:t>
      </w:r>
      <w:r w:rsidR="008928DB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s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were</w:t>
      </w:r>
      <w:r w:rsidR="00C80E6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C80E63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both </w:t>
      </w:r>
      <w:r w:rsidR="00C80E6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less than 0.1 </w:t>
      </w:r>
      <w:r w:rsidR="00A0538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m</w:t>
      </w:r>
      <w:r w:rsidR="00C80E6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g/</w:t>
      </w:r>
      <w:r w:rsidR="00A0538E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m</w:t>
      </w:r>
      <w:r w:rsidR="00C80E63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L.</w:t>
      </w:r>
      <w:r w:rsidR="00C80E63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62208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According to </w:t>
      </w:r>
      <w:r w:rsidR="0062208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the report from </w:t>
      </w:r>
      <w:r w:rsidR="0062208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Mok et al.</w:t>
      </w:r>
      <w:r w:rsidR="0062208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[</w:t>
      </w:r>
      <w:r w:rsidR="00161DA3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6</w:t>
      </w:r>
      <w:r w:rsidR="00220978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9</w:t>
      </w:r>
      <w:r w:rsidR="0062208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]</w:t>
      </w:r>
      <w:r w:rsidR="0062208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, we ha</w:t>
      </w:r>
      <w:r w:rsidR="0062208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d</w:t>
      </w:r>
      <w:r w:rsidR="0062208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previously determined the contribution of glucose concentration (C</w:t>
      </w:r>
      <w:r w:rsidR="0062208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vertAlign w:val="subscript"/>
        </w:rPr>
        <w:t>glu</w:t>
      </w:r>
      <w:r w:rsidR="0062208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) to the absorbance at 562 nm (</w:t>
      </w:r>
      <m:oMath>
        <m:sSubSup>
          <m:sSubSupPr>
            <m:ctrl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562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</w:rPr>
              <m:t>glu</m:t>
            </m:r>
          </m:sup>
        </m:sSubSup>
      </m:oMath>
      <w:r w:rsidR="0062208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) during the BCA test</w:t>
      </w:r>
      <w:r w:rsidR="0062208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. </w:t>
      </w:r>
      <w:r w:rsidR="0062208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According to Lambert Beer's law, the relationship between </w:t>
      </w:r>
      <w:r w:rsidR="00622081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them was </w:t>
      </w:r>
      <w:r w:rsidR="0062208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fitted as</w:t>
      </w:r>
      <w:r w:rsidR="00AE0275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follows: </w:t>
      </w:r>
    </w:p>
    <w:p w:rsidR="00AE0275" w:rsidRPr="00600128" w:rsidRDefault="00F21DDB" w:rsidP="00AE0275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Sup>
          <m:sSubSupPr>
            <m:ctrl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562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</w:rPr>
              <m:t>glu</m:t>
            </m:r>
          </m:sup>
        </m:sSubSup>
        <m:r>
          <m:rPr>
            <m:sty m:val="p"/>
          </m:rPr>
          <w:rPr>
            <w:rFonts w:ascii="Cambria Math" w:hAnsi="Times New Roman" w:cs="Times New Roman"/>
            <w:color w:val="000000" w:themeColor="text1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bCs/>
                <w:color w:val="000000" w:themeColor="text1"/>
                <w:kern w:val="2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kern w:val="2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kern w:val="2"/>
                <w:sz w:val="24"/>
                <w:szCs w:val="24"/>
              </w:rPr>
              <m:t>562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 w:themeColor="text1"/>
                <w:kern w:val="2"/>
                <w:sz w:val="24"/>
                <w:szCs w:val="24"/>
              </w:rPr>
              <m:t>glu</m:t>
            </m:r>
          </m:sup>
        </m:sSubSup>
        <m:sSub>
          <m:sSubPr>
            <m:ctrl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</w:rPr>
              <m:t>glu</m:t>
            </m:r>
          </m:sub>
        </m:sSub>
      </m:oMath>
      <w:r w:rsidR="00012CEF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AE0275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                                          (S2)</w:t>
      </w:r>
    </w:p>
    <w:p w:rsidR="00AE0275" w:rsidRPr="00600128" w:rsidRDefault="00AE0275" w:rsidP="00AE0275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where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Cs/>
                <w:color w:val="000000" w:themeColor="text1"/>
                <w:kern w:val="2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kern w:val="2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kern w:val="2"/>
                <w:sz w:val="24"/>
                <w:szCs w:val="24"/>
              </w:rPr>
              <m:t>562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 w:themeColor="text1"/>
                <w:kern w:val="2"/>
                <w:sz w:val="24"/>
                <w:szCs w:val="24"/>
              </w:rPr>
              <m:t>glu</m:t>
            </m:r>
          </m:sup>
        </m:sSubSup>
      </m:oMath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is the 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olar absorption coefficient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glucose 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at 562 nm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during the BCA test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fitted to be 0.078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38E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L/</w:t>
      </w:r>
      <w:r w:rsidR="00A0538E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t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square of the correlation coefficient between the </w:t>
      </w:r>
      <m:oMath>
        <m:sSubSup>
          <m:sSubSupPr>
            <m:ctrl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562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</w:rPr>
              <m:t>glu</m:t>
            </m:r>
          </m:sup>
        </m:sSubSup>
      </m:oMath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vertAlign w:val="subscript"/>
        </w:rPr>
        <w:t>glu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0.995.</w:t>
      </w:r>
    </w:p>
    <w:p w:rsidR="00AE0275" w:rsidRPr="00600128" w:rsidRDefault="00622081" w:rsidP="00AE0275">
      <w:pPr>
        <w:widowControl w:val="0"/>
        <w:spacing w:after="0" w:line="48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Due to the additive principle of UV-Vis absorption</w:t>
      </w:r>
      <w:r w:rsidR="00877AC5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[</w:t>
      </w:r>
      <w:r w:rsidR="00220978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70</w:t>
      </w:r>
      <w:r w:rsidR="00877AC5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]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total absorbance at 562 nm 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m:oMath>
        <m:sSubSup>
          <m:sSubSupPr>
            <m:ctrl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562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T</m:t>
            </m:r>
          </m:sup>
        </m:sSubSup>
      </m:oMath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 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the sum of protein 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m:oMath>
        <m:sSubSup>
          <m:sSubSupPr>
            <m:ctrl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562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pro</m:t>
            </m:r>
          </m:sup>
        </m:sSubSup>
      </m:oMath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 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and glucose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m:oMath>
        <m:sSubSup>
          <m:sSubSupPr>
            <m:ctrl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562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</w:rPr>
              <m:t>glu</m:t>
            </m:r>
          </m:sup>
        </m:sSubSup>
      </m:oMath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). This relationship can be presented as</w:t>
      </w:r>
      <w:r w:rsidR="00AE0275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</w:p>
    <w:p w:rsidR="00AE0275" w:rsidRPr="00600128" w:rsidRDefault="00F21DDB" w:rsidP="00AE0275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Sup>
          <m:sSubSupPr>
            <m:ctrl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562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T</m:t>
            </m:r>
          </m:sup>
        </m:sSubSup>
        <m:r>
          <m:rPr>
            <m:sty m:val="p"/>
          </m:rPr>
          <w:rPr>
            <w:rFonts w:ascii="Cambria Math" w:hAnsi="Times New Roman" w:cs="Times New Roman"/>
            <w:color w:val="000000" w:themeColor="text1"/>
            <w:sz w:val="24"/>
            <w:szCs w:val="24"/>
          </w:rPr>
          <m:t>=</m:t>
        </m:r>
        <m:sSubSup>
          <m:sSubSupPr>
            <m:ctrl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562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</w:rPr>
              <m:t>glu</m:t>
            </m:r>
          </m:sup>
        </m:sSubSup>
        <m:r>
          <m:rPr>
            <m:sty m:val="p"/>
          </m:rPr>
          <w:rPr>
            <w:rFonts w:ascii="Cambria Math" w:hAnsi="Times New Roman" w:cs="Times New Roman"/>
            <w:color w:val="000000" w:themeColor="text1"/>
            <w:sz w:val="24"/>
            <w:szCs w:val="24"/>
          </w:rPr>
          <m:t>+</m:t>
        </m:r>
        <m:sSubSup>
          <m:sSubSupPr>
            <m:ctrl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562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pro</m:t>
            </m:r>
          </m:sup>
        </m:sSubSup>
      </m:oMath>
      <w:r w:rsidR="00AE0275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                                        (S3)</w:t>
      </w:r>
    </w:p>
    <w:p w:rsidR="00AE0275" w:rsidRPr="00600128" w:rsidRDefault="00D62A92" w:rsidP="00AE0275">
      <w:pPr>
        <w:widowControl w:val="0"/>
        <w:spacing w:after="0" w:line="480" w:lineRule="auto"/>
        <w:ind w:firstLineChars="200" w:firstLine="4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When 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BSA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wa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used as a protein standard, the 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olar absorption coefficient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SP </w:t>
      </w:r>
      <w:r w:rsidR="00012CEF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or cellulase 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562 nm </w:t>
      </w:r>
      <w:r w:rsidR="00012CEF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m:oMath>
        <m:sSubSup>
          <m:sSubSupPr>
            <m:ctrlPr>
              <w:rPr>
                <w:rFonts w:ascii="Cambria Math" w:hAnsi="Cambria Math" w:cs="Times New Roman"/>
                <w:bCs/>
                <w:color w:val="000000" w:themeColor="text1"/>
                <w:kern w:val="2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kern w:val="2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kern w:val="2"/>
                <w:sz w:val="24"/>
                <w:szCs w:val="24"/>
              </w:rPr>
              <m:t>562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kern w:val="2"/>
                <w:sz w:val="24"/>
                <w:szCs w:val="24"/>
              </w:rPr>
              <m:t>pro</m:t>
            </m:r>
          </m:sup>
        </m:sSubSup>
      </m:oMath>
      <w:r w:rsidR="00012CEF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 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wa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fitted to 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be 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0.792 </w:t>
      </w:r>
      <w:r w:rsidR="00A0538E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L/</w:t>
      </w:r>
      <w:r w:rsidR="00A0538E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012CEF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(R</w:t>
      </w:r>
      <w:r w:rsidR="00012CEF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2</w:t>
      </w:r>
      <w:r w:rsidR="00012CEF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= 0.996)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12CEF" w:rsidRPr="006001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Therefore, the</w:t>
      </w:r>
      <w:r w:rsidR="00012CEF" w:rsidRPr="0060012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012CEF" w:rsidRPr="006001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concentration of proteins </w:t>
      </w:r>
      <w:r w:rsidR="00012CEF" w:rsidRPr="0060012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(</w:t>
      </w:r>
      <w:r w:rsidR="00012CEF" w:rsidRPr="00600128">
        <w:rPr>
          <w:rFonts w:ascii="Times New Roman" w:hAnsi="Times New Roman" w:cs="Times New Roman" w:hint="eastAsia"/>
          <w:bCs/>
          <w:noProof/>
          <w:color w:val="000000" w:themeColor="text1"/>
          <w:sz w:val="24"/>
          <w:szCs w:val="24"/>
        </w:rPr>
        <w:t>C</w:t>
      </w:r>
      <w:r w:rsidR="00012CEF" w:rsidRPr="00600128">
        <w:rPr>
          <w:rFonts w:ascii="Times New Roman" w:hAnsi="Times New Roman" w:cs="Times New Roman" w:hint="eastAsia"/>
          <w:bCs/>
          <w:noProof/>
          <w:color w:val="000000" w:themeColor="text1"/>
          <w:sz w:val="24"/>
          <w:szCs w:val="24"/>
          <w:vertAlign w:val="subscript"/>
        </w:rPr>
        <w:t>pro</w:t>
      </w:r>
      <w:r w:rsidR="00012CEF" w:rsidRPr="0060012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</w:t>
      </w:r>
      <w:r w:rsidR="00A0538E" w:rsidRPr="0060012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m</w:t>
      </w:r>
      <w:r w:rsidR="00012CEF" w:rsidRPr="0060012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g/</w:t>
      </w:r>
      <w:r w:rsidR="00A0538E" w:rsidRPr="0060012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m</w:t>
      </w:r>
      <w:r w:rsidR="00012CEF" w:rsidRPr="0060012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L) </w:t>
      </w:r>
      <w:r w:rsidR="00012CEF" w:rsidRPr="006001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in </w:t>
      </w:r>
      <w:r w:rsidR="008928DB" w:rsidRPr="006001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="00012CEF" w:rsidRPr="006001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buffer solution determined by BCA method</w:t>
      </w:r>
      <w:r w:rsidR="00012CEF" w:rsidRPr="0060012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012CEF" w:rsidRPr="006001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can be calculated as</w:t>
      </w:r>
      <w:r w:rsidR="00AE0275" w:rsidRPr="0060012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:</w:t>
      </w:r>
    </w:p>
    <w:p w:rsidR="00AE0275" w:rsidRPr="00600128" w:rsidRDefault="00F21DDB" w:rsidP="00AE0275">
      <w:pPr>
        <w:widowControl w:val="0"/>
        <w:spacing w:after="0" w:line="480" w:lineRule="auto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color w:val="000000" w:themeColor="text1"/>
                <w:kern w:val="2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kern w:val="2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kern w:val="2"/>
                <w:sz w:val="24"/>
                <w:szCs w:val="24"/>
              </w:rPr>
              <m:t>pro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kern w:val="2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bCs/>
                <w:color w:val="000000" w:themeColor="text1"/>
                <w:kern w:val="2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kern w:val="2"/>
                <w:sz w:val="24"/>
                <w:szCs w:val="24"/>
              </w:rPr>
              <m:t>(A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kern w:val="2"/>
                <w:sz w:val="24"/>
                <w:szCs w:val="24"/>
              </w:rPr>
              <m:t>562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kern w:val="2"/>
                <w:sz w:val="24"/>
                <w:szCs w:val="24"/>
              </w:rPr>
              <m:t>T</m:t>
            </m:r>
          </m:sup>
        </m:sSubSup>
        <m:r>
          <m:rPr>
            <m:sty m:val="p"/>
          </m:rPr>
          <w:rPr>
            <w:rFonts w:ascii="Cambria Math" w:hAnsi="Cambria Math" w:cs="Times New Roman"/>
            <w:color w:val="000000" w:themeColor="text1"/>
            <w:kern w:val="2"/>
            <w:sz w:val="24"/>
            <w:szCs w:val="24"/>
          </w:rPr>
          <m:t>-0.078</m:t>
        </m:r>
        <m:sSub>
          <m:sSubPr>
            <m:ctrlPr>
              <w:rPr>
                <w:rFonts w:ascii="Cambria Math" w:hAnsi="Cambria Math" w:cs="Times New Roman"/>
                <w:bCs/>
                <w:color w:val="000000" w:themeColor="text1"/>
                <w:kern w:val="2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kern w:val="2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 w:themeColor="text1"/>
                <w:kern w:val="2"/>
                <w:sz w:val="24"/>
                <w:szCs w:val="24"/>
              </w:rPr>
              <m:t>glu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kern w:val="2"/>
            <w:sz w:val="24"/>
            <w:szCs w:val="24"/>
          </w:rPr>
          <m:t>)/0.792</m:t>
        </m:r>
      </m:oMath>
      <w:r w:rsidR="00AE0275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AE0275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                           (S4)</w:t>
      </w:r>
    </w:p>
    <w:p w:rsidR="00F73D6F" w:rsidRPr="00600128" w:rsidRDefault="00FA1257" w:rsidP="00A0538E">
      <w:pPr>
        <w:widowControl w:val="0"/>
        <w:spacing w:after="0" w:line="480" w:lineRule="auto"/>
        <w:ind w:firstLineChars="200" w:firstLine="48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lastRenderedPageBreak/>
        <w:t xml:space="preserve">For the </w:t>
      </w:r>
      <w:r w:rsidR="00A21B8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data reported in this article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, the interference of glucose on protein c</w:t>
      </w:r>
      <w:r w:rsidR="00E04F5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oncentration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s during the BCA test</w:t>
      </w:r>
      <w:r w:rsidR="00E04F5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ha</w:t>
      </w:r>
      <w:r w:rsidR="00820AE7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d</w:t>
      </w:r>
      <w:r w:rsidR="00E04F5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been ruled out </w:t>
      </w:r>
      <w:r w:rsidR="008928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with these operations</w:t>
      </w:r>
      <w:r w:rsidR="00E04F56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.</w:t>
      </w:r>
    </w:p>
    <w:p w:rsidR="00A3213C" w:rsidRPr="00600128" w:rsidRDefault="00A3213C" w:rsidP="00A3213C">
      <w:pPr>
        <w:widowControl w:val="0"/>
        <w:spacing w:after="0" w:line="480" w:lineRule="auto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A3213C" w:rsidRPr="00600128" w:rsidRDefault="00A3213C" w:rsidP="00A3213C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A3213C" w:rsidRPr="00600128" w:rsidRDefault="00A3213C" w:rsidP="00A3213C">
      <w:pPr>
        <w:spacing w:line="480" w:lineRule="auto"/>
        <w:ind w:left="361" w:hangingChars="150" w:hanging="36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00128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  <w:t>References (</w:t>
      </w:r>
      <w:r w:rsidR="008578E8" w:rsidRPr="00600128">
        <w:rPr>
          <w:rFonts w:ascii="Times New Roman" w:hAnsi="Times New Roman" w:cs="Times New Roman" w:hint="eastAsia"/>
          <w:b/>
          <w:bCs/>
          <w:iCs/>
          <w:color w:val="000000" w:themeColor="text1"/>
          <w:kern w:val="2"/>
          <w:sz w:val="24"/>
          <w:szCs w:val="24"/>
        </w:rPr>
        <w:t xml:space="preserve">65 </w:t>
      </w:r>
      <w:r w:rsidRPr="00600128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  <w:t>–</w:t>
      </w:r>
      <w:r w:rsidR="008578E8" w:rsidRPr="00600128">
        <w:rPr>
          <w:rFonts w:ascii="Times New Roman" w:eastAsia="SimSu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 xml:space="preserve"> </w:t>
      </w:r>
      <w:r w:rsidR="008578E8" w:rsidRPr="00600128">
        <w:rPr>
          <w:rFonts w:ascii="Times New Roman" w:hAnsi="Times New Roman" w:cs="Times New Roman" w:hint="eastAsia"/>
          <w:b/>
          <w:bCs/>
          <w:iCs/>
          <w:color w:val="000000" w:themeColor="text1"/>
          <w:kern w:val="2"/>
          <w:sz w:val="24"/>
          <w:szCs w:val="24"/>
        </w:rPr>
        <w:t>70</w:t>
      </w:r>
      <w:r w:rsidRPr="00600128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  <w:t>)</w:t>
      </w:r>
    </w:p>
    <w:p w:rsidR="00A3213C" w:rsidRPr="00600128" w:rsidRDefault="008824CC" w:rsidP="00A3213C">
      <w:pPr>
        <w:pStyle w:val="NoSpacing"/>
        <w:spacing w:line="480" w:lineRule="auto"/>
        <w:ind w:left="360" w:hangingChars="150" w:hanging="36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</w:t>
      </w:r>
      <w:r w:rsidR="008578E8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="00A3213C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3213C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 JK</w:t>
      </w:r>
      <w:r w:rsidR="00A3213C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A3213C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Ximenes E</w:t>
      </w:r>
      <w:r w:rsidR="00A3213C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A3213C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Kim Y</w:t>
      </w:r>
      <w:r w:rsidR="00A3213C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A3213C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Ladisch MR. Adsorption of </w:t>
      </w:r>
      <w:r w:rsidR="00A3213C" w:rsidRPr="0060012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enzyme</w:t>
      </w:r>
      <w:r w:rsidR="00A3213C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onto lignins of liquid hot water pretreated hardwoods. Biotechnol Bioeng. 2015</w:t>
      </w:r>
      <w:r w:rsidR="00A3213C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 w:rsidR="00A3213C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112</w:t>
      </w:r>
      <w:r w:rsidR="00A3213C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="00A3213C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447–56.</w:t>
      </w:r>
    </w:p>
    <w:p w:rsidR="00A3213C" w:rsidRPr="00600128" w:rsidRDefault="008824CC" w:rsidP="00A3213C">
      <w:pPr>
        <w:pStyle w:val="NoSpacing"/>
        <w:spacing w:line="480" w:lineRule="auto"/>
        <w:ind w:left="360" w:hangingChars="15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</w:t>
      </w:r>
      <w:r w:rsidR="008578E8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</w:t>
      </w:r>
      <w:r w:rsidR="00A3213C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Kumar R, </w:t>
      </w:r>
      <w:r w:rsidR="00A3213C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Wyman CE.</w:t>
      </w:r>
      <w:r w:rsidR="00A3213C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Access of cellulase to cellulose and lignin for poplar solids produced by leading pretreatment technologies. </w:t>
      </w:r>
      <w:r w:rsidR="00A3213C" w:rsidRPr="0060012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Biotechnol Prog. 2009;25:807-19</w:t>
      </w:r>
      <w:r w:rsidR="00A3213C" w:rsidRPr="00600128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.</w:t>
      </w:r>
    </w:p>
    <w:p w:rsidR="00A6756A" w:rsidRPr="00600128" w:rsidRDefault="008824CC" w:rsidP="00A6756A">
      <w:pPr>
        <w:pStyle w:val="NoSpacing"/>
        <w:spacing w:line="480" w:lineRule="auto"/>
        <w:ind w:left="360" w:hangingChars="15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</w:t>
      </w:r>
      <w:r w:rsidR="008578E8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7</w:t>
      </w:r>
      <w:r w:rsidR="00A3213C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3213C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B</w:t>
      </w:r>
      <w:r w:rsidR="00A3213C" w:rsidRPr="0060012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="00D31AE3" w:rsidRPr="00600128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="00A3213C" w:rsidRPr="0060012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Willies</w:t>
      </w:r>
      <w:r w:rsidR="00A3213C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DM</w:t>
      </w:r>
      <w:r w:rsidR="00A3213C" w:rsidRPr="0060012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="00D31AE3" w:rsidRPr="00600128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t xml:space="preserve"> </w:t>
      </w:r>
      <w:r w:rsidR="00A3213C" w:rsidRPr="0060012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Wyman</w:t>
      </w:r>
      <w:r w:rsidR="00A3213C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CE. Changes in the enzymatic hydrolysis rate of Avicel cellulose with </w:t>
      </w:r>
      <w:r w:rsidR="00A3213C" w:rsidRPr="0060012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conversion</w:t>
      </w:r>
      <w:r w:rsidR="00A3213C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. Biotechnol Bioeng. 2006;94:1122–28.</w:t>
      </w:r>
    </w:p>
    <w:p w:rsidR="00A6756A" w:rsidRPr="00600128" w:rsidRDefault="008824CC" w:rsidP="00A6756A">
      <w:pPr>
        <w:pStyle w:val="NoSpacing"/>
        <w:spacing w:line="480" w:lineRule="auto"/>
        <w:ind w:left="360" w:hangingChars="15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</w:t>
      </w:r>
      <w:r w:rsidR="008578E8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8</w:t>
      </w: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161DA3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Laine J, Stenius P, Carlsson G, Ström G</w:t>
      </w:r>
      <w:r w:rsidR="00161DA3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161DA3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Surface characterization of unbleached kraft pulps by means of ESCA. Cellulose </w:t>
      </w:r>
      <w:r w:rsidR="00161DA3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1994;</w:t>
      </w:r>
      <w:r w:rsidR="00161DA3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1:145–60.</w:t>
      </w:r>
    </w:p>
    <w:p w:rsidR="00A6756A" w:rsidRPr="00600128" w:rsidRDefault="00161DA3" w:rsidP="00A6756A">
      <w:pPr>
        <w:pStyle w:val="NoSpacing"/>
        <w:spacing w:line="480" w:lineRule="auto"/>
        <w:ind w:left="360" w:hangingChars="15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012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6</w:t>
      </w:r>
      <w:r w:rsidR="008578E8" w:rsidRPr="0060012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9</w:t>
      </w:r>
      <w:r w:rsidRPr="0060012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. </w:t>
      </w:r>
      <w:r w:rsidR="00A3213C" w:rsidRPr="006001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Mok YK, Arantes V, Saddler JN.</w:t>
      </w:r>
      <w:r w:rsidR="00A3213C" w:rsidRPr="0060012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A </w:t>
      </w:r>
      <w:r w:rsidR="00A3213C" w:rsidRPr="006001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NaBH</w:t>
      </w:r>
      <w:r w:rsidR="00A3213C" w:rsidRPr="00600128">
        <w:rPr>
          <w:rFonts w:ascii="Cambria Math" w:hAnsi="Cambria Math" w:cs="Cambria Math"/>
          <w:bCs/>
          <w:color w:val="000000" w:themeColor="text1"/>
          <w:sz w:val="24"/>
          <w:szCs w:val="24"/>
        </w:rPr>
        <w:t>₄</w:t>
      </w:r>
      <w:r w:rsidR="00A3213C" w:rsidRPr="006001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3213C" w:rsidRPr="0060012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coupled ninhydrin-based assay for the quantification of protein/enzymes during the enzymatic hydrolysis of pretreated lignocellulosic biomass. </w:t>
      </w:r>
      <w:r w:rsidR="00A3213C" w:rsidRPr="0060012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Appl Biochem Biotechnol. 2015;176:1564-80</w:t>
      </w:r>
      <w:r w:rsidR="00A3213C" w:rsidRPr="00600128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 xml:space="preserve">. </w:t>
      </w:r>
    </w:p>
    <w:p w:rsidR="00A3213C" w:rsidRPr="00600128" w:rsidRDefault="008578E8" w:rsidP="00A6756A">
      <w:pPr>
        <w:pStyle w:val="NoSpacing"/>
        <w:spacing w:line="480" w:lineRule="auto"/>
        <w:ind w:left="360" w:hangingChars="15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70</w:t>
      </w:r>
      <w:r w:rsidR="00161DA3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A3213C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Luo X</w:t>
      </w:r>
      <w:r w:rsidR="00A3213C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</w:t>
      </w:r>
      <w:r w:rsidR="00A3213C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, Zhan H</w:t>
      </w:r>
      <w:r w:rsidR="00A3213C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</w:t>
      </w:r>
      <w:r w:rsidR="00A3213C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, Chai XS, Fu S</w:t>
      </w:r>
      <w:r w:rsidR="00A3213C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</w:t>
      </w:r>
      <w:r w:rsidR="00A3213C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, Liu J. A novel method for determination of aromatic aldehyde monomers in lignin degradation liquor. Ind Eng Chem Res</w:t>
      </w:r>
      <w:r w:rsidR="00A3213C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2009;</w:t>
      </w:r>
      <w:r w:rsidR="00A3213C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48</w:t>
      </w:r>
      <w:r w:rsidR="00A3213C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="00A3213C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2713-16.</w:t>
      </w:r>
    </w:p>
    <w:p w:rsidR="00A3213C" w:rsidRPr="00600128" w:rsidRDefault="00A3213C" w:rsidP="00A3213C">
      <w:pPr>
        <w:widowControl w:val="0"/>
        <w:spacing w:after="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67F5C" w:rsidRPr="00600128" w:rsidRDefault="00D67F5C" w:rsidP="00D67F5C">
      <w:pPr>
        <w:widowControl w:val="0"/>
        <w:spacing w:after="0" w:line="480" w:lineRule="auto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sectPr w:rsidR="00D67F5C" w:rsidRPr="00600128" w:rsidSect="00736120"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F0158" w:rsidRPr="00600128" w:rsidRDefault="001F0158" w:rsidP="000B1AC7">
      <w:pPr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</w:pPr>
    </w:p>
    <w:p w:rsidR="008B1461" w:rsidRPr="00600128" w:rsidRDefault="008B1461" w:rsidP="000B1AC7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00128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  <w:t>Fig. S1</w:t>
      </w: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</w:p>
    <w:p w:rsidR="008B1461" w:rsidRPr="00600128" w:rsidRDefault="001F0158" w:rsidP="00F15D62">
      <w:pPr>
        <w:widowControl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object w:dxaOrig="25605" w:dyaOrig="18000" w14:anchorId="4C2FA3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7" type="#_x0000_t75" style="width:329pt;height:231.5pt" o:ole="">
            <v:imagedata r:id="rId11" o:title=""/>
          </v:shape>
          <o:OLEObject Type="Embed" ProgID="Origin50.Graph" ShapeID="_x0000_i1177" DrawAspect="Content" ObjectID="_1613543311" r:id="rId12"/>
        </w:object>
      </w:r>
    </w:p>
    <w:p w:rsidR="00A42655" w:rsidRPr="00600128" w:rsidRDefault="00A42655" w:rsidP="00A42655">
      <w:pPr>
        <w:spacing w:line="360" w:lineRule="auto"/>
        <w:ind w:left="360" w:hangingChars="150" w:hanging="360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Fig. S1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Effects of 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severity factors (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SFs,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 logR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  <w:vertAlign w:val="subscript"/>
        </w:rPr>
        <w:t>0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)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on the (A) average size and (B) zeta potential of microparticles in LHW-pretreat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ed bamboo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hydrolysates.</w:t>
      </w: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7B58BE" w:rsidRPr="00600128" w:rsidRDefault="007B58BE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0C1307" w:rsidRPr="00600128" w:rsidRDefault="000C1307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3021B1" w:rsidRPr="00600128" w:rsidRDefault="003021B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6D2F2B" w:rsidRPr="00600128" w:rsidRDefault="006D2F2B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20AE7" w:rsidRPr="00600128" w:rsidRDefault="00820AE7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34697B" w:rsidRPr="00600128" w:rsidRDefault="0034697B" w:rsidP="0034697B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34697B" w:rsidRPr="00600128" w:rsidRDefault="0034697B" w:rsidP="0034697B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00128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  <w:t>Fig. S</w:t>
      </w:r>
      <w:r w:rsidRPr="00600128">
        <w:rPr>
          <w:rFonts w:ascii="Times New Roman" w:eastAsia="SimSu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>2</w:t>
      </w:r>
    </w:p>
    <w:p w:rsidR="0034697B" w:rsidRPr="00600128" w:rsidRDefault="0034697B" w:rsidP="0034697B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34697B" w:rsidRPr="00600128" w:rsidRDefault="0034697B" w:rsidP="0034697B">
      <w:pPr>
        <w:widowControl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object w:dxaOrig="25605" w:dyaOrig="18000" w14:anchorId="6BC919DD">
          <v:shape id="_x0000_i1178" type="#_x0000_t75" style="width:367.5pt;height:272.5pt" o:ole="">
            <v:imagedata r:id="rId13" o:title=""/>
          </v:shape>
          <o:OLEObject Type="Embed" ProgID="Origin50.Graph" ShapeID="_x0000_i1178" DrawAspect="Content" ObjectID="_1613543312" r:id="rId14"/>
        </w:object>
      </w:r>
    </w:p>
    <w:p w:rsidR="0034697B" w:rsidRPr="00600128" w:rsidRDefault="00A42655" w:rsidP="00A42655">
      <w:pPr>
        <w:spacing w:line="360" w:lineRule="auto"/>
        <w:ind w:left="720" w:hangingChars="300" w:hanging="720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Fig. S2 FTIR spectra of the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bamboo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 raw material and LHW-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pretreated bamboo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 substrates.</w:t>
      </w:r>
      <w:r w:rsidR="0034697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. </w:t>
      </w:r>
      <w:r w:rsidR="0034697B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The substrates were </w:t>
      </w:r>
      <w:r w:rsidR="00820AE7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pre</w:t>
      </w:r>
      <w:r w:rsidR="0034697B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treated by LHW pretreatment with </w:t>
      </w:r>
      <w:r w:rsidR="002A61FE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SFs</w:t>
      </w:r>
      <w:r w:rsidR="0034697B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ranged from 3.66 to 4.42.</w:t>
      </w:r>
    </w:p>
    <w:p w:rsidR="0034697B" w:rsidRPr="00600128" w:rsidRDefault="0034697B" w:rsidP="0034697B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34697B" w:rsidRPr="00600128" w:rsidRDefault="0034697B" w:rsidP="0034697B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34697B" w:rsidRPr="00600128" w:rsidRDefault="0034697B" w:rsidP="0034697B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34697B" w:rsidRPr="00600128" w:rsidRDefault="0034697B" w:rsidP="0034697B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34697B" w:rsidRPr="00600128" w:rsidRDefault="0034697B" w:rsidP="0034697B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34697B" w:rsidRPr="00600128" w:rsidRDefault="0034697B" w:rsidP="0034697B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34697B" w:rsidRPr="00600128" w:rsidRDefault="0034697B" w:rsidP="0034697B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34697B" w:rsidRPr="00600128" w:rsidRDefault="0034697B" w:rsidP="0034697B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2A61FE" w:rsidRPr="00600128" w:rsidRDefault="002A61FE" w:rsidP="0034697B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34697B" w:rsidRPr="00600128" w:rsidRDefault="0034697B" w:rsidP="0034697B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  <w:t>Fig. S</w:t>
      </w:r>
      <w:r w:rsidRPr="00600128">
        <w:rPr>
          <w:rFonts w:ascii="Times New Roman" w:eastAsia="SimSu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>3</w:t>
      </w:r>
    </w:p>
    <w:p w:rsidR="0034697B" w:rsidRPr="00600128" w:rsidRDefault="0034697B" w:rsidP="0034697B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4697B" w:rsidRPr="00600128" w:rsidRDefault="0034697B" w:rsidP="0034697B">
      <w:pPr>
        <w:widowControl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object w:dxaOrig="26310" w:dyaOrig="18592" w14:anchorId="0448E8F8">
          <v:shape id="_x0000_i1179" type="#_x0000_t75" style="width:323.5pt;height:243.5pt" o:ole="">
            <v:imagedata r:id="rId15" o:title=""/>
          </v:shape>
          <o:OLEObject Type="Embed" ProgID="Origin50.Graph" ShapeID="_x0000_i1179" DrawAspect="Content" ObjectID="_1613543313" r:id="rId16"/>
        </w:object>
      </w:r>
    </w:p>
    <w:p w:rsidR="0034697B" w:rsidRPr="00600128" w:rsidRDefault="004C0ECD" w:rsidP="0034697B">
      <w:pPr>
        <w:widowControl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600128">
        <w:rPr>
          <w:color w:val="000000" w:themeColor="text1"/>
        </w:rPr>
        <w:object w:dxaOrig="25605" w:dyaOrig="18000" w14:anchorId="502C8DEF">
          <v:shape id="_x0000_i1180" type="#_x0000_t75" style="width:312.5pt;height:219.5pt" o:ole="">
            <v:imagedata r:id="rId17" o:title=""/>
          </v:shape>
          <o:OLEObject Type="Embed" ProgID="Origin50.Graph" ShapeID="_x0000_i1180" DrawAspect="Content" ObjectID="_1613543314" r:id="rId18"/>
        </w:object>
      </w:r>
    </w:p>
    <w:p w:rsidR="00A42655" w:rsidRPr="00600128" w:rsidRDefault="00A42655" w:rsidP="00A42655">
      <w:pPr>
        <w:spacing w:line="360" w:lineRule="auto"/>
        <w:ind w:left="720" w:hangingChars="300" w:hanging="720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Fig. S3 (A) XPS spectra and (B) S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  <w:vertAlign w:val="subscript"/>
        </w:rPr>
        <w:t>lig</w:t>
      </w: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 of the bamboo raw material and LHW–pretreated bamboo substrates. </w:t>
      </w:r>
    </w:p>
    <w:p w:rsidR="00A42655" w:rsidRPr="00600128" w:rsidRDefault="00A42655" w:rsidP="00A42655">
      <w:pPr>
        <w:spacing w:line="360" w:lineRule="auto"/>
        <w:ind w:left="720" w:hangingChars="300" w:hanging="720"/>
        <w:rPr>
          <w:rFonts w:eastAsia="SimSun"/>
          <w:bCs/>
          <w:color w:val="000000" w:themeColor="text1"/>
          <w:kern w:val="2"/>
          <w:sz w:val="24"/>
          <w:szCs w:val="24"/>
        </w:rPr>
      </w:pPr>
    </w:p>
    <w:p w:rsidR="0034697B" w:rsidRPr="00600128" w:rsidRDefault="0034697B" w:rsidP="0034697B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34697B" w:rsidRPr="00600128" w:rsidRDefault="0034697B" w:rsidP="00B72913">
      <w:pPr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</w:pPr>
    </w:p>
    <w:p w:rsidR="00820AE7" w:rsidRPr="00600128" w:rsidRDefault="00820AE7" w:rsidP="00B72913">
      <w:pPr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</w:pPr>
    </w:p>
    <w:p w:rsidR="00B72913" w:rsidRPr="00600128" w:rsidRDefault="00B72913" w:rsidP="00B72913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00128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  <w:t>Fig. S</w:t>
      </w:r>
      <w:r w:rsidR="0034697B" w:rsidRPr="00600128">
        <w:rPr>
          <w:rFonts w:ascii="Times New Roman" w:eastAsia="SimSu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>4</w:t>
      </w:r>
    </w:p>
    <w:p w:rsidR="006D2F2B" w:rsidRPr="00600128" w:rsidRDefault="00814447" w:rsidP="0020124E">
      <w:pPr>
        <w:pStyle w:val="RSCB02ArticleText"/>
        <w:spacing w:line="240" w:lineRule="auto"/>
        <w:jc w:val="center"/>
        <w:rPr>
          <w:color w:val="000000" w:themeColor="text1"/>
          <w:lang w:eastAsia="zh-CN"/>
        </w:rPr>
      </w:pPr>
      <w:r w:rsidRPr="00600128">
        <w:rPr>
          <w:noProof/>
          <w:color w:val="000000" w:themeColor="text1"/>
          <w:w w:val="100"/>
          <w:lang w:val="en-US" w:eastAsia="zh-C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83D0416">
                <wp:simplePos x="0" y="0"/>
                <wp:positionH relativeFrom="column">
                  <wp:posOffset>2649855</wp:posOffset>
                </wp:positionH>
                <wp:positionV relativeFrom="paragraph">
                  <wp:posOffset>36195</wp:posOffset>
                </wp:positionV>
                <wp:extent cx="274955" cy="219075"/>
                <wp:effectExtent l="0" t="0" r="10795" b="952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95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2655" w:rsidRPr="006D2F2B" w:rsidRDefault="00A42655" w:rsidP="006D2F2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00"/>
                                <w:sz w:val="24"/>
                                <w:szCs w:val="18"/>
                              </w:rPr>
                            </w:pPr>
                            <w:r w:rsidRPr="006D2F2B">
                              <w:rPr>
                                <w:rFonts w:ascii="Arial" w:hAnsi="Arial" w:cs="Arial"/>
                                <w:b/>
                                <w:color w:val="FFFF00"/>
                                <w:sz w:val="24"/>
                                <w:szCs w:val="1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D0416" id="Rectangle 5" o:spid="_x0000_s1026" style="position:absolute;left:0;text-align:left;margin-left:208.65pt;margin-top:2.85pt;width:21.65pt;height:17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" filled="f" stroked="f">
                <v:textbox inset="0,0,0,0">
                  <w:txbxContent>
                    <w:p w:rsidR="00A42655" w:rsidRPr="006D2F2B" w:rsidRDefault="00A42655" w:rsidP="006D2F2B">
                      <w:pPr>
                        <w:jc w:val="center"/>
                        <w:rPr>
                          <w:rFonts w:ascii="Arial" w:hAnsi="Arial" w:cs="Arial"/>
                          <w:b/>
                          <w:color w:val="FFFF00"/>
                          <w:sz w:val="24"/>
                          <w:szCs w:val="18"/>
                        </w:rPr>
                      </w:pPr>
                      <w:r w:rsidRPr="006D2F2B">
                        <w:rPr>
                          <w:rFonts w:ascii="Arial" w:hAnsi="Arial" w:cs="Arial"/>
                          <w:b/>
                          <w:color w:val="FFFF00"/>
                          <w:sz w:val="24"/>
                          <w:szCs w:val="1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Pr="00600128">
        <w:rPr>
          <w:noProof/>
          <w:color w:val="000000" w:themeColor="text1"/>
          <w:w w:val="100"/>
          <w:lang w:val="en-US"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0ABE230">
                <wp:simplePos x="0" y="0"/>
                <wp:positionH relativeFrom="column">
                  <wp:posOffset>-10160</wp:posOffset>
                </wp:positionH>
                <wp:positionV relativeFrom="paragraph">
                  <wp:posOffset>36195</wp:posOffset>
                </wp:positionV>
                <wp:extent cx="274955" cy="286385"/>
                <wp:effectExtent l="0" t="0" r="10795" b="1841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95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2655" w:rsidRPr="006D2F2B" w:rsidRDefault="00A42655" w:rsidP="006D2F2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00"/>
                                <w:sz w:val="24"/>
                                <w:szCs w:val="18"/>
                              </w:rPr>
                            </w:pPr>
                            <w:r w:rsidRPr="006D2F2B">
                              <w:rPr>
                                <w:rFonts w:ascii="Arial" w:hAnsi="Arial" w:cs="Arial"/>
                                <w:b/>
                                <w:color w:val="FFFF00"/>
                                <w:sz w:val="24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BE230" id="_x0000_s1027" style="position:absolute;left:0;text-align:left;margin-left:-.8pt;margin-top:2.85pt;width:21.65pt;height:22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" filled="f" stroked="f">
                <v:textbox inset="0,0,0,0">
                  <w:txbxContent>
                    <w:p w:rsidR="00A42655" w:rsidRPr="006D2F2B" w:rsidRDefault="00A42655" w:rsidP="006D2F2B">
                      <w:pPr>
                        <w:jc w:val="center"/>
                        <w:rPr>
                          <w:rFonts w:ascii="Arial" w:hAnsi="Arial" w:cs="Arial"/>
                          <w:b/>
                          <w:color w:val="FFFF00"/>
                          <w:sz w:val="24"/>
                          <w:szCs w:val="18"/>
                        </w:rPr>
                      </w:pPr>
                      <w:r w:rsidRPr="006D2F2B">
                        <w:rPr>
                          <w:rFonts w:ascii="Arial" w:hAnsi="Arial" w:cs="Arial"/>
                          <w:b/>
                          <w:color w:val="FFFF00"/>
                          <w:sz w:val="24"/>
                          <w:szCs w:val="18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6D2F2B" w:rsidRPr="00600128">
        <w:rPr>
          <w:rFonts w:ascii="Times New Roman" w:hAnsi="Times New Roman"/>
          <w:noProof/>
          <w:color w:val="000000" w:themeColor="text1"/>
          <w:w w:val="100"/>
          <w:lang w:val="en-US" w:eastAsia="zh-CN"/>
        </w:rPr>
        <w:drawing>
          <wp:inline distT="0" distB="0" distL="0" distR="0">
            <wp:extent cx="2590800" cy="2130213"/>
            <wp:effectExtent l="19050" t="0" r="0" b="0"/>
            <wp:docPr id="1" name="图片 10" descr="1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1-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130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2F2B" w:rsidRPr="00600128">
        <w:rPr>
          <w:noProof/>
          <w:color w:val="000000" w:themeColor="text1"/>
          <w:lang w:val="en-US" w:eastAsia="zh-CN"/>
        </w:rPr>
        <w:drawing>
          <wp:inline distT="0" distB="0" distL="0" distR="0">
            <wp:extent cx="2609850" cy="2124075"/>
            <wp:effectExtent l="19050" t="0" r="0" b="0"/>
            <wp:docPr id="19" name="图片 11" descr="2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2-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631" cy="2126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4B42" w:rsidRPr="00600128" w:rsidRDefault="00814447" w:rsidP="00374B42">
      <w:pPr>
        <w:pStyle w:val="RSCB02ArticleText"/>
        <w:spacing w:line="240" w:lineRule="auto"/>
        <w:jc w:val="left"/>
        <w:rPr>
          <w:color w:val="000000" w:themeColor="text1"/>
          <w:lang w:eastAsia="zh-CN"/>
        </w:rPr>
      </w:pPr>
      <w:r w:rsidRPr="00600128">
        <w:rPr>
          <w:noProof/>
          <w:color w:val="000000" w:themeColor="text1"/>
          <w:w w:val="100"/>
          <w:lang w:val="en-US"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0EDE74">
                <wp:simplePos x="0" y="0"/>
                <wp:positionH relativeFrom="column">
                  <wp:posOffset>-10160</wp:posOffset>
                </wp:positionH>
                <wp:positionV relativeFrom="paragraph">
                  <wp:posOffset>2242185</wp:posOffset>
                </wp:positionV>
                <wp:extent cx="274955" cy="219075"/>
                <wp:effectExtent l="0" t="0" r="10795" b="952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95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2655" w:rsidRPr="00B72913" w:rsidRDefault="00A42655" w:rsidP="006D2F2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00"/>
                                <w:sz w:val="24"/>
                                <w:szCs w:val="18"/>
                              </w:rPr>
                            </w:pPr>
                            <w:r w:rsidRPr="00B72913">
                              <w:rPr>
                                <w:rFonts w:ascii="Arial" w:hAnsi="Arial" w:cs="Arial"/>
                                <w:b/>
                                <w:color w:val="FFFF00"/>
                                <w:sz w:val="24"/>
                                <w:szCs w:val="1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EDE74" id="_x0000_s1028" style="position:absolute;margin-left:-.8pt;margin-top:176.55pt;width:21.65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" filled="f" stroked="f">
                <v:textbox inset="0,0,0,0">
                  <w:txbxContent>
                    <w:p w:rsidR="00A42655" w:rsidRPr="00B72913" w:rsidRDefault="00A42655" w:rsidP="006D2F2B">
                      <w:pPr>
                        <w:jc w:val="center"/>
                        <w:rPr>
                          <w:rFonts w:ascii="Arial" w:hAnsi="Arial" w:cs="Arial"/>
                          <w:b/>
                          <w:color w:val="FFFF00"/>
                          <w:sz w:val="24"/>
                          <w:szCs w:val="18"/>
                        </w:rPr>
                      </w:pPr>
                      <w:r w:rsidRPr="00B72913">
                        <w:rPr>
                          <w:rFonts w:ascii="Arial" w:hAnsi="Arial" w:cs="Arial"/>
                          <w:b/>
                          <w:color w:val="FFFF00"/>
                          <w:sz w:val="24"/>
                          <w:szCs w:val="18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Pr="00600128">
        <w:rPr>
          <w:noProof/>
          <w:color w:val="000000" w:themeColor="text1"/>
          <w:w w:val="100"/>
          <w:lang w:val="en-US"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BBE949">
                <wp:simplePos x="0" y="0"/>
                <wp:positionH relativeFrom="column">
                  <wp:posOffset>2649855</wp:posOffset>
                </wp:positionH>
                <wp:positionV relativeFrom="paragraph">
                  <wp:posOffset>13335</wp:posOffset>
                </wp:positionV>
                <wp:extent cx="274955" cy="219075"/>
                <wp:effectExtent l="0" t="0" r="10795" b="9525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95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2655" w:rsidRPr="00B72913" w:rsidRDefault="00A42655" w:rsidP="006D2F2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00"/>
                                <w:sz w:val="24"/>
                                <w:szCs w:val="18"/>
                              </w:rPr>
                            </w:pPr>
                            <w:r w:rsidRPr="00B72913">
                              <w:rPr>
                                <w:rFonts w:ascii="Arial" w:hAnsi="Arial" w:cs="Arial"/>
                                <w:b/>
                                <w:color w:val="FFFF00"/>
                                <w:sz w:val="24"/>
                                <w:szCs w:val="1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BE949" id="_x0000_s1029" style="position:absolute;margin-left:208.65pt;margin-top:1.05pt;width:21.65pt;height:1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" filled="f" stroked="f">
                <v:textbox inset="0,0,0,0">
                  <w:txbxContent>
                    <w:p w:rsidR="00A42655" w:rsidRPr="00B72913" w:rsidRDefault="00A42655" w:rsidP="006D2F2B">
                      <w:pPr>
                        <w:jc w:val="center"/>
                        <w:rPr>
                          <w:rFonts w:ascii="Arial" w:hAnsi="Arial" w:cs="Arial"/>
                          <w:b/>
                          <w:color w:val="FFFF00"/>
                          <w:sz w:val="24"/>
                          <w:szCs w:val="18"/>
                        </w:rPr>
                      </w:pPr>
                      <w:r w:rsidRPr="00B72913">
                        <w:rPr>
                          <w:rFonts w:ascii="Arial" w:hAnsi="Arial" w:cs="Arial"/>
                          <w:b/>
                          <w:color w:val="FFFF00"/>
                          <w:sz w:val="24"/>
                          <w:szCs w:val="18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Pr="00600128">
        <w:rPr>
          <w:noProof/>
          <w:color w:val="000000" w:themeColor="text1"/>
          <w:w w:val="100"/>
          <w:lang w:val="en-US" w:eastAsia="zh-C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51ADBF">
                <wp:simplePos x="0" y="0"/>
                <wp:positionH relativeFrom="column">
                  <wp:posOffset>-10160</wp:posOffset>
                </wp:positionH>
                <wp:positionV relativeFrom="paragraph">
                  <wp:posOffset>13335</wp:posOffset>
                </wp:positionV>
                <wp:extent cx="274955" cy="219075"/>
                <wp:effectExtent l="0" t="0" r="10795" b="952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95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2655" w:rsidRPr="00B72913" w:rsidRDefault="00A42655" w:rsidP="006D2F2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00"/>
                                <w:sz w:val="24"/>
                                <w:szCs w:val="18"/>
                              </w:rPr>
                            </w:pPr>
                            <w:r w:rsidRPr="00B72913">
                              <w:rPr>
                                <w:rFonts w:ascii="Arial" w:hAnsi="Arial" w:cs="Arial"/>
                                <w:b/>
                                <w:color w:val="FFFF00"/>
                                <w:sz w:val="24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1ADBF" id="_x0000_s1030" style="position:absolute;margin-left:-.8pt;margin-top:1.05pt;width:21.65pt;height:1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" filled="f" stroked="f">
                <v:textbox inset="0,0,0,0">
                  <w:txbxContent>
                    <w:p w:rsidR="00A42655" w:rsidRPr="00B72913" w:rsidRDefault="00A42655" w:rsidP="006D2F2B">
                      <w:pPr>
                        <w:jc w:val="center"/>
                        <w:rPr>
                          <w:rFonts w:ascii="Arial" w:hAnsi="Arial" w:cs="Arial"/>
                          <w:b/>
                          <w:color w:val="FFFF00"/>
                          <w:sz w:val="24"/>
                          <w:szCs w:val="18"/>
                        </w:rPr>
                      </w:pPr>
                      <w:r w:rsidRPr="00B72913">
                        <w:rPr>
                          <w:rFonts w:ascii="Arial" w:hAnsi="Arial" w:cs="Arial"/>
                          <w:b/>
                          <w:color w:val="FFFF00"/>
                          <w:sz w:val="24"/>
                          <w:szCs w:val="18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6D2F2B" w:rsidRPr="00600128">
        <w:rPr>
          <w:noProof/>
          <w:color w:val="000000" w:themeColor="text1"/>
          <w:lang w:val="en-US" w:eastAsia="zh-CN"/>
        </w:rPr>
        <w:drawing>
          <wp:inline distT="0" distB="0" distL="0" distR="0">
            <wp:extent cx="2590800" cy="2159428"/>
            <wp:effectExtent l="19050" t="0" r="0" b="0"/>
            <wp:docPr id="18" name="图片 12" descr="3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3-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884" cy="2161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2F2B" w:rsidRPr="00600128">
        <w:rPr>
          <w:noProof/>
          <w:color w:val="000000" w:themeColor="text1"/>
          <w:w w:val="100"/>
          <w:lang w:val="en-US" w:eastAsia="zh-CN"/>
        </w:rPr>
        <w:drawing>
          <wp:inline distT="0" distB="0" distL="0" distR="0">
            <wp:extent cx="2590800" cy="2133600"/>
            <wp:effectExtent l="19050" t="0" r="0" b="0"/>
            <wp:docPr id="17" name="图片 13" descr="5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5-5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66" cy="2138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2913" w:rsidRPr="00600128">
        <w:rPr>
          <w:noProof/>
          <w:color w:val="000000" w:themeColor="text1"/>
          <w:lang w:val="en-US" w:eastAsia="zh-CN"/>
        </w:rPr>
        <w:drawing>
          <wp:inline distT="0" distB="0" distL="0" distR="0">
            <wp:extent cx="2590800" cy="2099560"/>
            <wp:effectExtent l="19050" t="0" r="0" b="0"/>
            <wp:docPr id="5" name="图片 14" descr="6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6-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273" cy="2115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2655" w:rsidRPr="00600128" w:rsidRDefault="00A42655" w:rsidP="00A42655">
      <w:pPr>
        <w:spacing w:line="360" w:lineRule="auto"/>
        <w:ind w:left="720" w:hangingChars="300" w:hanging="720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Fig. S4 SEM images of (A) untreated bamboo, and LHW-pretreated bamboo substrates labeled as (B) B-LHW-T180t20 (SF 3.66), (C) B-LHW-T180t40 (SF 3.96), (D) B-LHW-T200t15 (SF 4.12) and (E) B-LHW-T200t30 (SF 4.42).</w:t>
      </w:r>
    </w:p>
    <w:p w:rsidR="006D2F2B" w:rsidRPr="00600128" w:rsidRDefault="005928CD" w:rsidP="00820AE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012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t>B and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2F2B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LHW </w:t>
      </w:r>
      <w:r w:rsidR="00300AD2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refer</w:t>
      </w:r>
      <w:r w:rsidR="006D2F2B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0AD2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="006D2F2B" w:rsidRPr="006001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abbreviation</w:t>
      </w:r>
      <w:r w:rsidRPr="006001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="006D2F2B" w:rsidRPr="006001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of</w:t>
      </w:r>
      <w:r w:rsidR="006D2F2B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bamboo and </w:t>
      </w:r>
      <w:r w:rsidR="006D2F2B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liquid hot water; the numbers after T and t stand for the pretreatment temperature (°C) and duration (min), </w:t>
      </w:r>
      <w:r w:rsidR="00E8787D"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>respectively</w:t>
      </w:r>
      <w:r w:rsidRPr="0060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91E46" w:rsidRPr="00600128" w:rsidRDefault="00591E46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sectPr w:rsidR="00591E46" w:rsidRPr="00600128" w:rsidSect="005E5718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820AE7" w:rsidRPr="00600128" w:rsidRDefault="00820AE7" w:rsidP="008B1461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</w:pPr>
    </w:p>
    <w:p w:rsidR="008B1461" w:rsidRPr="00600128" w:rsidRDefault="00416399" w:rsidP="008B1461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00128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  <w:t>Fig. S</w:t>
      </w:r>
      <w:r w:rsidR="004E00C8" w:rsidRPr="00600128">
        <w:rPr>
          <w:rFonts w:ascii="Times New Roman" w:eastAsia="SimSu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>5</w:t>
      </w:r>
    </w:p>
    <w:p w:rsidR="008B1461" w:rsidRPr="00600128" w:rsidRDefault="00820AE7" w:rsidP="00591E46">
      <w:pPr>
        <w:widowControl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object w:dxaOrig="4918" w:dyaOrig="3456" w14:anchorId="112383BA">
          <v:shape id="_x0000_i1181" type="#_x0000_t75" style="width:330pt;height:231.5pt" o:ole="">
            <v:imagedata r:id="rId24" o:title=""/>
          </v:shape>
          <o:OLEObject Type="Embed" ProgID="Origin50.Graph" ShapeID="_x0000_i1181" DrawAspect="Content" ObjectID="_1613543315" r:id="rId25"/>
        </w:object>
      </w:r>
    </w:p>
    <w:p w:rsidR="008B1461" w:rsidRPr="00600128" w:rsidRDefault="00820AE7" w:rsidP="00591E46">
      <w:pPr>
        <w:widowControl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object w:dxaOrig="4918" w:dyaOrig="3456" w14:anchorId="7135BCE6">
          <v:shape id="_x0000_i1182" type="#_x0000_t75" style="width:336pt;height:236pt" o:ole="">
            <v:imagedata r:id="rId26" o:title=""/>
          </v:shape>
          <o:OLEObject Type="Embed" ProgID="Origin50.Graph" ShapeID="_x0000_i1182" DrawAspect="Content" ObjectID="_1613543316" r:id="rId27"/>
        </w:object>
      </w:r>
    </w:p>
    <w:p w:rsidR="008B1461" w:rsidRPr="00600128" w:rsidRDefault="008B1461" w:rsidP="00820AE7">
      <w:pPr>
        <w:widowControl w:val="0"/>
        <w:spacing w:after="0" w:line="360" w:lineRule="auto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b/>
          <w:color w:val="000000" w:themeColor="text1"/>
          <w:kern w:val="2"/>
          <w:sz w:val="24"/>
          <w:szCs w:val="24"/>
        </w:rPr>
        <w:t>F</w:t>
      </w:r>
      <w:r w:rsidRPr="00600128"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  <w:t xml:space="preserve">ig. </w:t>
      </w:r>
      <w:r w:rsidRPr="00600128">
        <w:rPr>
          <w:rFonts w:ascii="Times New Roman" w:hAnsi="Times New Roman" w:cs="Times New Roman" w:hint="eastAsia"/>
          <w:b/>
          <w:color w:val="000000" w:themeColor="text1"/>
          <w:kern w:val="2"/>
          <w:sz w:val="24"/>
          <w:szCs w:val="24"/>
        </w:rPr>
        <w:t>S</w:t>
      </w:r>
      <w:r w:rsidR="004E00C8" w:rsidRPr="00600128">
        <w:rPr>
          <w:rFonts w:ascii="Times New Roman" w:hAnsi="Times New Roman" w:cs="Times New Roman" w:hint="eastAsia"/>
          <w:b/>
          <w:color w:val="000000" w:themeColor="text1"/>
          <w:kern w:val="2"/>
          <w:sz w:val="24"/>
          <w:szCs w:val="24"/>
        </w:rPr>
        <w:t>5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</w:t>
      </w:r>
      <w:r w:rsidR="00416399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Adsorption of cellulase</w:t>
      </w:r>
      <w:r w:rsidR="00591E4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E036F4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(</w:t>
      </w:r>
      <w:r w:rsidR="00E036F4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Celluclast 1.5 L</w:t>
      </w:r>
      <w:r w:rsidR="00E036F4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vertAlign w:val="superscript"/>
        </w:rPr>
        <w:t>®</w:t>
      </w:r>
      <w:r w:rsidR="00E036F4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) </w:t>
      </w:r>
      <w:r w:rsidR="00591E4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and SP on the pretreated </w:t>
      </w:r>
      <w:r w:rsidR="00BD48A0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bamboo </w:t>
      </w:r>
      <w:r w:rsidR="00591E4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substrate (</w:t>
      </w:r>
      <w:r w:rsidR="00896FB5" w:rsidRPr="00600128">
        <w:rPr>
          <w:rFonts w:ascii="Times New Roman" w:eastAsia="SimSun" w:hAnsi="Times New Roman" w:cs="Times New Roman" w:hint="eastAsia"/>
          <w:bCs/>
          <w:color w:val="000000" w:themeColor="text1"/>
          <w:kern w:val="2"/>
          <w:sz w:val="24"/>
          <w:szCs w:val="24"/>
        </w:rPr>
        <w:t>SF</w:t>
      </w:r>
      <w:r w:rsidR="00BD48A0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4.42</w:t>
      </w:r>
      <w:r w:rsidR="00591E4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).</w:t>
      </w:r>
      <w:r w:rsidR="00591E46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591E46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(</w:t>
      </w:r>
      <w:r w:rsidR="00591E4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A</w:t>
      </w:r>
      <w:r w:rsidR="00591E46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) </w:t>
      </w:r>
      <w:r w:rsidR="00820AE7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T</w:t>
      </w:r>
      <w:r w:rsidR="009B39D2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he concentration of r</w:t>
      </w:r>
      <w:r w:rsidR="00591E46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esidual protein in buffer solution and (</w:t>
      </w:r>
      <w:r w:rsidR="00591E46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B</w:t>
      </w:r>
      <w:r w:rsidR="00591E46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) </w:t>
      </w:r>
      <w:r w:rsidR="00820AE7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the </w:t>
      </w:r>
      <w:r w:rsidR="00A42655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amount</w:t>
      </w:r>
      <w:r w:rsidR="00820AE7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of </w:t>
      </w:r>
      <w:r w:rsidR="00591E46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adsorbed protein</w:t>
      </w:r>
      <w:r w:rsidR="009B39D2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on the pretreated substrate</w:t>
      </w:r>
      <w:r w:rsidR="00591E46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591E46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after an adsorption time of 72 h. The substrate loading was 2</w:t>
      </w:r>
      <w:r w:rsidR="00A42655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="00591E46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g/100</w:t>
      </w:r>
      <w:r w:rsidR="00820AE7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</w:t>
      </w:r>
      <w:r w:rsidR="00591E46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m</w:t>
      </w:r>
      <w:r w:rsidR="00820AE7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L</w:t>
      </w:r>
      <w:r w:rsidR="00591E46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="00820AE7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AA-SA </w:t>
      </w:r>
      <w:r w:rsidR="00591E46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buffer</w:t>
      </w:r>
      <w:r w:rsidR="00820AE7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solution</w:t>
      </w:r>
      <w:r w:rsidR="00591E46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. </w:t>
      </w:r>
    </w:p>
    <w:p w:rsidR="00CE4A94" w:rsidRPr="00600128" w:rsidRDefault="00CE4A94" w:rsidP="008B1461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sectPr w:rsidR="00CE4A94" w:rsidRPr="00600128" w:rsidSect="00591E46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3021B1" w:rsidRPr="00600128" w:rsidRDefault="003021B1" w:rsidP="00E7569B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</w:pPr>
    </w:p>
    <w:p w:rsidR="008B1461" w:rsidRPr="00600128" w:rsidRDefault="008B1461" w:rsidP="00E7569B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00128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  <w:t>Table S</w:t>
      </w:r>
      <w:r w:rsidR="00D233F8"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>1</w:t>
      </w:r>
    </w:p>
    <w:p w:rsidR="008B1461" w:rsidRPr="00600128" w:rsidRDefault="00D233F8" w:rsidP="00820AE7">
      <w:pPr>
        <w:widowControl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>Table S1</w:t>
      </w:r>
      <w:r w:rsidR="008B1461"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 xml:space="preserve"> </w:t>
      </w:r>
      <w:r w:rsidR="00FC1062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M</w:t>
      </w:r>
      <w:r w:rsidR="00E7569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ass balances of carbohydrates </w:t>
      </w:r>
      <w:r w:rsidR="00F54969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in</w:t>
      </w:r>
      <w:r w:rsidR="00F54969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pretreatment</w:t>
      </w:r>
      <w:r w:rsidR="00F54969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hydrolysates</w:t>
      </w:r>
      <w:r w:rsidR="00E23B07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of bamboo</w:t>
      </w:r>
      <w:r w:rsidR="00E7569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. </w:t>
      </w:r>
      <w:r w:rsidR="00394933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The mass balances were conducted based on the</w:t>
      </w:r>
      <w:r w:rsidR="00E7569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concentration of</w:t>
      </w:r>
      <w:r w:rsidR="00E7569B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E7569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cellulose and </w:t>
      </w:r>
      <w:r w:rsidR="00E7569B"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hemicellulose</w:t>
      </w:r>
      <w:r w:rsidR="00D31AE3"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-</w:t>
      </w:r>
      <w:r w:rsidR="00E7569B"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derived</w:t>
      </w:r>
      <w:r w:rsidR="00E7569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F54040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oligo</w:t>
      </w:r>
      <w:r w:rsidR="00F54040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-sugars, </w:t>
      </w:r>
      <w:r w:rsidR="00E7569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mono-sugars </w:t>
      </w:r>
      <w:r w:rsidR="00E7569B"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and</w:t>
      </w:r>
      <w:r w:rsidR="00E7569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E7569B"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furanics</w:t>
      </w:r>
      <w:r w:rsidR="00E7569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in pretreatment hydrolysates.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83"/>
        <w:gridCol w:w="974"/>
        <w:gridCol w:w="882"/>
        <w:gridCol w:w="923"/>
        <w:gridCol w:w="890"/>
        <w:gridCol w:w="890"/>
        <w:gridCol w:w="841"/>
        <w:gridCol w:w="1156"/>
        <w:gridCol w:w="891"/>
        <w:gridCol w:w="841"/>
        <w:gridCol w:w="841"/>
        <w:gridCol w:w="902"/>
        <w:gridCol w:w="1156"/>
        <w:gridCol w:w="888"/>
      </w:tblGrid>
      <w:tr w:rsidR="00600128" w:rsidRPr="00600128" w:rsidTr="00E7569B">
        <w:trPr>
          <w:trHeight w:hRule="exact" w:val="764"/>
        </w:trPr>
        <w:tc>
          <w:tcPr>
            <w:tcW w:w="670" w:type="pct"/>
            <w:tcBorders>
              <w:top w:val="single" w:sz="12" w:space="0" w:color="000000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Label</w:t>
            </w:r>
          </w:p>
        </w:tc>
        <w:tc>
          <w:tcPr>
            <w:tcW w:w="352" w:type="pct"/>
            <w:tcBorders>
              <w:top w:val="single" w:sz="12" w:space="0" w:color="000000"/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Temp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.</w:t>
            </w:r>
          </w:p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(°C)</w:t>
            </w:r>
          </w:p>
        </w:tc>
        <w:tc>
          <w:tcPr>
            <w:tcW w:w="319" w:type="pct"/>
            <w:tcBorders>
              <w:top w:val="single" w:sz="12" w:space="0" w:color="000000"/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Time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(min)</w:t>
            </w:r>
          </w:p>
        </w:tc>
        <w:tc>
          <w:tcPr>
            <w:tcW w:w="298" w:type="pct"/>
            <w:tcBorders>
              <w:top w:val="single" w:sz="12" w:space="0" w:color="000000"/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1461" w:rsidRPr="00600128" w:rsidRDefault="003B6648" w:rsidP="003021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</w:rPr>
              <w:t>SF (</w:t>
            </w:r>
            <w:r w:rsidR="003021B1"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</w:rPr>
              <w:t>logR</w:t>
            </w:r>
            <w:r w:rsidR="003021B1"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  <w:vertAlign w:val="subscript"/>
              </w:rPr>
              <w:t>0</w:t>
            </w:r>
            <w:r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  <w:tc>
          <w:tcPr>
            <w:tcW w:w="322" w:type="pct"/>
            <w:tcBorders>
              <w:top w:val="single" w:sz="12" w:space="0" w:color="000000"/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X 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(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g/L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  <w:tc>
          <w:tcPr>
            <w:tcW w:w="322" w:type="pct"/>
            <w:tcBorders>
              <w:top w:val="single" w:sz="12" w:space="0" w:color="000000"/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XO</w:t>
            </w:r>
          </w:p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(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g/L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  <w:tc>
          <w:tcPr>
            <w:tcW w:w="304" w:type="pct"/>
            <w:tcBorders>
              <w:top w:val="single" w:sz="12" w:space="0" w:color="000000"/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F</w:t>
            </w:r>
          </w:p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(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g/L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  <w:tc>
          <w:tcPr>
            <w:tcW w:w="417" w:type="pct"/>
            <w:tcBorders>
              <w:top w:val="single" w:sz="12" w:space="0" w:color="000000"/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TXDSC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(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g/L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  <w:tc>
          <w:tcPr>
            <w:tcW w:w="322" w:type="pct"/>
            <w:tcBorders>
              <w:top w:val="single" w:sz="12" w:space="0" w:color="000000"/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XR</w:t>
            </w:r>
          </w:p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(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%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  <w:tc>
          <w:tcPr>
            <w:tcW w:w="304" w:type="pct"/>
            <w:tcBorders>
              <w:top w:val="single" w:sz="12" w:space="0" w:color="000000"/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G</w:t>
            </w:r>
          </w:p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(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g/L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  <w:tc>
          <w:tcPr>
            <w:tcW w:w="304" w:type="pct"/>
            <w:tcBorders>
              <w:top w:val="single" w:sz="12" w:space="0" w:color="000000"/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GO</w:t>
            </w:r>
          </w:p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(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g/L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  <w:tc>
          <w:tcPr>
            <w:tcW w:w="326" w:type="pct"/>
            <w:tcBorders>
              <w:top w:val="single" w:sz="12" w:space="0" w:color="000000"/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HMF</w:t>
            </w:r>
          </w:p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(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g/L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  <w:tc>
          <w:tcPr>
            <w:tcW w:w="417" w:type="pct"/>
            <w:tcBorders>
              <w:top w:val="single" w:sz="12" w:space="0" w:color="000000"/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TGDSC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(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g/L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  <w:tc>
          <w:tcPr>
            <w:tcW w:w="321" w:type="pct"/>
            <w:tcBorders>
              <w:top w:val="single" w:sz="12" w:space="0" w:color="000000"/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GR</w:t>
            </w:r>
          </w:p>
          <w:p w:rsidR="008B1461" w:rsidRPr="00600128" w:rsidRDefault="008B146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(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%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</w:tr>
      <w:tr w:rsidR="00600128" w:rsidRPr="00600128" w:rsidTr="00A14EC3">
        <w:trPr>
          <w:trHeight w:hRule="exact" w:val="454"/>
        </w:trPr>
        <w:tc>
          <w:tcPr>
            <w:tcW w:w="670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3726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</w:rPr>
              <w:t>B-LHW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-T160t20</w:t>
            </w:r>
          </w:p>
        </w:tc>
        <w:tc>
          <w:tcPr>
            <w:tcW w:w="352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160</w:t>
            </w:r>
          </w:p>
        </w:tc>
        <w:tc>
          <w:tcPr>
            <w:tcW w:w="319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20</w:t>
            </w:r>
          </w:p>
        </w:tc>
        <w:tc>
          <w:tcPr>
            <w:tcW w:w="298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DD3CD3" w:rsidRPr="00600128" w:rsidRDefault="003021B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3.07</w:t>
            </w:r>
          </w:p>
        </w:tc>
        <w:tc>
          <w:tcPr>
            <w:tcW w:w="322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0.08</w:t>
            </w:r>
          </w:p>
        </w:tc>
        <w:tc>
          <w:tcPr>
            <w:tcW w:w="322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1.99</w:t>
            </w:r>
          </w:p>
        </w:tc>
        <w:tc>
          <w:tcPr>
            <w:tcW w:w="304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0.05</w:t>
            </w:r>
          </w:p>
        </w:tc>
        <w:tc>
          <w:tcPr>
            <w:tcW w:w="417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5C04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1.93</w:t>
            </w:r>
          </w:p>
        </w:tc>
        <w:tc>
          <w:tcPr>
            <w:tcW w:w="322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5C04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83.00</w:t>
            </w:r>
          </w:p>
        </w:tc>
        <w:tc>
          <w:tcPr>
            <w:tcW w:w="304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0.11</w:t>
            </w:r>
          </w:p>
        </w:tc>
        <w:tc>
          <w:tcPr>
            <w:tcW w:w="304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1.60</w:t>
            </w:r>
          </w:p>
        </w:tc>
        <w:tc>
          <w:tcPr>
            <w:tcW w:w="326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0.00</w:t>
            </w:r>
          </w:p>
        </w:tc>
        <w:tc>
          <w:tcPr>
            <w:tcW w:w="417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1.54</w:t>
            </w:r>
          </w:p>
        </w:tc>
        <w:tc>
          <w:tcPr>
            <w:tcW w:w="321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92.12</w:t>
            </w:r>
          </w:p>
        </w:tc>
      </w:tr>
      <w:tr w:rsidR="00600128" w:rsidRPr="00600128" w:rsidTr="00A14EC3">
        <w:trPr>
          <w:trHeight w:hRule="exact" w:val="454"/>
        </w:trPr>
        <w:tc>
          <w:tcPr>
            <w:tcW w:w="670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</w:rPr>
              <w:t>B-LHW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-T160t40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160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40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DD3CD3" w:rsidRPr="00600128" w:rsidRDefault="003021B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3.37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0.14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3.57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5C04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3.47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5C04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78.62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0.22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3.54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3.38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91.43</w:t>
            </w:r>
          </w:p>
        </w:tc>
      </w:tr>
      <w:tr w:rsidR="00600128" w:rsidRPr="00600128" w:rsidTr="00A14EC3">
        <w:trPr>
          <w:trHeight w:hRule="exact" w:val="454"/>
        </w:trPr>
        <w:tc>
          <w:tcPr>
            <w:tcW w:w="670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</w:rPr>
              <w:t>B-LHW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-T180t20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180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20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DD3CD3" w:rsidRPr="00600128" w:rsidRDefault="003021B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3.66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0.58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7.58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0.23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5C04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7.67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5C04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77.83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0.92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5.81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6.08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89.26</w:t>
            </w:r>
          </w:p>
        </w:tc>
      </w:tr>
      <w:tr w:rsidR="00600128" w:rsidRPr="00600128" w:rsidTr="00A14EC3">
        <w:trPr>
          <w:trHeight w:hRule="exact" w:val="454"/>
        </w:trPr>
        <w:tc>
          <w:tcPr>
            <w:tcW w:w="670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</w:rPr>
              <w:t>B-LHW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-T180t40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180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40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DD3CD3" w:rsidRPr="00600128" w:rsidRDefault="003021B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3.96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2.29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13.88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0.56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5C04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15.34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5C04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74.63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1.19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6.09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6.66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87.89</w:t>
            </w:r>
          </w:p>
        </w:tc>
      </w:tr>
      <w:tr w:rsidR="00600128" w:rsidRPr="00600128" w:rsidTr="00A14EC3">
        <w:trPr>
          <w:trHeight w:hRule="exact" w:val="454"/>
        </w:trPr>
        <w:tc>
          <w:tcPr>
            <w:tcW w:w="670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</w:rPr>
              <w:t>B-LHW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-T200t15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200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DD3CD3" w:rsidRPr="00600128" w:rsidRDefault="003021B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4.12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4.14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13.16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1.51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5C04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17.69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5C04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68.61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2.20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6.97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0.16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8.45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85.33</w:t>
            </w:r>
          </w:p>
        </w:tc>
      </w:tr>
      <w:tr w:rsidR="00600128" w:rsidRPr="00600128" w:rsidTr="00A14EC3">
        <w:trPr>
          <w:trHeight w:hRule="exact" w:val="454"/>
        </w:trPr>
        <w:tc>
          <w:tcPr>
            <w:tcW w:w="670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</w:rPr>
              <w:t>B-LHW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-T200t30</w:t>
            </w:r>
          </w:p>
        </w:tc>
        <w:tc>
          <w:tcPr>
            <w:tcW w:w="352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200</w:t>
            </w:r>
          </w:p>
        </w:tc>
        <w:tc>
          <w:tcPr>
            <w:tcW w:w="319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30</w:t>
            </w:r>
          </w:p>
        </w:tc>
        <w:tc>
          <w:tcPr>
            <w:tcW w:w="298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D3CD3" w:rsidRPr="00600128" w:rsidRDefault="003021B1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4.42</w:t>
            </w:r>
          </w:p>
        </w:tc>
        <w:tc>
          <w:tcPr>
            <w:tcW w:w="322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10.69</w:t>
            </w:r>
          </w:p>
        </w:tc>
        <w:tc>
          <w:tcPr>
            <w:tcW w:w="322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5.13</w:t>
            </w:r>
          </w:p>
        </w:tc>
        <w:tc>
          <w:tcPr>
            <w:tcW w:w="304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8F2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5.49</w:t>
            </w:r>
          </w:p>
        </w:tc>
        <w:tc>
          <w:tcPr>
            <w:tcW w:w="417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5C04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21.96</w:t>
            </w:r>
          </w:p>
        </w:tc>
        <w:tc>
          <w:tcPr>
            <w:tcW w:w="322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5C04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65.06</w:t>
            </w:r>
          </w:p>
        </w:tc>
        <w:tc>
          <w:tcPr>
            <w:tcW w:w="304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4.32</w:t>
            </w:r>
          </w:p>
        </w:tc>
        <w:tc>
          <w:tcPr>
            <w:tcW w:w="304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3.43</w:t>
            </w:r>
          </w:p>
        </w:tc>
        <w:tc>
          <w:tcPr>
            <w:tcW w:w="326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0.74</w:t>
            </w:r>
          </w:p>
        </w:tc>
        <w:tc>
          <w:tcPr>
            <w:tcW w:w="417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7.93</w:t>
            </w:r>
          </w:p>
        </w:tc>
        <w:tc>
          <w:tcPr>
            <w:tcW w:w="321" w:type="pct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D3CD3" w:rsidRPr="00600128" w:rsidRDefault="00DD3CD3" w:rsidP="00A14E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83.89</w:t>
            </w:r>
          </w:p>
        </w:tc>
      </w:tr>
    </w:tbl>
    <w:p w:rsidR="008F2533" w:rsidRPr="00600128" w:rsidRDefault="008B1461" w:rsidP="00D8501E">
      <w:pPr>
        <w:widowControl w:val="0"/>
        <w:spacing w:after="0" w:line="240" w:lineRule="auto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P, X, XO, F, TXDSC, XR, G, GO, HMF, </w:t>
      </w:r>
      <w:r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TGDSC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, GR stand for P-factor, x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ylose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, </w:t>
      </w:r>
      <w:r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x</w:t>
      </w:r>
      <w:r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ylo-oligosaccharide</w:t>
      </w:r>
      <w:r w:rsidR="008F2533"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s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, furfural, t</w:t>
      </w:r>
      <w:r w:rsidR="00FC1062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otal xylan-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derived sugar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concentration, x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ylan recovery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, g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lucose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, </w:t>
      </w:r>
      <w:r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g</w:t>
      </w:r>
      <w:r w:rsidRPr="00600128">
        <w:rPr>
          <w:rFonts w:ascii="Times New Roman" w:hAnsi="Times New Roman" w:cs="Times New Roman"/>
          <w:bCs/>
          <w:noProof/>
          <w:color w:val="000000" w:themeColor="text1"/>
          <w:kern w:val="2"/>
          <w:sz w:val="24"/>
          <w:szCs w:val="24"/>
        </w:rPr>
        <w:t>luco-oligosaccharide</w:t>
      </w:r>
      <w:r w:rsidR="008F2533" w:rsidRPr="00600128">
        <w:rPr>
          <w:rFonts w:ascii="Times New Roman" w:hAnsi="Times New Roman" w:cs="Times New Roman" w:hint="eastAsia"/>
          <w:bCs/>
          <w:noProof/>
          <w:color w:val="000000" w:themeColor="text1"/>
          <w:kern w:val="2"/>
          <w:sz w:val="24"/>
          <w:szCs w:val="24"/>
        </w:rPr>
        <w:t>s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,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5-hydroxymethylfurfural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, t</w:t>
      </w:r>
      <w:r w:rsidR="00FC1062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otal glucan-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derived sugar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concentration,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glucan recovery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, respectively. </w:t>
      </w:r>
    </w:p>
    <w:p w:rsidR="008F2533" w:rsidRPr="00600128" w:rsidRDefault="008F2533" w:rsidP="008B1461">
      <w:pPr>
        <w:widowControl w:val="0"/>
        <w:spacing w:after="0" w:line="480" w:lineRule="auto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20AE7">
      <w:pPr>
        <w:widowControl w:val="0"/>
        <w:spacing w:after="0" w:line="480" w:lineRule="auto"/>
        <w:ind w:firstLineChars="200" w:firstLine="48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Xylan and glucan recovery were calculated on the basis of corresponding sugars removed from raw material into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pretreatment hydrolysate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.</w:t>
      </w: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lastRenderedPageBreak/>
        <w:t>TXDSC (g/L) = X*0.9 + XO</w:t>
      </w:r>
      <w:r w:rsidR="008F2533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*0.9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+ F*0.9*150/96                                     </w:t>
      </w:r>
      <w:r w:rsidR="002A36EC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        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    (S</w:t>
      </w:r>
      <w:r w:rsidR="002A36EC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5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)</w:t>
      </w: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TGDSC (g/L) = G*0.9 + GO</w:t>
      </w:r>
      <w:r w:rsidR="008F2533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*0.9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+ HMF*0.9*180/126                            </w:t>
      </w:r>
      <w:r w:rsidR="002A36EC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  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   </w:t>
      </w:r>
      <w:r w:rsidR="002A36EC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         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 (S</w:t>
      </w:r>
      <w:r w:rsidR="002A36EC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6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)</w:t>
      </w: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where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0.9 is the conversion coefficient of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glucose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to glucan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during enzymatic hydrolysis.</w:t>
      </w: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20AE7">
      <w:pPr>
        <w:widowControl w:val="0"/>
        <w:spacing w:after="0" w:line="480" w:lineRule="auto"/>
        <w:ind w:firstLineChars="200" w:firstLine="48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For simplifying the calculations of XR and GR, we assume that F and HMF only degraded from xylose and glucose, respectively. </w:t>
      </w: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object w:dxaOrig="3000" w:dyaOrig="680" w14:anchorId="1AEFEC05">
          <v:shape id="_x0000_i1183" type="#_x0000_t75" style="width:159.5pt;height:37pt" o:ole="">
            <v:imagedata r:id="rId28" o:title=""/>
          </v:shape>
          <o:OLEObject Type="Embed" ProgID="Equation.DSMT4" ShapeID="_x0000_i1183" DrawAspect="Content" ObjectID="_1613543317" r:id="rId29"/>
        </w:objec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                                                               (S</w:t>
      </w:r>
      <w:r w:rsidR="002A36E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7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)</w:t>
      </w: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where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 w:hint="eastAsia"/>
          <w:bCs/>
          <w:i/>
          <w:color w:val="000000" w:themeColor="text1"/>
          <w:kern w:val="2"/>
          <w:sz w:val="24"/>
          <w:szCs w:val="24"/>
        </w:rPr>
        <w:t>XR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is the x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ylan recovery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(%); </w:t>
      </w:r>
      <w:r w:rsidRPr="00600128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</w:rPr>
        <w:t>ƞ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is the ratio of d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eionized water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to chips (on o.d. basis) (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6:1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, mL: g); </w:t>
      </w:r>
      <w:r w:rsidRPr="00600128">
        <w:rPr>
          <w:rFonts w:ascii="Times New Roman" w:hAnsi="Times New Roman" w:cs="Times New Roman" w:hint="eastAsia"/>
          <w:bCs/>
          <w:i/>
          <w:color w:val="000000" w:themeColor="text1"/>
          <w:kern w:val="2"/>
          <w:sz w:val="24"/>
          <w:szCs w:val="24"/>
        </w:rPr>
        <w:t>W</w:t>
      </w:r>
      <w:r w:rsidRPr="00600128">
        <w:rPr>
          <w:rFonts w:ascii="Times New Roman" w:hAnsi="Times New Roman" w:cs="Times New Roman" w:hint="eastAsia"/>
          <w:bCs/>
          <w:i/>
          <w:color w:val="000000" w:themeColor="text1"/>
          <w:kern w:val="2"/>
          <w:sz w:val="24"/>
          <w:szCs w:val="24"/>
          <w:vertAlign w:val="subscript"/>
        </w:rPr>
        <w:t>RW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is the weight (g) of raw material used for LHW pretreatment; </w:t>
      </w:r>
      <w:r w:rsidRPr="00600128">
        <w:rPr>
          <w:rFonts w:ascii="Times New Roman" w:hAnsi="Times New Roman" w:cs="Times New Roman" w:hint="eastAsia"/>
          <w:bCs/>
          <w:i/>
          <w:color w:val="000000" w:themeColor="text1"/>
          <w:kern w:val="2"/>
          <w:sz w:val="24"/>
          <w:szCs w:val="24"/>
        </w:rPr>
        <w:t>C</w:t>
      </w:r>
      <w:r w:rsidRPr="00600128">
        <w:rPr>
          <w:rFonts w:ascii="Times New Roman" w:hAnsi="Times New Roman" w:cs="Times New Roman" w:hint="eastAsia"/>
          <w:bCs/>
          <w:i/>
          <w:color w:val="000000" w:themeColor="text1"/>
          <w:kern w:val="2"/>
          <w:sz w:val="24"/>
          <w:szCs w:val="24"/>
          <w:vertAlign w:val="subscript"/>
        </w:rPr>
        <w:t>X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is the content (%) of xylan in raw material; </w:t>
      </w:r>
      <w:r w:rsidRPr="00600128">
        <w:rPr>
          <w:rFonts w:ascii="Times New Roman" w:hAnsi="Times New Roman" w:cs="Times New Roman" w:hint="eastAsia"/>
          <w:bCs/>
          <w:i/>
          <w:color w:val="000000" w:themeColor="text1"/>
          <w:kern w:val="2"/>
          <w:sz w:val="24"/>
          <w:szCs w:val="24"/>
        </w:rPr>
        <w:t>R</w:t>
      </w:r>
      <w:r w:rsidRPr="00600128">
        <w:rPr>
          <w:rFonts w:ascii="Times New Roman" w:hAnsi="Times New Roman" w:cs="Times New Roman" w:hint="eastAsia"/>
          <w:bCs/>
          <w:i/>
          <w:color w:val="000000" w:themeColor="text1"/>
          <w:kern w:val="2"/>
          <w:sz w:val="24"/>
          <w:szCs w:val="24"/>
          <w:vertAlign w:val="subscript"/>
        </w:rPr>
        <w:t>X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is the xylan removal (%) after conducted LHW pretreatment, respectively. </w:t>
      </w: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object w:dxaOrig="3019" w:dyaOrig="680" w14:anchorId="7F431D7A">
          <v:shape id="_x0000_i1184" type="#_x0000_t75" style="width:151pt;height:33.5pt" o:ole="">
            <v:imagedata r:id="rId30" o:title=""/>
          </v:shape>
          <o:OLEObject Type="Embed" ProgID="Equation.DSMT4" ShapeID="_x0000_i1184" DrawAspect="Content" ObjectID="_1613543318" r:id="rId31"/>
        </w:objec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                                </w:t>
      </w:r>
      <w:r w:rsidR="002A36E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                            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 (S</w:t>
      </w:r>
      <w:r w:rsidR="002A36E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8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)</w:t>
      </w: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where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 w:hint="eastAsia"/>
          <w:bCs/>
          <w:i/>
          <w:color w:val="000000" w:themeColor="text1"/>
          <w:kern w:val="2"/>
          <w:sz w:val="24"/>
          <w:szCs w:val="24"/>
        </w:rPr>
        <w:t>GR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is the glucan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recovery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(%); </w:t>
      </w:r>
      <w:r w:rsidRPr="00600128">
        <w:rPr>
          <w:rFonts w:ascii="Times New Roman" w:hAnsi="Times New Roman" w:cs="Times New Roman" w:hint="eastAsia"/>
          <w:bCs/>
          <w:i/>
          <w:color w:val="000000" w:themeColor="text1"/>
          <w:kern w:val="2"/>
          <w:sz w:val="24"/>
          <w:szCs w:val="24"/>
        </w:rPr>
        <w:t>C</w:t>
      </w:r>
      <w:r w:rsidRPr="00600128">
        <w:rPr>
          <w:rFonts w:ascii="Times New Roman" w:hAnsi="Times New Roman" w:cs="Times New Roman" w:hint="eastAsia"/>
          <w:bCs/>
          <w:i/>
          <w:color w:val="000000" w:themeColor="text1"/>
          <w:kern w:val="2"/>
          <w:sz w:val="24"/>
          <w:szCs w:val="24"/>
          <w:vertAlign w:val="subscript"/>
        </w:rPr>
        <w:t>G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is the content (%) of glucan in raw material; </w:t>
      </w:r>
      <w:r w:rsidRPr="00600128">
        <w:rPr>
          <w:rFonts w:ascii="Times New Roman" w:hAnsi="Times New Roman" w:cs="Times New Roman" w:hint="eastAsia"/>
          <w:bCs/>
          <w:i/>
          <w:color w:val="000000" w:themeColor="text1"/>
          <w:kern w:val="2"/>
          <w:sz w:val="24"/>
          <w:szCs w:val="24"/>
        </w:rPr>
        <w:t>R</w:t>
      </w:r>
      <w:r w:rsidRPr="00600128">
        <w:rPr>
          <w:rFonts w:ascii="Times New Roman" w:hAnsi="Times New Roman" w:cs="Times New Roman" w:hint="eastAsia"/>
          <w:bCs/>
          <w:i/>
          <w:color w:val="000000" w:themeColor="text1"/>
          <w:kern w:val="2"/>
          <w:sz w:val="24"/>
          <w:szCs w:val="24"/>
          <w:vertAlign w:val="subscript"/>
        </w:rPr>
        <w:t>G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is the glucan removal (%) after conducted LHW pretreatment, respectively. </w:t>
      </w:r>
    </w:p>
    <w:p w:rsidR="00CE4A94" w:rsidRPr="00600128" w:rsidRDefault="00CE4A94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sectPr w:rsidR="00CE4A94" w:rsidRPr="00600128" w:rsidSect="00CE4A94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3021B1" w:rsidRPr="00600128" w:rsidRDefault="003021B1" w:rsidP="00F92B89">
      <w:pPr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</w:pPr>
    </w:p>
    <w:p w:rsidR="008B1461" w:rsidRPr="00600128" w:rsidRDefault="008B1461" w:rsidP="00F92B8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00128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  <w:t>Table S</w:t>
      </w:r>
      <w:r w:rsidR="00D233F8"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>2</w:t>
      </w: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CF2A7A">
      <w:pPr>
        <w:widowControl w:val="0"/>
        <w:spacing w:after="0" w:line="360" w:lineRule="auto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>Table S</w:t>
      </w:r>
      <w:r w:rsidR="00D233F8"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>2</w:t>
      </w:r>
      <w:r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 xml:space="preserve"> </w:t>
      </w:r>
      <w:r w:rsidR="00E7569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ECs of glucan in different </w:t>
      </w:r>
      <w:r w:rsidR="005A1DE9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pretreated bamboo </w:t>
      </w:r>
      <w:r w:rsidR="00E7569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substrates with an enzymatic hydrolysis time of 96 h.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089"/>
        <w:gridCol w:w="1288"/>
        <w:gridCol w:w="987"/>
        <w:gridCol w:w="987"/>
        <w:gridCol w:w="987"/>
        <w:gridCol w:w="987"/>
        <w:gridCol w:w="987"/>
      </w:tblGrid>
      <w:tr w:rsidR="00600128" w:rsidRPr="00600128" w:rsidTr="003B6648">
        <w:trPr>
          <w:jc w:val="center"/>
        </w:trPr>
        <w:tc>
          <w:tcPr>
            <w:tcW w:w="1256" w:type="pct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3B6648" w:rsidRPr="00600128" w:rsidRDefault="003B6648" w:rsidP="003021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Label</w:t>
            </w:r>
          </w:p>
        </w:tc>
        <w:tc>
          <w:tcPr>
            <w:tcW w:w="774" w:type="pct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3B6648" w:rsidRPr="00600128" w:rsidRDefault="003B6648" w:rsidP="00984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</w:rPr>
              <w:t>SF (logR</w:t>
            </w:r>
            <w:r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  <w:vertAlign w:val="subscript"/>
              </w:rPr>
              <w:t>0</w:t>
            </w:r>
            <w:r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  <w:tc>
          <w:tcPr>
            <w:tcW w:w="2970" w:type="pct"/>
            <w:gridSpan w:val="5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7505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Celluclast 1.5 L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</w:rPr>
              <w:t>®</w:t>
            </w: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loading (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mg protein</w:t>
            </w: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/g glucan)</w:t>
            </w:r>
          </w:p>
        </w:tc>
      </w:tr>
      <w:tr w:rsidR="00600128" w:rsidRPr="00600128" w:rsidTr="003B6648">
        <w:trPr>
          <w:jc w:val="center"/>
        </w:trPr>
        <w:tc>
          <w:tcPr>
            <w:tcW w:w="1256" w:type="pct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3B6648" w:rsidRPr="00600128" w:rsidRDefault="003B6648" w:rsidP="003021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single" w:sz="4" w:space="0" w:color="000000" w:themeColor="text1"/>
            </w:tcBorders>
            <w:vAlign w:val="center"/>
          </w:tcPr>
          <w:p w:rsidR="003B6648" w:rsidRPr="00600128" w:rsidRDefault="003B6648" w:rsidP="003B66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6.0</w:t>
            </w:r>
          </w:p>
        </w:tc>
        <w:tc>
          <w:tcPr>
            <w:tcW w:w="59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12.1</w:t>
            </w:r>
          </w:p>
        </w:tc>
        <w:tc>
          <w:tcPr>
            <w:tcW w:w="59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24.2</w:t>
            </w:r>
          </w:p>
        </w:tc>
        <w:tc>
          <w:tcPr>
            <w:tcW w:w="59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48.3</w:t>
            </w:r>
          </w:p>
        </w:tc>
        <w:tc>
          <w:tcPr>
            <w:tcW w:w="59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FC6A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96.7</w:t>
            </w:r>
          </w:p>
        </w:tc>
      </w:tr>
      <w:tr w:rsidR="00600128" w:rsidRPr="00600128" w:rsidTr="003B6648">
        <w:trPr>
          <w:jc w:val="center"/>
        </w:trPr>
        <w:tc>
          <w:tcPr>
            <w:tcW w:w="1256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3B6648" w:rsidRPr="00600128" w:rsidRDefault="003B6648" w:rsidP="000B43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</w:rPr>
              <w:t>B-LHW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-T160t20</w:t>
            </w:r>
          </w:p>
        </w:tc>
        <w:tc>
          <w:tcPr>
            <w:tcW w:w="774" w:type="pct"/>
            <w:tcBorders>
              <w:top w:val="single" w:sz="4" w:space="0" w:color="000000" w:themeColor="text1"/>
              <w:bottom w:val="nil"/>
            </w:tcBorders>
            <w:vAlign w:val="center"/>
          </w:tcPr>
          <w:p w:rsidR="003B6648" w:rsidRPr="00600128" w:rsidRDefault="003B6648" w:rsidP="00984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3.07</w:t>
            </w:r>
          </w:p>
        </w:tc>
        <w:tc>
          <w:tcPr>
            <w:tcW w:w="594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3.45</w:t>
            </w:r>
          </w:p>
        </w:tc>
        <w:tc>
          <w:tcPr>
            <w:tcW w:w="594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3.96</w:t>
            </w:r>
          </w:p>
        </w:tc>
        <w:tc>
          <w:tcPr>
            <w:tcW w:w="594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4.43</w:t>
            </w:r>
          </w:p>
        </w:tc>
        <w:tc>
          <w:tcPr>
            <w:tcW w:w="594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4.97</w:t>
            </w:r>
          </w:p>
        </w:tc>
        <w:tc>
          <w:tcPr>
            <w:tcW w:w="594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5.66</w:t>
            </w:r>
          </w:p>
        </w:tc>
      </w:tr>
      <w:tr w:rsidR="00600128" w:rsidRPr="00600128" w:rsidTr="003B6648">
        <w:trPr>
          <w:jc w:val="center"/>
        </w:trPr>
        <w:tc>
          <w:tcPr>
            <w:tcW w:w="1256" w:type="pct"/>
            <w:tcBorders>
              <w:top w:val="nil"/>
            </w:tcBorders>
            <w:shd w:val="clear" w:color="auto" w:fill="auto"/>
            <w:vAlign w:val="center"/>
          </w:tcPr>
          <w:p w:rsidR="003B6648" w:rsidRPr="00600128" w:rsidRDefault="003B6648" w:rsidP="000B43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</w:rPr>
              <w:t>B-LHW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-T160t40</w:t>
            </w:r>
          </w:p>
        </w:tc>
        <w:tc>
          <w:tcPr>
            <w:tcW w:w="774" w:type="pct"/>
            <w:tcBorders>
              <w:top w:val="nil"/>
            </w:tcBorders>
            <w:vAlign w:val="center"/>
          </w:tcPr>
          <w:p w:rsidR="003B6648" w:rsidRPr="00600128" w:rsidRDefault="003B6648" w:rsidP="00984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3.37</w:t>
            </w:r>
          </w:p>
        </w:tc>
        <w:tc>
          <w:tcPr>
            <w:tcW w:w="59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4.78</w:t>
            </w:r>
          </w:p>
        </w:tc>
        <w:tc>
          <w:tcPr>
            <w:tcW w:w="59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5.26</w:t>
            </w:r>
          </w:p>
        </w:tc>
        <w:tc>
          <w:tcPr>
            <w:tcW w:w="59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6.22</w:t>
            </w:r>
          </w:p>
        </w:tc>
        <w:tc>
          <w:tcPr>
            <w:tcW w:w="59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7.57</w:t>
            </w:r>
          </w:p>
        </w:tc>
        <w:tc>
          <w:tcPr>
            <w:tcW w:w="59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8.44</w:t>
            </w:r>
          </w:p>
        </w:tc>
      </w:tr>
      <w:tr w:rsidR="00600128" w:rsidRPr="00600128" w:rsidTr="003B6648">
        <w:trPr>
          <w:jc w:val="center"/>
        </w:trPr>
        <w:tc>
          <w:tcPr>
            <w:tcW w:w="1256" w:type="pct"/>
            <w:shd w:val="clear" w:color="auto" w:fill="auto"/>
            <w:vAlign w:val="center"/>
          </w:tcPr>
          <w:p w:rsidR="003B6648" w:rsidRPr="00600128" w:rsidRDefault="003B6648" w:rsidP="000B43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</w:rPr>
              <w:t>B-LHW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-T180t20</w:t>
            </w:r>
          </w:p>
        </w:tc>
        <w:tc>
          <w:tcPr>
            <w:tcW w:w="774" w:type="pct"/>
            <w:vAlign w:val="center"/>
          </w:tcPr>
          <w:p w:rsidR="003B6648" w:rsidRPr="00600128" w:rsidRDefault="003B6648" w:rsidP="00984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3.66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6.57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8.61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11.46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14.16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16.73</w:t>
            </w:r>
          </w:p>
        </w:tc>
      </w:tr>
      <w:tr w:rsidR="00600128" w:rsidRPr="00600128" w:rsidTr="003B6648">
        <w:trPr>
          <w:jc w:val="center"/>
        </w:trPr>
        <w:tc>
          <w:tcPr>
            <w:tcW w:w="1256" w:type="pct"/>
            <w:shd w:val="clear" w:color="auto" w:fill="auto"/>
            <w:vAlign w:val="center"/>
          </w:tcPr>
          <w:p w:rsidR="003B6648" w:rsidRPr="00600128" w:rsidRDefault="003B6648" w:rsidP="000B43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</w:rPr>
              <w:t>B-LHW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-T180t40</w:t>
            </w:r>
          </w:p>
        </w:tc>
        <w:tc>
          <w:tcPr>
            <w:tcW w:w="774" w:type="pct"/>
            <w:vAlign w:val="center"/>
          </w:tcPr>
          <w:p w:rsidR="003B6648" w:rsidRPr="00600128" w:rsidRDefault="003B6648" w:rsidP="00984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3.96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12.37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18.42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27.45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36.18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44.69</w:t>
            </w:r>
          </w:p>
        </w:tc>
      </w:tr>
      <w:tr w:rsidR="00600128" w:rsidRPr="00600128" w:rsidTr="003B6648">
        <w:trPr>
          <w:jc w:val="center"/>
        </w:trPr>
        <w:tc>
          <w:tcPr>
            <w:tcW w:w="1256" w:type="pct"/>
            <w:shd w:val="clear" w:color="auto" w:fill="auto"/>
            <w:vAlign w:val="center"/>
          </w:tcPr>
          <w:p w:rsidR="003B6648" w:rsidRPr="00600128" w:rsidRDefault="003B6648" w:rsidP="000B43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</w:rPr>
              <w:t>B-LHW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-T200t15</w:t>
            </w:r>
          </w:p>
        </w:tc>
        <w:tc>
          <w:tcPr>
            <w:tcW w:w="774" w:type="pct"/>
            <w:vAlign w:val="center"/>
          </w:tcPr>
          <w:p w:rsidR="003B6648" w:rsidRPr="00600128" w:rsidRDefault="003B6648" w:rsidP="00984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4.12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14.77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22.16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31.74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40.21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49.81</w:t>
            </w:r>
          </w:p>
        </w:tc>
      </w:tr>
      <w:tr w:rsidR="003B6648" w:rsidRPr="00600128" w:rsidTr="003B6648">
        <w:trPr>
          <w:jc w:val="center"/>
        </w:trPr>
        <w:tc>
          <w:tcPr>
            <w:tcW w:w="1256" w:type="pct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3B6648" w:rsidRPr="00600128" w:rsidRDefault="003B6648" w:rsidP="000B43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bCs/>
                <w:color w:val="000000" w:themeColor="text1"/>
                <w:kern w:val="2"/>
                <w:sz w:val="24"/>
                <w:szCs w:val="24"/>
              </w:rPr>
              <w:t>B-LHW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-T200t30</w:t>
            </w:r>
          </w:p>
        </w:tc>
        <w:tc>
          <w:tcPr>
            <w:tcW w:w="774" w:type="pct"/>
            <w:tcBorders>
              <w:bottom w:val="single" w:sz="12" w:space="0" w:color="000000" w:themeColor="text1"/>
            </w:tcBorders>
            <w:vAlign w:val="center"/>
          </w:tcPr>
          <w:p w:rsidR="003B6648" w:rsidRPr="00600128" w:rsidRDefault="003B6648" w:rsidP="00984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4.42</w:t>
            </w:r>
          </w:p>
        </w:tc>
        <w:tc>
          <w:tcPr>
            <w:tcW w:w="594" w:type="pct"/>
            <w:tcBorders>
              <w:bottom w:val="single" w:sz="12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27.92</w:t>
            </w:r>
          </w:p>
        </w:tc>
        <w:tc>
          <w:tcPr>
            <w:tcW w:w="594" w:type="pct"/>
            <w:tcBorders>
              <w:bottom w:val="single" w:sz="12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40.00</w:t>
            </w:r>
          </w:p>
        </w:tc>
        <w:tc>
          <w:tcPr>
            <w:tcW w:w="594" w:type="pct"/>
            <w:tcBorders>
              <w:bottom w:val="single" w:sz="12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57.94</w:t>
            </w:r>
          </w:p>
        </w:tc>
        <w:tc>
          <w:tcPr>
            <w:tcW w:w="594" w:type="pct"/>
            <w:tcBorders>
              <w:bottom w:val="single" w:sz="12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82.82</w:t>
            </w:r>
          </w:p>
        </w:tc>
        <w:tc>
          <w:tcPr>
            <w:tcW w:w="594" w:type="pct"/>
            <w:tcBorders>
              <w:bottom w:val="single" w:sz="12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3B6648" w:rsidRPr="00600128" w:rsidRDefault="003B6648" w:rsidP="009236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93.41</w:t>
            </w:r>
          </w:p>
        </w:tc>
      </w:tr>
    </w:tbl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D233F8" w:rsidRPr="00600128" w:rsidRDefault="00D233F8" w:rsidP="00CF2A7A">
      <w:pPr>
        <w:widowControl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</w:p>
    <w:p w:rsidR="0097323C" w:rsidRPr="00600128" w:rsidRDefault="0097323C" w:rsidP="00F92B89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>Table S</w:t>
      </w:r>
      <w:r w:rsidR="00D233F8"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>3</w:t>
      </w:r>
    </w:p>
    <w:p w:rsidR="0097323C" w:rsidRPr="00600128" w:rsidRDefault="0097323C" w:rsidP="00F92B89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</w:p>
    <w:p w:rsidR="008B1461" w:rsidRPr="00600128" w:rsidRDefault="0097323C" w:rsidP="00CF2A7A">
      <w:pPr>
        <w:widowControl w:val="0"/>
        <w:spacing w:after="0" w:line="360" w:lineRule="auto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>Table S</w:t>
      </w:r>
      <w:r w:rsidR="00D233F8"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>3</w:t>
      </w:r>
      <w:r w:rsidR="008B1461"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 xml:space="preserve"> </w:t>
      </w:r>
      <w:r w:rsidR="00FC1062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R</w:t>
      </w:r>
      <w:r w:rsidR="00635262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emaining </w:t>
      </w:r>
      <w:r w:rsidR="00635262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cellulase </w:t>
      </w:r>
      <w:r w:rsidR="00635262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(</w:t>
      </w:r>
      <w:r w:rsidR="00635262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Celluclast 1.5 L</w:t>
      </w:r>
      <w:r w:rsidR="00635262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vertAlign w:val="superscript"/>
        </w:rPr>
        <w:t>®</w:t>
      </w:r>
      <w:r w:rsidR="00635262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) </w:t>
      </w:r>
      <w:r w:rsidR="00F92B89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activities (FPU/mL) in two </w:t>
      </w:r>
      <w:r w:rsidR="0003086A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bamboo</w:t>
      </w:r>
      <w:r w:rsidR="0003086A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F92B89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enzymatic hydrolysates (</w:t>
      </w:r>
      <w:r w:rsidR="002248A0" w:rsidRPr="00600128">
        <w:rPr>
          <w:rFonts w:ascii="Times New Roman" w:eastAsia="SimSun" w:hAnsi="Times New Roman" w:cs="Times New Roman" w:hint="eastAsia"/>
          <w:bCs/>
          <w:color w:val="000000" w:themeColor="text1"/>
          <w:kern w:val="2"/>
          <w:sz w:val="24"/>
          <w:szCs w:val="24"/>
        </w:rPr>
        <w:t>SFs</w:t>
      </w:r>
      <w:r w:rsidR="00F92B89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of </w:t>
      </w:r>
      <w:r w:rsidR="0003086A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3.66</w:t>
      </w:r>
      <w:r w:rsidR="00F92B89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and </w:t>
      </w:r>
      <w:r w:rsidR="0003086A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4.42</w:t>
      </w:r>
      <w:r w:rsidR="00F92B89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) a</w:t>
      </w:r>
      <w:r w:rsidR="00F92B89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fter</w:t>
      </w:r>
      <w:r w:rsidR="00F92B89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72 and 96 h </w:t>
      </w:r>
      <w:r w:rsidR="00F92B89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hydrolysis </w:t>
      </w:r>
      <w:r w:rsidR="00F92B89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with cellulase loadings of </w:t>
      </w:r>
      <w:r w:rsidR="00635262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24.2</w:t>
      </w:r>
      <w:r w:rsidR="00F92B89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and </w:t>
      </w:r>
      <w:r w:rsidR="00635262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96.7</w:t>
      </w:r>
      <w:r w:rsidR="00F92B89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635262" w:rsidRPr="006001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mg protein</w:t>
      </w:r>
      <w:r w:rsidR="00F92B89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/g glucan.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039"/>
        <w:gridCol w:w="2015"/>
        <w:gridCol w:w="2090"/>
        <w:gridCol w:w="2168"/>
      </w:tblGrid>
      <w:tr w:rsidR="00600128" w:rsidRPr="00600128" w:rsidTr="004E00C8">
        <w:trPr>
          <w:trHeight w:hRule="exact" w:val="454"/>
          <w:jc w:val="center"/>
        </w:trPr>
        <w:tc>
          <w:tcPr>
            <w:tcW w:w="1227" w:type="pct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8B1461" w:rsidRPr="00600128" w:rsidRDefault="008B1461" w:rsidP="00E116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Enzymatic hydrolysis duration (h)</w:t>
            </w:r>
          </w:p>
        </w:tc>
        <w:tc>
          <w:tcPr>
            <w:tcW w:w="1212" w:type="pct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8B1461" w:rsidRPr="00600128" w:rsidRDefault="000E49C1" w:rsidP="004E00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Celluclast 1.5 L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</w:rPr>
              <w:t>®</w:t>
            </w:r>
            <w:r w:rsidR="008B1461"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loading (</w:t>
            </w:r>
            <w:r w:rsidR="004E00C8"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mg protein</w:t>
            </w:r>
            <w:r w:rsidR="008B1461"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/g glucan)</w:t>
            </w:r>
            <w:r w:rsidR="008B1461"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561" w:type="pct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8B1461" w:rsidRPr="00600128" w:rsidRDefault="008B1461" w:rsidP="00E116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Enzymatic </w:t>
            </w:r>
            <w:r w:rsidRPr="0060012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hydrolysates</w:t>
            </w:r>
            <w:r w:rsidRPr="0060012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600128" w:rsidRPr="00600128" w:rsidTr="004E00C8">
        <w:trPr>
          <w:trHeight w:hRule="exact" w:val="746"/>
          <w:jc w:val="center"/>
        </w:trPr>
        <w:tc>
          <w:tcPr>
            <w:tcW w:w="1227" w:type="pct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8B1461" w:rsidRPr="00600128" w:rsidRDefault="008B1461" w:rsidP="00E116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2" w:type="pct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8B1461" w:rsidRPr="00600128" w:rsidRDefault="008B1461" w:rsidP="00E116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8B1461" w:rsidRPr="00600128" w:rsidRDefault="0003086A" w:rsidP="00E116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B-</w:t>
            </w:r>
            <w:r w:rsidR="008B1461"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LHW-T180t20</w:t>
            </w:r>
          </w:p>
        </w:tc>
        <w:tc>
          <w:tcPr>
            <w:tcW w:w="130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8B1461" w:rsidRPr="00600128" w:rsidRDefault="0003086A" w:rsidP="00E116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B-</w:t>
            </w:r>
            <w:r w:rsidR="008B1461"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LHW-T200t30</w:t>
            </w:r>
          </w:p>
        </w:tc>
      </w:tr>
      <w:tr w:rsidR="00600128" w:rsidRPr="00600128" w:rsidTr="004E00C8">
        <w:trPr>
          <w:trHeight w:hRule="exact" w:val="454"/>
          <w:jc w:val="center"/>
        </w:trPr>
        <w:tc>
          <w:tcPr>
            <w:tcW w:w="1227" w:type="pct"/>
            <w:vMerge w:val="restar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8B1461" w:rsidRPr="00600128" w:rsidRDefault="008B1461" w:rsidP="00E116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212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8B1461" w:rsidRPr="00600128" w:rsidRDefault="004E00C8" w:rsidP="00E116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24.2</w:t>
            </w:r>
          </w:p>
        </w:tc>
        <w:tc>
          <w:tcPr>
            <w:tcW w:w="1257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8B1461" w:rsidRPr="00600128" w:rsidRDefault="008B1461" w:rsidP="003E2E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  <w:r w:rsidR="003E2E79"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/17%</w:t>
            </w:r>
          </w:p>
        </w:tc>
        <w:tc>
          <w:tcPr>
            <w:tcW w:w="1304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8B1461" w:rsidRPr="00600128" w:rsidRDefault="008B1461" w:rsidP="00E116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0.003/3%</w:t>
            </w:r>
          </w:p>
        </w:tc>
      </w:tr>
      <w:tr w:rsidR="00600128" w:rsidRPr="00600128" w:rsidTr="004E00C8">
        <w:trPr>
          <w:trHeight w:hRule="exact" w:val="454"/>
          <w:jc w:val="center"/>
        </w:trPr>
        <w:tc>
          <w:tcPr>
            <w:tcW w:w="1227" w:type="pct"/>
            <w:vMerge/>
            <w:tcBorders>
              <w:top w:val="nil"/>
            </w:tcBorders>
            <w:shd w:val="clear" w:color="auto" w:fill="auto"/>
            <w:vAlign w:val="center"/>
          </w:tcPr>
          <w:p w:rsidR="008B1461" w:rsidRPr="00600128" w:rsidRDefault="008B1461" w:rsidP="00E116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2" w:type="pct"/>
            <w:tcBorders>
              <w:top w:val="nil"/>
            </w:tcBorders>
            <w:shd w:val="clear" w:color="auto" w:fill="auto"/>
            <w:vAlign w:val="center"/>
          </w:tcPr>
          <w:p w:rsidR="008B1461" w:rsidRPr="00600128" w:rsidRDefault="004E00C8" w:rsidP="00E116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96.7</w:t>
            </w:r>
          </w:p>
        </w:tc>
        <w:tc>
          <w:tcPr>
            <w:tcW w:w="1257" w:type="pct"/>
            <w:tcBorders>
              <w:top w:val="nil"/>
            </w:tcBorders>
            <w:shd w:val="clear" w:color="auto" w:fill="auto"/>
            <w:vAlign w:val="center"/>
          </w:tcPr>
          <w:p w:rsidR="008B1461" w:rsidRPr="00600128" w:rsidRDefault="008B1461" w:rsidP="003E2E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3E2E79"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117</w:t>
            </w: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/35%</w:t>
            </w:r>
          </w:p>
        </w:tc>
        <w:tc>
          <w:tcPr>
            <w:tcW w:w="1304" w:type="pct"/>
            <w:tcBorders>
              <w:top w:val="nil"/>
            </w:tcBorders>
            <w:shd w:val="clear" w:color="auto" w:fill="auto"/>
            <w:vAlign w:val="center"/>
          </w:tcPr>
          <w:p w:rsidR="008B1461" w:rsidRPr="00600128" w:rsidRDefault="008B1461" w:rsidP="003E2E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3E2E79"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90</w:t>
            </w: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/22%</w:t>
            </w:r>
          </w:p>
        </w:tc>
      </w:tr>
      <w:tr w:rsidR="00600128" w:rsidRPr="00600128" w:rsidTr="004E00C8">
        <w:trPr>
          <w:trHeight w:hRule="exact" w:val="454"/>
          <w:jc w:val="center"/>
        </w:trPr>
        <w:tc>
          <w:tcPr>
            <w:tcW w:w="1227" w:type="pct"/>
            <w:vMerge w:val="restart"/>
            <w:shd w:val="clear" w:color="auto" w:fill="auto"/>
            <w:vAlign w:val="center"/>
          </w:tcPr>
          <w:p w:rsidR="004E00C8" w:rsidRPr="00600128" w:rsidRDefault="004E00C8" w:rsidP="00E116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4E00C8" w:rsidRPr="00600128" w:rsidRDefault="004E00C8" w:rsidP="00BD48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24.2</w:t>
            </w:r>
          </w:p>
        </w:tc>
        <w:tc>
          <w:tcPr>
            <w:tcW w:w="1257" w:type="pct"/>
            <w:shd w:val="clear" w:color="auto" w:fill="auto"/>
            <w:vAlign w:val="center"/>
          </w:tcPr>
          <w:p w:rsidR="004E00C8" w:rsidRPr="00600128" w:rsidRDefault="004E00C8" w:rsidP="003E2E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/12%</w:t>
            </w:r>
          </w:p>
        </w:tc>
        <w:tc>
          <w:tcPr>
            <w:tcW w:w="1304" w:type="pct"/>
            <w:shd w:val="clear" w:color="auto" w:fill="auto"/>
            <w:vAlign w:val="center"/>
          </w:tcPr>
          <w:p w:rsidR="004E00C8" w:rsidRPr="00600128" w:rsidRDefault="004E00C8" w:rsidP="00E116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0.002/2%</w:t>
            </w:r>
          </w:p>
        </w:tc>
      </w:tr>
      <w:tr w:rsidR="00600128" w:rsidRPr="00600128" w:rsidTr="004E00C8">
        <w:trPr>
          <w:trHeight w:hRule="exact" w:val="454"/>
          <w:jc w:val="center"/>
        </w:trPr>
        <w:tc>
          <w:tcPr>
            <w:tcW w:w="1227" w:type="pct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4E00C8" w:rsidRPr="00600128" w:rsidRDefault="004E00C8" w:rsidP="00E116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2" w:type="pct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4E00C8" w:rsidRPr="00600128" w:rsidRDefault="004E00C8" w:rsidP="00BD48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96.7</w:t>
            </w:r>
          </w:p>
        </w:tc>
        <w:tc>
          <w:tcPr>
            <w:tcW w:w="1257" w:type="pct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4E00C8" w:rsidRPr="00600128" w:rsidRDefault="004E00C8" w:rsidP="003E2E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90</w:t>
            </w: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/27%</w:t>
            </w:r>
          </w:p>
        </w:tc>
        <w:tc>
          <w:tcPr>
            <w:tcW w:w="1304" w:type="pct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4E00C8" w:rsidRPr="00600128" w:rsidRDefault="004E00C8" w:rsidP="003E2E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73</w:t>
            </w:r>
            <w:r w:rsidRPr="00600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/18%</w:t>
            </w:r>
          </w:p>
        </w:tc>
      </w:tr>
    </w:tbl>
    <w:p w:rsidR="00B95AB5" w:rsidRPr="00600128" w:rsidRDefault="008B1461" w:rsidP="00B95AB5">
      <w:pPr>
        <w:widowControl w:val="0"/>
        <w:spacing w:after="0" w:line="240" w:lineRule="auto"/>
        <w:ind w:left="120" w:hangingChars="50" w:hanging="12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noProof/>
          <w:color w:val="000000" w:themeColor="text1"/>
          <w:kern w:val="2"/>
          <w:sz w:val="24"/>
          <w:szCs w:val="24"/>
          <w:vertAlign w:val="superscript"/>
        </w:rPr>
        <w:t>a</w:t>
      </w:r>
      <w:r w:rsidRPr="00600128">
        <w:rPr>
          <w:rFonts w:ascii="Times New Roman" w:hAnsi="Times New Roman" w:cs="Times New Roman" w:hint="eastAsia"/>
          <w:noProof/>
          <w:color w:val="000000" w:themeColor="text1"/>
          <w:kern w:val="2"/>
          <w:sz w:val="24"/>
          <w:szCs w:val="24"/>
        </w:rPr>
        <w:t xml:space="preserve"> The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activity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of used cellulase is 51.4 FPU/mL.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No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c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ellobiase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(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Novozyme 188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) was added during this process.</w:t>
      </w:r>
    </w:p>
    <w:p w:rsidR="008B1461" w:rsidRPr="00600128" w:rsidRDefault="008B1461" w:rsidP="00B95AB5">
      <w:pPr>
        <w:widowControl w:val="0"/>
        <w:spacing w:after="0" w:line="240" w:lineRule="auto"/>
        <w:ind w:left="120" w:hangingChars="50" w:hanging="12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  <w:vertAlign w:val="superscript"/>
        </w:rPr>
        <w:t>b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The numbers after slash are the percentage of remain cellulase activity in the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enzymatic hydrolysate. The 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percentage of remain cellulase activity is equal to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the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activity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of cellulase in enzymatic hydrolysate after 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72 and 96 h hydrolysis divided by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the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activity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of cellulase diluted in corresponding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buffer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solution. </w:t>
      </w: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B95AB5" w:rsidRPr="00600128" w:rsidRDefault="00B95AB5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B95AB5" w:rsidRPr="00600128" w:rsidRDefault="00B95AB5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B95AB5" w:rsidRPr="00600128" w:rsidRDefault="00B95AB5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F92B89" w:rsidRPr="00600128" w:rsidRDefault="00F92B89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D233F8" w:rsidRPr="00600128" w:rsidRDefault="00D233F8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CF2A7A" w:rsidRPr="00600128" w:rsidRDefault="00CF2A7A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CF2A7A">
      <w:pPr>
        <w:spacing w:line="360" w:lineRule="auto"/>
        <w:ind w:left="361" w:hangingChars="150" w:hanging="36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00128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  <w:t>Table S</w:t>
      </w:r>
      <w:r w:rsidR="00D101E2"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>4</w:t>
      </w:r>
    </w:p>
    <w:p w:rsidR="008B1461" w:rsidRPr="00600128" w:rsidRDefault="008B1461" w:rsidP="00CF2A7A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CF2A7A">
      <w:pPr>
        <w:widowControl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>Table S</w:t>
      </w:r>
      <w:r w:rsidR="00D101E2" w:rsidRPr="00600128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>4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FC1062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</w:t>
      </w:r>
      <w:r w:rsidR="00EE3CA0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oncentration of SP</w:t>
      </w:r>
      <w:r w:rsidR="00EE3CA0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EE3CA0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and sugar in </w:t>
      </w:r>
      <w:r w:rsidR="00D101E2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buffer</w:t>
      </w:r>
      <w:r w:rsidR="000F68EC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ed</w:t>
      </w:r>
      <w:r w:rsidR="00D101E2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="00EE3CA0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extraction solution (</w:t>
      </w:r>
      <w:r w:rsidR="00D101E2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pH 5, 50mmol/L</w:t>
      </w:r>
      <w:r w:rsidR="00EE3CA0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) and corresponding extraction ratio.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51"/>
        <w:gridCol w:w="1566"/>
        <w:gridCol w:w="1792"/>
        <w:gridCol w:w="1603"/>
      </w:tblGrid>
      <w:tr w:rsidR="00600128" w:rsidRPr="00600128" w:rsidTr="00EE3CA0">
        <w:trPr>
          <w:trHeight w:hRule="exact" w:val="454"/>
          <w:jc w:val="center"/>
        </w:trPr>
        <w:tc>
          <w:tcPr>
            <w:tcW w:w="2016" w:type="pct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8B1461" w:rsidRPr="00600128" w:rsidRDefault="008B1461" w:rsidP="00EE3C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8B1461" w:rsidRPr="00600128" w:rsidRDefault="008B1461" w:rsidP="00EE3C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SP</w:t>
            </w:r>
          </w:p>
        </w:tc>
        <w:tc>
          <w:tcPr>
            <w:tcW w:w="1078" w:type="pct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8B1461" w:rsidRPr="00600128" w:rsidRDefault="008B1461" w:rsidP="00EE3C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Glucose</w:t>
            </w:r>
          </w:p>
        </w:tc>
        <w:tc>
          <w:tcPr>
            <w:tcW w:w="964" w:type="pct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8B1461" w:rsidRPr="00600128" w:rsidRDefault="008B1461" w:rsidP="00EE3C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Xylose</w:t>
            </w:r>
          </w:p>
        </w:tc>
      </w:tr>
      <w:tr w:rsidR="00600128" w:rsidRPr="00600128" w:rsidTr="00EE3CA0">
        <w:trPr>
          <w:trHeight w:hRule="exact" w:val="454"/>
          <w:jc w:val="center"/>
        </w:trPr>
        <w:tc>
          <w:tcPr>
            <w:tcW w:w="2016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8B1461" w:rsidRPr="00600128" w:rsidRDefault="008B1461" w:rsidP="00EE3C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Concentration (g/L)</w:t>
            </w:r>
          </w:p>
        </w:tc>
        <w:tc>
          <w:tcPr>
            <w:tcW w:w="942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8B1461" w:rsidRPr="00600128" w:rsidRDefault="008B1461" w:rsidP="00EE3C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13.200</w:t>
            </w:r>
          </w:p>
        </w:tc>
        <w:tc>
          <w:tcPr>
            <w:tcW w:w="1078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8B1461" w:rsidRPr="00600128" w:rsidRDefault="008B1461" w:rsidP="00EE3C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0.075</w:t>
            </w:r>
          </w:p>
        </w:tc>
        <w:tc>
          <w:tcPr>
            <w:tcW w:w="964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8B1461" w:rsidRPr="00600128" w:rsidRDefault="008B1461" w:rsidP="00EE3C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0.000</w:t>
            </w:r>
          </w:p>
        </w:tc>
      </w:tr>
      <w:tr w:rsidR="008B1461" w:rsidRPr="00600128" w:rsidTr="00EE3CA0">
        <w:trPr>
          <w:trHeight w:hRule="exact" w:val="454"/>
          <w:jc w:val="center"/>
        </w:trPr>
        <w:tc>
          <w:tcPr>
            <w:tcW w:w="2016" w:type="pct"/>
            <w:tcBorders>
              <w:top w:val="nil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8B1461" w:rsidRPr="00600128" w:rsidRDefault="008B1461" w:rsidP="00EE3C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Extraction ratio (%, w/w)</w:t>
            </w:r>
          </w:p>
        </w:tc>
        <w:tc>
          <w:tcPr>
            <w:tcW w:w="942" w:type="pct"/>
            <w:tcBorders>
              <w:top w:val="nil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8B1461" w:rsidRPr="00600128" w:rsidRDefault="008B1461" w:rsidP="00EE3C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6.60</w:t>
            </w:r>
          </w:p>
        </w:tc>
        <w:tc>
          <w:tcPr>
            <w:tcW w:w="1078" w:type="pct"/>
            <w:tcBorders>
              <w:top w:val="nil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8B1461" w:rsidRPr="00600128" w:rsidRDefault="008B1461" w:rsidP="00EE3C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0.04</w:t>
            </w:r>
          </w:p>
        </w:tc>
        <w:tc>
          <w:tcPr>
            <w:tcW w:w="964" w:type="pct"/>
            <w:tcBorders>
              <w:top w:val="nil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8B1461" w:rsidRPr="00600128" w:rsidRDefault="008B1461" w:rsidP="00EE3C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0.00</w:t>
            </w:r>
          </w:p>
        </w:tc>
      </w:tr>
    </w:tbl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8B1461" w:rsidRPr="00600128" w:rsidRDefault="008B1461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EE3CA0" w:rsidRPr="00600128" w:rsidRDefault="00EE3CA0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EE3CA0" w:rsidRPr="00600128" w:rsidRDefault="00EE3CA0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E11604" w:rsidRPr="00600128" w:rsidRDefault="00E11604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6D03A3" w:rsidRPr="00600128" w:rsidRDefault="006D03A3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6D03A3" w:rsidRPr="00600128" w:rsidRDefault="006D03A3" w:rsidP="008B1461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B876DB" w:rsidRPr="00600128" w:rsidRDefault="00B876DB" w:rsidP="00B876DB">
      <w:pPr>
        <w:widowControl w:val="0"/>
        <w:spacing w:after="0" w:line="480" w:lineRule="auto"/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  <w:lastRenderedPageBreak/>
        <w:t xml:space="preserve">Table </w:t>
      </w:r>
      <w:r w:rsidRPr="00600128">
        <w:rPr>
          <w:rFonts w:ascii="Times New Roman" w:hAnsi="Times New Roman" w:cs="Times New Roman" w:hint="eastAsia"/>
          <w:b/>
          <w:color w:val="000000" w:themeColor="text1"/>
          <w:kern w:val="2"/>
          <w:sz w:val="24"/>
          <w:szCs w:val="24"/>
        </w:rPr>
        <w:t>S5</w:t>
      </w:r>
    </w:p>
    <w:p w:rsidR="00B876DB" w:rsidRPr="00600128" w:rsidRDefault="00B876DB" w:rsidP="00B876DB">
      <w:pPr>
        <w:widowControl w:val="0"/>
        <w:spacing w:after="0" w:line="480" w:lineRule="auto"/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</w:pPr>
    </w:p>
    <w:p w:rsidR="00374B42" w:rsidRPr="00600128" w:rsidRDefault="00B876DB" w:rsidP="00374B42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  <w:t xml:space="preserve">Table </w:t>
      </w:r>
      <w:r w:rsidRPr="00600128">
        <w:rPr>
          <w:rFonts w:ascii="Times New Roman" w:hAnsi="Times New Roman" w:cs="Times New Roman" w:hint="eastAsia"/>
          <w:b/>
          <w:color w:val="000000" w:themeColor="text1"/>
          <w:kern w:val="2"/>
          <w:sz w:val="24"/>
          <w:szCs w:val="24"/>
        </w:rPr>
        <w:t>S5</w:t>
      </w:r>
      <w:r w:rsidRPr="00600128"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Zeta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potential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s, a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verage size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s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,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and a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ctivit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ies of cellulase, SP and cellulase-SP mixtures.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465"/>
        <w:gridCol w:w="1440"/>
        <w:gridCol w:w="1789"/>
        <w:gridCol w:w="2618"/>
      </w:tblGrid>
      <w:tr w:rsidR="00600128" w:rsidRPr="00600128" w:rsidTr="00F93FB5">
        <w:trPr>
          <w:jc w:val="center"/>
        </w:trPr>
        <w:tc>
          <w:tcPr>
            <w:tcW w:w="1483" w:type="pct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74B42" w:rsidRPr="00600128" w:rsidRDefault="00374B42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Cellulase</w:t>
            </w:r>
          </w:p>
        </w:tc>
        <w:tc>
          <w:tcPr>
            <w:tcW w:w="1076" w:type="pct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SP</w:t>
            </w:r>
          </w:p>
        </w:tc>
        <w:tc>
          <w:tcPr>
            <w:tcW w:w="1575" w:type="pct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Cellulase-SP mixture</w:t>
            </w:r>
          </w:p>
        </w:tc>
      </w:tr>
      <w:tr w:rsidR="00600128" w:rsidRPr="00600128" w:rsidTr="00F93FB5">
        <w:trPr>
          <w:jc w:val="center"/>
        </w:trPr>
        <w:tc>
          <w:tcPr>
            <w:tcW w:w="1483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Zeta potential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vertAlign w:val="superscript"/>
              </w:rPr>
              <w:t>a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(mV)</w:t>
            </w:r>
          </w:p>
        </w:tc>
        <w:tc>
          <w:tcPr>
            <w:tcW w:w="866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-0.7 ± 0.2</w:t>
            </w:r>
          </w:p>
        </w:tc>
        <w:tc>
          <w:tcPr>
            <w:tcW w:w="1076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-7.9 ± 1.6</w:t>
            </w:r>
          </w:p>
        </w:tc>
        <w:tc>
          <w:tcPr>
            <w:tcW w:w="1575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-8.4 ± 1.1</w:t>
            </w:r>
          </w:p>
        </w:tc>
      </w:tr>
      <w:tr w:rsidR="00600128" w:rsidRPr="00600128" w:rsidTr="00F93FB5">
        <w:trPr>
          <w:jc w:val="center"/>
        </w:trPr>
        <w:tc>
          <w:tcPr>
            <w:tcW w:w="148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Average size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vertAlign w:val="superscript"/>
              </w:rPr>
              <w:t>a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(nm)</w:t>
            </w:r>
          </w:p>
        </w:tc>
        <w:tc>
          <w:tcPr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11.8 ± 1.9</w:t>
            </w:r>
          </w:p>
        </w:tc>
        <w:tc>
          <w:tcPr>
            <w:tcW w:w="10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515.7 ± 115.6</w:t>
            </w:r>
          </w:p>
        </w:tc>
        <w:tc>
          <w:tcPr>
            <w:tcW w:w="157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391.6 ± 40.9</w:t>
            </w:r>
          </w:p>
        </w:tc>
      </w:tr>
      <w:tr w:rsidR="00600128" w:rsidRPr="00600128" w:rsidTr="00F93FB5">
        <w:trPr>
          <w:jc w:val="center"/>
        </w:trPr>
        <w:tc>
          <w:tcPr>
            <w:tcW w:w="148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Activity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vertAlign w:val="superscript"/>
              </w:rPr>
              <w:t>b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(FPU/mL)</w:t>
            </w:r>
          </w:p>
        </w:tc>
        <w:tc>
          <w:tcPr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48.6 ± 1.5</w:t>
            </w:r>
          </w:p>
        </w:tc>
        <w:tc>
          <w:tcPr>
            <w:tcW w:w="10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N.D.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57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48.4 ± 1.3</w:t>
            </w:r>
          </w:p>
        </w:tc>
      </w:tr>
      <w:tr w:rsidR="00600128" w:rsidRPr="00600128" w:rsidTr="00F93FB5">
        <w:trPr>
          <w:jc w:val="center"/>
        </w:trPr>
        <w:tc>
          <w:tcPr>
            <w:tcW w:w="1483" w:type="pct"/>
            <w:tcBorders>
              <w:top w:val="nil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Activity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vertAlign w:val="superscript"/>
              </w:rPr>
              <w:t>c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(FPU/mL)</w:t>
            </w:r>
          </w:p>
        </w:tc>
        <w:tc>
          <w:tcPr>
            <w:tcW w:w="866" w:type="pct"/>
            <w:tcBorders>
              <w:top w:val="nil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30.3 ± 0.9</w:t>
            </w:r>
          </w:p>
        </w:tc>
        <w:tc>
          <w:tcPr>
            <w:tcW w:w="1076" w:type="pct"/>
            <w:tcBorders>
              <w:top w:val="nil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N.D.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575" w:type="pct"/>
            <w:tcBorders>
              <w:top w:val="nil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374B42" w:rsidRPr="00600128" w:rsidRDefault="00B876DB" w:rsidP="00F93FB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3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5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.3 ± 1.1</w:t>
            </w:r>
          </w:p>
        </w:tc>
      </w:tr>
    </w:tbl>
    <w:p w:rsidR="00374B42" w:rsidRPr="00600128" w:rsidRDefault="00B876DB" w:rsidP="00374B42">
      <w:pPr>
        <w:widowControl w:val="0"/>
        <w:spacing w:after="0" w:line="240" w:lineRule="auto"/>
        <w:ind w:left="120" w:hangingChars="50" w:hanging="12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  <w:vertAlign w:val="superscript"/>
        </w:rPr>
        <w:t>a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Cellulase (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Celluclast 1.5 L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vertAlign w:val="superscript"/>
        </w:rPr>
        <w:t>®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) and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SP extract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(Table S4) were d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ilute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d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1000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and 100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times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with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AA-SA buffer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(pH 5.0, 50mmol/L) for zeta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potential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and a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verage size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measurements, respectively. Diluted cellulase and SP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were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further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mixed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at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a volume ratio of 1:1 to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conduct corresponding measurements. </w:t>
      </w:r>
    </w:p>
    <w:p w:rsidR="00374B42" w:rsidRPr="00600128" w:rsidRDefault="00B876DB" w:rsidP="00374B42">
      <w:pPr>
        <w:widowControl w:val="0"/>
        <w:spacing w:after="0" w:line="240" w:lineRule="auto"/>
        <w:ind w:left="120" w:hangingChars="50" w:hanging="12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  <w:vertAlign w:val="superscript"/>
        </w:rPr>
        <w:t>b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For </w:t>
      </w:r>
      <w:r w:rsidR="00FC1062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the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ease of comparison,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t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he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a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ctivit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ies of cellulase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were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calculated based on the dilution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times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.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The volume of cellulase-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SP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mixture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or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cellulase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alone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was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10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m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L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, and it was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incubate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d in a </w:t>
      </w:r>
      <w:r w:rsidRPr="00600128">
        <w:rPr>
          <w:rFonts w:ascii="Times New Roman" w:hAnsi="Times New Roman" w:cs="Times New Roman" w:hint="eastAsia"/>
          <w:bCs/>
          <w:i/>
          <w:color w:val="000000" w:themeColor="text1"/>
          <w:kern w:val="2"/>
          <w:sz w:val="24"/>
          <w:szCs w:val="24"/>
        </w:rPr>
        <w:t>2</w:t>
      </w:r>
      <w:r w:rsidR="00FC1062" w:rsidRPr="00600128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</w:rPr>
        <w:t>5-</w:t>
      </w:r>
      <w:r w:rsidRPr="00600128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</w:rPr>
        <w:t>m</w:t>
      </w:r>
      <w:r w:rsidRPr="00600128">
        <w:rPr>
          <w:rFonts w:ascii="Times New Roman" w:hAnsi="Times New Roman" w:cs="Times New Roman" w:hint="eastAsia"/>
          <w:bCs/>
          <w:i/>
          <w:color w:val="000000" w:themeColor="text1"/>
          <w:kern w:val="2"/>
          <w:sz w:val="24"/>
          <w:szCs w:val="24"/>
        </w:rPr>
        <w:t>L</w:t>
      </w:r>
      <w:r w:rsidRPr="00600128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</w:rPr>
        <w:t xml:space="preserve"> Erlenmeyer flask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at 150 rpm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and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50 °C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for 72 h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.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</w:p>
    <w:p w:rsidR="00374B42" w:rsidRPr="00600128" w:rsidRDefault="00B876DB" w:rsidP="00374B42">
      <w:pPr>
        <w:widowControl w:val="0"/>
        <w:spacing w:after="0" w:line="240" w:lineRule="auto"/>
        <w:ind w:left="120" w:hangingChars="50" w:hanging="120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  <w:vertAlign w:val="superscript"/>
        </w:rPr>
        <w:t>c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The mixture or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cellulase 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alone was 10 mL</w:t>
      </w:r>
      <w:r w:rsidR="0054420C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and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54420C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incubated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in</w:t>
      </w:r>
      <w:r w:rsidR="0054420C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a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</w:t>
      </w:r>
      <w:r w:rsidR="0054420C" w:rsidRPr="00600128">
        <w:rPr>
          <w:rFonts w:ascii="Times New Roman" w:hAnsi="Times New Roman" w:cs="Times New Roman" w:hint="eastAsia"/>
          <w:bCs/>
          <w:i/>
          <w:color w:val="000000" w:themeColor="text1"/>
          <w:kern w:val="2"/>
          <w:sz w:val="24"/>
          <w:szCs w:val="24"/>
        </w:rPr>
        <w:t>125-</w:t>
      </w:r>
      <w:r w:rsidRPr="00600128">
        <w:rPr>
          <w:rFonts w:ascii="Times New Roman" w:hAnsi="Times New Roman" w:cs="Times New Roman" w:hint="eastAsia"/>
          <w:bCs/>
          <w:i/>
          <w:color w:val="000000" w:themeColor="text1"/>
          <w:kern w:val="2"/>
          <w:sz w:val="24"/>
          <w:szCs w:val="24"/>
        </w:rPr>
        <w:t xml:space="preserve">mL </w:t>
      </w:r>
      <w:r w:rsidRPr="00600128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</w:rPr>
        <w:t>Erlenmeyer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 flask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 at same </w:t>
      </w:r>
      <w:r w:rsidR="0054420C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conditions</w:t>
      </w:r>
      <w:r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. </w:t>
      </w:r>
    </w:p>
    <w:p w:rsidR="00374B42" w:rsidRPr="00600128" w:rsidRDefault="00646488" w:rsidP="00374B42">
      <w:pPr>
        <w:widowControl w:val="0"/>
        <w:spacing w:after="0" w:line="240" w:lineRule="auto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  <w:vertAlign w:val="superscript"/>
        </w:rPr>
        <w:t>d</w:t>
      </w:r>
      <w:r w:rsidR="00B876DB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</w:t>
      </w:r>
      <w:r w:rsidR="00B876DB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 xml:space="preserve">N.D. presents </w:t>
      </w:r>
      <w:r w:rsidR="00B876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“</w:t>
      </w:r>
      <w:r w:rsidR="00B876DB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not detected</w:t>
      </w:r>
      <w:r w:rsidR="00B876DB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”</w:t>
      </w:r>
      <w:r w:rsidR="00B876DB" w:rsidRPr="00600128">
        <w:rPr>
          <w:rFonts w:ascii="Times New Roman" w:hAnsi="Times New Roman" w:cs="Times New Roman" w:hint="eastAsia"/>
          <w:bCs/>
          <w:color w:val="000000" w:themeColor="text1"/>
          <w:kern w:val="2"/>
          <w:sz w:val="24"/>
          <w:szCs w:val="24"/>
        </w:rPr>
        <w:t>.</w:t>
      </w:r>
    </w:p>
    <w:p w:rsidR="00B876DB" w:rsidRPr="00600128" w:rsidRDefault="00B876DB" w:rsidP="00B876DB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646488" w:rsidRPr="00600128" w:rsidRDefault="00C1176A" w:rsidP="00374B42">
      <w:pPr>
        <w:widowControl w:val="0"/>
        <w:spacing w:after="0" w:line="360" w:lineRule="auto"/>
        <w:ind w:firstLineChars="200" w:firstLine="480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It was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found that the surface net charge of cellulase 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(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Celluclast 1.5 L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vertAlign w:val="superscript"/>
        </w:rPr>
        <w:t>®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)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and SP were 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both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negative in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the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AA-SA buffer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with a pH of 5 (Table 3)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.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After mixing at 50 </w:t>
      </w:r>
      <w:r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°C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for 72 h, the 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av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e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rage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size of the 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cellulase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-SP mixture did not increase, indicating that there was essentially no interaction between 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them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.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</w:t>
      </w:r>
    </w:p>
    <w:p w:rsidR="00646488" w:rsidRPr="00600128" w:rsidRDefault="00646488" w:rsidP="00646488">
      <w:pPr>
        <w:widowControl w:val="0"/>
        <w:spacing w:after="0" w:line="360" w:lineRule="auto"/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  <w:t>Deactivation of enzymes at the air-liquid interface [25]</w:t>
      </w:r>
    </w:p>
    <w:p w:rsidR="00374B42" w:rsidRPr="00600128" w:rsidRDefault="00C1176A" w:rsidP="00374B42">
      <w:pPr>
        <w:widowControl w:val="0"/>
        <w:spacing w:after="0" w:line="360" w:lineRule="auto"/>
        <w:ind w:firstLineChars="200" w:firstLine="480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With </w:t>
      </w:r>
      <w:r w:rsidR="0054420C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a 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high </w:t>
      </w:r>
      <w:r w:rsidR="001C7CC5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interfacial area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of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enzymatic hydrolys</w:t>
      </w:r>
      <w:r w:rsidR="001C7CC5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ate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="00646488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(10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mL</w:t>
      </w:r>
      <w:r w:rsidR="00646488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liquor </w:t>
      </w:r>
      <w:r w:rsidR="00646488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in</w:t>
      </w:r>
      <w:r w:rsidR="00646488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</w:t>
      </w:r>
      <w:r w:rsidR="001C7CC5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25 mL reactor volume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), </w:t>
      </w:r>
      <w:r w:rsidR="00646488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cellulase activity was not affected by SP and/or </w:t>
      </w:r>
      <w:r w:rsidR="001C7CC5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SP </w:t>
      </w:r>
      <w:r w:rsidR="0054420C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could somehow </w:t>
      </w:r>
      <w:r w:rsidR="00646488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help cellulase to </w:t>
      </w:r>
      <w:r w:rsidR="0054420C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avoid</w:t>
      </w:r>
      <w:r w:rsidR="001C7CC5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the loss of enzyme activity. However</w:t>
      </w:r>
      <w:r w:rsidR="0054420C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,</w:t>
      </w:r>
      <w:r w:rsidR="001C7CC5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</w:t>
      </w:r>
      <w:r w:rsidR="0054420C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with </w:t>
      </w:r>
      <w:r w:rsidR="0054420C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a low</w:t>
      </w:r>
      <w:r w:rsidR="0054420C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interfacial area</w:t>
      </w:r>
      <w:r w:rsidR="0054420C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="0054420C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of</w:t>
      </w:r>
      <w:r w:rsidR="0054420C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enzymatic hydrolys</w:t>
      </w:r>
      <w:r w:rsidR="0054420C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ate</w:t>
      </w:r>
      <w:r w:rsidR="0054420C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="00646488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(10</w:t>
      </w:r>
      <w:r w:rsidR="0054420C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mL liquor </w:t>
      </w:r>
      <w:r w:rsidR="00646488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in</w:t>
      </w:r>
      <w:r w:rsidR="0054420C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125 mL reactor volume),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="00646488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cellulase lost some activity and SP could help to reduce the loss of enzyme activity. However, the interactions of cellulase and SP could be very complicated and need additional investigations.</w:t>
      </w:r>
    </w:p>
    <w:p w:rsidR="00B876DB" w:rsidRPr="00600128" w:rsidRDefault="00B876DB" w:rsidP="00B876DB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B876DB" w:rsidRPr="00600128" w:rsidRDefault="00B876DB" w:rsidP="00B876DB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B876DB" w:rsidRPr="00600128" w:rsidRDefault="00B876DB" w:rsidP="00B876DB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p w:rsidR="00E96D5E" w:rsidRPr="00600128" w:rsidRDefault="00E96D5E" w:rsidP="00CF2A7A">
      <w:pPr>
        <w:widowControl w:val="0"/>
        <w:spacing w:after="0" w:line="360" w:lineRule="auto"/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  <w:t xml:space="preserve">Table </w:t>
      </w:r>
      <w:r w:rsidR="00B876DB" w:rsidRPr="00600128">
        <w:rPr>
          <w:rFonts w:ascii="Times New Roman" w:hAnsi="Times New Roman" w:cs="Times New Roman" w:hint="eastAsia"/>
          <w:b/>
          <w:color w:val="000000" w:themeColor="text1"/>
          <w:kern w:val="2"/>
          <w:sz w:val="24"/>
          <w:szCs w:val="24"/>
        </w:rPr>
        <w:t>S6</w:t>
      </w:r>
    </w:p>
    <w:p w:rsidR="00E96D5E" w:rsidRPr="00600128" w:rsidRDefault="00E96D5E" w:rsidP="00CF2A7A">
      <w:pPr>
        <w:widowControl w:val="0"/>
        <w:spacing w:after="0" w:line="360" w:lineRule="auto"/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</w:pPr>
    </w:p>
    <w:p w:rsidR="00E96D5E" w:rsidRPr="00600128" w:rsidRDefault="00E96D5E" w:rsidP="00CF2A7A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  <w:t xml:space="preserve">Table </w:t>
      </w:r>
      <w:r w:rsidR="00B876DB" w:rsidRPr="00600128">
        <w:rPr>
          <w:rFonts w:ascii="Times New Roman" w:hAnsi="Times New Roman" w:cs="Times New Roman" w:hint="eastAsia"/>
          <w:b/>
          <w:color w:val="000000" w:themeColor="text1"/>
          <w:kern w:val="2"/>
          <w:sz w:val="24"/>
          <w:szCs w:val="24"/>
        </w:rPr>
        <w:t>S6</w:t>
      </w:r>
      <w:r w:rsidR="00B876DB" w:rsidRPr="00600128"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  <w:t xml:space="preserve"> </w:t>
      </w:r>
      <w:r w:rsidR="00EF3410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Cost estimation of SP as an additive during enzymatic hydrolysis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. The enzymatic hydrolysis (EH) 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was referred to the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="003021B1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pretreated bamboo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substrate labeled as </w:t>
      </w:r>
      <w:r w:rsidR="003021B1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B-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LHW-T200t30. </w:t>
      </w:r>
    </w:p>
    <w:tbl>
      <w:tblPr>
        <w:tblW w:w="9631" w:type="dxa"/>
        <w:jc w:val="center"/>
        <w:tblLook w:val="04A0" w:firstRow="1" w:lastRow="0" w:firstColumn="1" w:lastColumn="0" w:noHBand="0" w:noVBand="1"/>
      </w:tblPr>
      <w:tblGrid>
        <w:gridCol w:w="6017"/>
        <w:gridCol w:w="1176"/>
        <w:gridCol w:w="1176"/>
        <w:gridCol w:w="1262"/>
      </w:tblGrid>
      <w:tr w:rsidR="00600128" w:rsidRPr="00600128" w:rsidTr="00E01F19">
        <w:trPr>
          <w:jc w:val="center"/>
        </w:trPr>
        <w:tc>
          <w:tcPr>
            <w:tcW w:w="6068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E96D5E" w:rsidRPr="00600128" w:rsidRDefault="00700F2B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Celluclast 1.5 L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vertAlign w:val="superscript"/>
              </w:rPr>
              <w:t>®</w:t>
            </w:r>
            <w:r w:rsidR="00E96D5E"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only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E96D5E" w:rsidRPr="00600128" w:rsidRDefault="00700F2B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Celluclast 1.5 L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vertAlign w:val="superscript"/>
              </w:rPr>
              <w:t>®</w:t>
            </w:r>
            <w:r w:rsidR="00E96D5E"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+ SP</w:t>
            </w:r>
          </w:p>
        </w:tc>
      </w:tr>
      <w:tr w:rsidR="00600128" w:rsidRPr="00600128" w:rsidTr="00E01F19">
        <w:trPr>
          <w:jc w:val="center"/>
        </w:trPr>
        <w:tc>
          <w:tcPr>
            <w:tcW w:w="6068" w:type="dxa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E96D5E" w:rsidRPr="00600128" w:rsidRDefault="00700F2B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Celluclast 1.5 L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vertAlign w:val="superscript"/>
              </w:rPr>
              <w:t>®</w:t>
            </w:r>
          </w:p>
        </w:tc>
        <w:tc>
          <w:tcPr>
            <w:tcW w:w="126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SP</w:t>
            </w:r>
          </w:p>
        </w:tc>
      </w:tr>
      <w:tr w:rsidR="00600128" w:rsidRPr="00600128" w:rsidTr="00E01F19">
        <w:trPr>
          <w:jc w:val="center"/>
        </w:trPr>
        <w:tc>
          <w:tcPr>
            <w:tcW w:w="6068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E96D5E" w:rsidRPr="00600128" w:rsidRDefault="00700F2B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Celluclast 1.5 L</w:t>
            </w:r>
            <w:r w:rsidRPr="00600128"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vertAlign w:val="superscript"/>
              </w:rPr>
              <w:t>®</w:t>
            </w:r>
            <w:r w:rsidR="00E96D5E"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loading (FPU</w:t>
            </w:r>
            <w:r w:rsidR="00E96D5E"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/</w:t>
            </w:r>
            <w:r w:rsidR="00E96D5E"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g</w:t>
            </w:r>
            <w:r w:rsidR="00E96D5E"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  <w:vertAlign w:val="superscript"/>
              </w:rPr>
              <w:t xml:space="preserve"> </w:t>
            </w:r>
            <w:r w:rsidR="00E96D5E"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glucan)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10</w:t>
            </w:r>
          </w:p>
        </w:tc>
        <w:tc>
          <w:tcPr>
            <w:tcW w:w="1264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600128" w:rsidRPr="00600128" w:rsidTr="00E01F19">
        <w:trPr>
          <w:jc w:val="center"/>
        </w:trPr>
        <w:tc>
          <w:tcPr>
            <w:tcW w:w="6068" w:type="dxa"/>
            <w:tcBorders>
              <w:top w:val="nil"/>
            </w:tcBorders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Protein charge (mg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/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g glucan) or (mg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/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g substrate)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24.2/12.6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24.2/12.6</w:t>
            </w:r>
          </w:p>
        </w:tc>
        <w:tc>
          <w:tcPr>
            <w:tcW w:w="1264" w:type="dxa"/>
            <w:tcBorders>
              <w:top w:val="nil"/>
            </w:tcBorders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160/83.4</w:t>
            </w:r>
          </w:p>
        </w:tc>
      </w:tr>
      <w:tr w:rsidR="00600128" w:rsidRPr="00600128" w:rsidTr="00E01F19">
        <w:trPr>
          <w:jc w:val="center"/>
        </w:trPr>
        <w:tc>
          <w:tcPr>
            <w:tcW w:w="6068" w:type="dxa"/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E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Cs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ED0004"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 xml:space="preserve">of 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 xml:space="preserve">glucan in </w:t>
            </w:r>
            <w:r w:rsidR="00D31AE3"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the </w:t>
            </w:r>
            <w:r w:rsidRPr="00600128">
              <w:rPr>
                <w:rFonts w:ascii="Times New Roman" w:hAnsi="Times New Roman" w:cs="Times New Roman" w:hint="eastAsia"/>
                <w:noProof/>
                <w:color w:val="000000" w:themeColor="text1"/>
                <w:kern w:val="2"/>
                <w:sz w:val="24"/>
                <w:szCs w:val="24"/>
              </w:rPr>
              <w:t>substrate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(%)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57.9</w:t>
            </w: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97.6</w:t>
            </w:r>
          </w:p>
        </w:tc>
      </w:tr>
      <w:tr w:rsidR="00600128" w:rsidRPr="00600128" w:rsidTr="00E01F19">
        <w:trPr>
          <w:jc w:val="center"/>
        </w:trPr>
        <w:tc>
          <w:tcPr>
            <w:tcW w:w="6068" w:type="dxa"/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Adsorbed protein after one time of EH (mg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/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g</w:t>
            </w:r>
            <w:r w:rsidR="00E11604"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)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substrate)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6.2</w:t>
            </w: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28.0</w:t>
            </w:r>
          </w:p>
        </w:tc>
      </w:tr>
      <w:tr w:rsidR="00600128" w:rsidRPr="00600128" w:rsidTr="00E01F19">
        <w:trPr>
          <w:jc w:val="center"/>
        </w:trPr>
        <w:tc>
          <w:tcPr>
            <w:tcW w:w="6068" w:type="dxa"/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Supplemented protein for subsequent 19 EH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s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(mg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/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g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glucan)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24.2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24.2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3.8</w:t>
            </w:r>
          </w:p>
        </w:tc>
      </w:tr>
      <w:tr w:rsidR="00600128" w:rsidRPr="00600128" w:rsidTr="00E01F19">
        <w:trPr>
          <w:jc w:val="center"/>
        </w:trPr>
        <w:tc>
          <w:tcPr>
            <w:tcW w:w="6068" w:type="dxa"/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The price of cellulase or </w:t>
            </w:r>
            <w:r w:rsidR="00623654"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c</w:t>
            </w:r>
            <w:r w:rsidR="00623654"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ommercial 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SP ($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/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kg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protein)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5.07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5.07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1.25</w:t>
            </w:r>
          </w:p>
        </w:tc>
      </w:tr>
      <w:tr w:rsidR="00600128" w:rsidRPr="00600128" w:rsidTr="00E01F19">
        <w:trPr>
          <w:jc w:val="center"/>
        </w:trPr>
        <w:tc>
          <w:tcPr>
            <w:tcW w:w="6068" w:type="dxa"/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Equivalent cellulase loading for each EH (</w:t>
            </w:r>
            <w:r w:rsidR="00E01F19"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 xml:space="preserve">mg protein or 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FPU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/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g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glucan)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6D5E" w:rsidRPr="00600128" w:rsidRDefault="00E01F19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24.2/</w:t>
            </w:r>
            <w:r w:rsidR="00E96D5E"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10</w:t>
            </w: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:rsidR="00E96D5E" w:rsidRPr="00600128" w:rsidRDefault="00E01F19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27.1/</w:t>
            </w:r>
            <w:r w:rsidR="00E96D5E"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11.2</w:t>
            </w:r>
          </w:p>
        </w:tc>
      </w:tr>
      <w:tr w:rsidR="00600128" w:rsidRPr="00600128" w:rsidTr="00E01F19">
        <w:trPr>
          <w:jc w:val="center"/>
        </w:trPr>
        <w:tc>
          <w:tcPr>
            <w:tcW w:w="606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Final glucose concentration after 20 times of EH (g</w:t>
            </w:r>
            <w:r w:rsidRPr="00600128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/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L)</w:t>
            </w: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132.7</w:t>
            </w:r>
          </w:p>
        </w:tc>
        <w:tc>
          <w:tcPr>
            <w:tcW w:w="244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E96D5E" w:rsidRPr="00600128" w:rsidRDefault="00E96D5E" w:rsidP="00E01F19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0012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223.7</w:t>
            </w:r>
          </w:p>
        </w:tc>
      </w:tr>
    </w:tbl>
    <w:p w:rsidR="00E96D5E" w:rsidRPr="00600128" w:rsidRDefault="00E96D5E" w:rsidP="005E1603">
      <w:pPr>
        <w:widowControl w:val="0"/>
        <w:spacing w:after="0" w:line="240" w:lineRule="auto"/>
        <w:ind w:left="120" w:hangingChars="50" w:hanging="120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  <w:vertAlign w:val="superscript"/>
        </w:rPr>
        <w:t>a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The glucan content of </w:t>
      </w:r>
      <w:r w:rsidR="00FC1062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the </w:t>
      </w:r>
      <w:r w:rsidR="005E1603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bamboo 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substrate labeled as </w:t>
      </w:r>
      <w:r w:rsidR="005E1603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B-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LHW-T200t30 is 52.1% (w/w</w:t>
      </w:r>
      <w:r w:rsidR="005E1603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, on </w:t>
      </w:r>
      <w:r w:rsidR="00FC1062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the basis of the </w:t>
      </w:r>
      <w:r w:rsidR="005E1603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o.d. weight of </w:t>
      </w:r>
      <w:r w:rsidR="00FC1062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the </w:t>
      </w:r>
      <w:r w:rsidR="005E1603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substrate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). </w:t>
      </w:r>
    </w:p>
    <w:p w:rsidR="00E96D5E" w:rsidRPr="00600128" w:rsidRDefault="00E96D5E" w:rsidP="00E96D5E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  <w:vertAlign w:val="superscript"/>
        </w:rPr>
        <w:t>b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The adsorption was continued for 72 h, which could be referred from Fig. S</w:t>
      </w:r>
      <w:r w:rsidR="005E1603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5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.</w:t>
      </w:r>
    </w:p>
    <w:p w:rsidR="00E96D5E" w:rsidRPr="00600128" w:rsidRDefault="00E96D5E" w:rsidP="005E1603">
      <w:pPr>
        <w:widowControl w:val="0"/>
        <w:spacing w:after="0" w:line="240" w:lineRule="auto"/>
        <w:ind w:left="120" w:hangingChars="50" w:hanging="120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  <w:vertAlign w:val="superscript"/>
        </w:rPr>
        <w:t>c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The price of cellulase or </w:t>
      </w:r>
      <w:r w:rsidR="005E1603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commercial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SP ($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/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kg)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were cited from the references [</w:t>
      </w:r>
      <w:r w:rsidR="00E11604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12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]. Herein, the lowest price of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commercial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cellulase was used. If </w:t>
      </w:r>
      <w:r w:rsidR="00C346FB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a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higher cellulase price (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$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6.27 </w:t>
      </w:r>
      <w:r w:rsidR="00C346FB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–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23.30</w:t>
      </w:r>
      <w:r w:rsidRPr="00600128"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kg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/protein) was adopted</w:t>
      </w:r>
      <w:r w:rsidR="00C346FB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for the calculation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, </w:t>
      </w:r>
      <w:r w:rsidR="00646488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t</w:t>
      </w:r>
      <w:r w:rsidR="00C346FB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he ratio of SP cost to enzyme cost will be even lower.</w:t>
      </w:r>
    </w:p>
    <w:p w:rsidR="00E96D5E" w:rsidRPr="00600128" w:rsidRDefault="00E96D5E" w:rsidP="00951BB4">
      <w:pPr>
        <w:widowControl w:val="0"/>
        <w:spacing w:after="0" w:line="240" w:lineRule="auto"/>
        <w:ind w:left="120" w:hangingChars="50" w:hanging="120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  <w:vertAlign w:val="superscript"/>
        </w:rPr>
        <w:t>d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The 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detailed calculations of </w:t>
      </w:r>
      <w:r w:rsidR="00C346FB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SP cost during high-consistency enzymatic hydrolysis was shown below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. </w:t>
      </w:r>
    </w:p>
    <w:p w:rsidR="00951BB4" w:rsidRPr="00600128" w:rsidRDefault="00951BB4" w:rsidP="002153F1">
      <w:pPr>
        <w:widowControl w:val="0"/>
        <w:spacing w:after="0" w:line="480" w:lineRule="auto"/>
        <w:ind w:firstLineChars="200" w:firstLine="482"/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</w:pPr>
    </w:p>
    <w:p w:rsidR="008B1461" w:rsidRPr="00600128" w:rsidRDefault="008B1461" w:rsidP="002153F1">
      <w:pPr>
        <w:widowControl w:val="0"/>
        <w:spacing w:after="0" w:line="480" w:lineRule="auto"/>
        <w:ind w:firstLineChars="200" w:firstLine="480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The protein content and enzyme activity of cellulase </w:t>
      </w:r>
      <w:r w:rsidR="00561B01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(</w:t>
      </w:r>
      <w:r w:rsidR="00561B0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</w:rPr>
        <w:t>Celluclast 1.5 L</w:t>
      </w:r>
      <w:r w:rsidR="00561B01" w:rsidRPr="00600128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vertAlign w:val="superscript"/>
        </w:rPr>
        <w:t>®</w:t>
      </w:r>
      <w:r w:rsidR="00561B01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)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are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lastRenderedPageBreak/>
        <w:t>124.2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mg protein/m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L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and 51.4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FPU/ml, respectively. For </w:t>
      </w:r>
      <w:r w:rsidR="00C346FB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a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cellulase loading of 10 FPU/g glucan</w:t>
      </w:r>
      <w:r w:rsidR="00561B01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in </w:t>
      </w:r>
      <w:r w:rsidR="0054420C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the </w:t>
      </w:r>
      <w:r w:rsidR="00561B01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bamboo substrate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, the protein charge can be calculated as: 124.2 (mg protein/m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L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)* [10 (FPU/g glucan)/51.4 (FPU/m</w:t>
      </w:r>
      <w:r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>L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)] = 24.2 (mg protein/g glucan).</w:t>
      </w:r>
    </w:p>
    <w:p w:rsidR="008B1461" w:rsidRPr="00600128" w:rsidRDefault="008B1461" w:rsidP="002153F1">
      <w:pPr>
        <w:widowControl w:val="0"/>
        <w:spacing w:after="0" w:line="480" w:lineRule="auto"/>
        <w:ind w:firstLineChars="200" w:firstLine="480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After 20 </w:t>
      </w:r>
      <w:r w:rsidR="00C346FB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cycles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of </w:t>
      </w:r>
      <w:r w:rsidR="00C346FB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feeding the fresh substrate and enzymatic hydrolysis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, the </w:t>
      </w:r>
      <w:r w:rsidR="00C2659F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total loading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of SP can be calculated as: 160 (mg/g glucan) + 3.8 (mg/g glucan) × 19 times = 232.2 (mg/g glucan</w:t>
      </w:r>
      <w:r w:rsidR="00561B01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 in bamboo substrate</w:t>
      </w:r>
      <w:r w:rsidR="0054420C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). The average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="00C2659F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loading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of SP</w:t>
      </w:r>
      <w:r w:rsidR="0054420C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for each </w:t>
      </w:r>
      <w:r w:rsidR="00C346FB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cycle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is: 232.2 (mg/g glucan)/20 times = 11.61 (mg/g glucan). The unit price of cellulase and SP are </w:t>
      </w:r>
      <w:r w:rsidR="00561B01" w:rsidRPr="00600128">
        <w:rPr>
          <w:rFonts w:ascii="Times New Roman" w:hAnsi="Times New Roman" w:cs="Times New Roman" w:hint="eastAsia"/>
          <w:color w:val="000000" w:themeColor="text1"/>
          <w:kern w:val="2"/>
          <w:sz w:val="24"/>
          <w:szCs w:val="24"/>
        </w:rPr>
        <w:t xml:space="preserve">US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$5.07 and $</w:t>
      </w:r>
      <w:r w:rsidR="00E82364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1.25/kg protein, respectively. Based on the their prices, the e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quivalent </w:t>
      </w:r>
      <w:r w:rsidR="00C346FB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cellulase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loading </w:t>
      </w:r>
      <w:r w:rsidR="00C346FB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of </w:t>
      </w:r>
      <w:r w:rsidR="00C2659F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the loaded </w:t>
      </w:r>
      <w:r w:rsidR="00C346FB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SP for each cycle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is: 11.61 (mg/g glucan) × [($1.25/kg protein)</w:t>
      </w:r>
      <w:r w:rsidR="002A2E72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/ ($5.07/kg protein)]</w:t>
      </w:r>
      <w:r w:rsidR="002A2E72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/</w:t>
      </w:r>
      <w:r w:rsidR="002A2E72"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Pr="00600128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[ 24.2 (mg protein/g glucan)/ 10 (FPU/g glucan)] = 1.2 (FPU/g glucan). </w:t>
      </w:r>
    </w:p>
    <w:p w:rsidR="00295AE6" w:rsidRPr="00600128" w:rsidRDefault="00295AE6" w:rsidP="00295AE6">
      <w:pPr>
        <w:widowControl w:val="0"/>
        <w:spacing w:after="0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bookmarkEnd w:id="0"/>
    <w:p w:rsidR="00923DC3" w:rsidRPr="00600128" w:rsidRDefault="00923DC3" w:rsidP="00D0408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23DC3" w:rsidRPr="00600128" w:rsidSect="00CE4A94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DDB" w:rsidRDefault="00F21DDB" w:rsidP="004A1A47">
      <w:pPr>
        <w:spacing w:after="0" w:line="240" w:lineRule="auto"/>
      </w:pPr>
      <w:r>
        <w:separator/>
      </w:r>
    </w:p>
  </w:endnote>
  <w:endnote w:type="continuationSeparator" w:id="0">
    <w:p w:rsidR="00F21DDB" w:rsidRDefault="00F21DDB" w:rsidP="004A1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29561"/>
      <w:docPartObj>
        <w:docPartGallery w:val="Page Numbers (Bottom of Page)"/>
        <w:docPartUnique/>
      </w:docPartObj>
    </w:sdtPr>
    <w:sdtEndPr/>
    <w:sdtContent>
      <w:p w:rsidR="00A42655" w:rsidRDefault="00A426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0128" w:rsidRPr="00600128">
          <w:rPr>
            <w:noProof/>
            <w:lang w:val="zh-CN"/>
          </w:rPr>
          <w:t>21</w:t>
        </w:r>
        <w:r>
          <w:rPr>
            <w:noProof/>
            <w:lang w:val="zh-CN"/>
          </w:rPr>
          <w:fldChar w:fldCharType="end"/>
        </w:r>
      </w:p>
    </w:sdtContent>
  </w:sdt>
  <w:p w:rsidR="00A42655" w:rsidRDefault="00A426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DDB" w:rsidRDefault="00F21DDB" w:rsidP="004A1A47">
      <w:pPr>
        <w:spacing w:after="0" w:line="240" w:lineRule="auto"/>
      </w:pPr>
      <w:r>
        <w:separator/>
      </w:r>
    </w:p>
  </w:footnote>
  <w:footnote w:type="continuationSeparator" w:id="0">
    <w:p w:rsidR="00F21DDB" w:rsidRDefault="00F21DDB" w:rsidP="004A1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A8898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1622C7"/>
    <w:multiLevelType w:val="hybridMultilevel"/>
    <w:tmpl w:val="ADECAC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C4722"/>
    <w:multiLevelType w:val="hybridMultilevel"/>
    <w:tmpl w:val="3A1491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B7C75D3"/>
    <w:multiLevelType w:val="hybridMultilevel"/>
    <w:tmpl w:val="C95EB9B2"/>
    <w:lvl w:ilvl="0" w:tplc="83EC9246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 w15:restartNumberingAfterBreak="0">
    <w:nsid w:val="2F5E69A7"/>
    <w:multiLevelType w:val="hybridMultilevel"/>
    <w:tmpl w:val="DC543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6D5584"/>
    <w:multiLevelType w:val="hybridMultilevel"/>
    <w:tmpl w:val="23DE64EE"/>
    <w:lvl w:ilvl="0" w:tplc="A788756C">
      <w:start w:val="57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A577F10"/>
    <w:multiLevelType w:val="hybridMultilevel"/>
    <w:tmpl w:val="DC14A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FB29D4"/>
    <w:multiLevelType w:val="hybridMultilevel"/>
    <w:tmpl w:val="AFE0A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83196"/>
    <w:multiLevelType w:val="hybridMultilevel"/>
    <w:tmpl w:val="25CA19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18"/>
  </w:num>
  <w:num w:numId="14">
    <w:abstractNumId w:val="15"/>
  </w:num>
  <w:num w:numId="15">
    <w:abstractNumId w:val="11"/>
  </w:num>
  <w:num w:numId="16">
    <w:abstractNumId w:val="17"/>
  </w:num>
  <w:num w:numId="17">
    <w:abstractNumId w:val="0"/>
  </w:num>
  <w:num w:numId="18">
    <w:abstractNumId w:val="19"/>
  </w:num>
  <w:num w:numId="19">
    <w:abstractNumId w:val="1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0Mja3NDA1NzU2MDBS0lEKTi0uzszPAykwNawFAKOzkfstAAAA"/>
  </w:docVars>
  <w:rsids>
    <w:rsidRoot w:val="004A1A47"/>
    <w:rsid w:val="000007C8"/>
    <w:rsid w:val="00000C23"/>
    <w:rsid w:val="000052CC"/>
    <w:rsid w:val="00007BFB"/>
    <w:rsid w:val="00012CEF"/>
    <w:rsid w:val="00014FDE"/>
    <w:rsid w:val="00021C61"/>
    <w:rsid w:val="00021C92"/>
    <w:rsid w:val="00023158"/>
    <w:rsid w:val="000300FE"/>
    <w:rsid w:val="0003086A"/>
    <w:rsid w:val="00034DD5"/>
    <w:rsid w:val="00035850"/>
    <w:rsid w:val="0003701C"/>
    <w:rsid w:val="0004056A"/>
    <w:rsid w:val="0004070E"/>
    <w:rsid w:val="00041BB2"/>
    <w:rsid w:val="00041BD3"/>
    <w:rsid w:val="0004264B"/>
    <w:rsid w:val="00043007"/>
    <w:rsid w:val="000439DC"/>
    <w:rsid w:val="00043B22"/>
    <w:rsid w:val="0004580B"/>
    <w:rsid w:val="000509EC"/>
    <w:rsid w:val="00053FF3"/>
    <w:rsid w:val="00054700"/>
    <w:rsid w:val="000553FE"/>
    <w:rsid w:val="00056470"/>
    <w:rsid w:val="00057719"/>
    <w:rsid w:val="000604E6"/>
    <w:rsid w:val="0006189A"/>
    <w:rsid w:val="00070FDA"/>
    <w:rsid w:val="0007130F"/>
    <w:rsid w:val="00071700"/>
    <w:rsid w:val="00072D4D"/>
    <w:rsid w:val="000741B2"/>
    <w:rsid w:val="00074F81"/>
    <w:rsid w:val="00077F56"/>
    <w:rsid w:val="000808C0"/>
    <w:rsid w:val="000811D6"/>
    <w:rsid w:val="000904C6"/>
    <w:rsid w:val="00097291"/>
    <w:rsid w:val="000A21FE"/>
    <w:rsid w:val="000A3E32"/>
    <w:rsid w:val="000B1AC7"/>
    <w:rsid w:val="000B338A"/>
    <w:rsid w:val="000B3FBA"/>
    <w:rsid w:val="000B435B"/>
    <w:rsid w:val="000B491A"/>
    <w:rsid w:val="000B514B"/>
    <w:rsid w:val="000B633B"/>
    <w:rsid w:val="000C0248"/>
    <w:rsid w:val="000C10B1"/>
    <w:rsid w:val="000C1307"/>
    <w:rsid w:val="000C156D"/>
    <w:rsid w:val="000C2B3E"/>
    <w:rsid w:val="000C435A"/>
    <w:rsid w:val="000C4E20"/>
    <w:rsid w:val="000D0E98"/>
    <w:rsid w:val="000D19F2"/>
    <w:rsid w:val="000D4B13"/>
    <w:rsid w:val="000E125D"/>
    <w:rsid w:val="000E1953"/>
    <w:rsid w:val="000E49C1"/>
    <w:rsid w:val="000E63F7"/>
    <w:rsid w:val="000E73C7"/>
    <w:rsid w:val="000F08FD"/>
    <w:rsid w:val="000F0F98"/>
    <w:rsid w:val="000F3E09"/>
    <w:rsid w:val="000F68EC"/>
    <w:rsid w:val="000F6D09"/>
    <w:rsid w:val="00102DC2"/>
    <w:rsid w:val="00113ADD"/>
    <w:rsid w:val="00116641"/>
    <w:rsid w:val="001179DF"/>
    <w:rsid w:val="00120E05"/>
    <w:rsid w:val="001233F6"/>
    <w:rsid w:val="00125947"/>
    <w:rsid w:val="00127983"/>
    <w:rsid w:val="00130D4A"/>
    <w:rsid w:val="00134167"/>
    <w:rsid w:val="00134BE8"/>
    <w:rsid w:val="00134E0E"/>
    <w:rsid w:val="001376EC"/>
    <w:rsid w:val="00140B99"/>
    <w:rsid w:val="0014279B"/>
    <w:rsid w:val="001431D0"/>
    <w:rsid w:val="001444DF"/>
    <w:rsid w:val="001447E2"/>
    <w:rsid w:val="00150EE3"/>
    <w:rsid w:val="00151456"/>
    <w:rsid w:val="001523F3"/>
    <w:rsid w:val="0015551B"/>
    <w:rsid w:val="00161697"/>
    <w:rsid w:val="00161DA3"/>
    <w:rsid w:val="001635A9"/>
    <w:rsid w:val="001640C9"/>
    <w:rsid w:val="001652E7"/>
    <w:rsid w:val="00165CFA"/>
    <w:rsid w:val="00170378"/>
    <w:rsid w:val="00171E67"/>
    <w:rsid w:val="001722BB"/>
    <w:rsid w:val="00172AA5"/>
    <w:rsid w:val="00172C2A"/>
    <w:rsid w:val="00180852"/>
    <w:rsid w:val="00180C72"/>
    <w:rsid w:val="001816EF"/>
    <w:rsid w:val="00182BD0"/>
    <w:rsid w:val="0018503F"/>
    <w:rsid w:val="00187260"/>
    <w:rsid w:val="001905F7"/>
    <w:rsid w:val="00191C05"/>
    <w:rsid w:val="001926DD"/>
    <w:rsid w:val="001928B3"/>
    <w:rsid w:val="00193034"/>
    <w:rsid w:val="001959CB"/>
    <w:rsid w:val="001978AC"/>
    <w:rsid w:val="001A0E83"/>
    <w:rsid w:val="001A1538"/>
    <w:rsid w:val="001A2F8D"/>
    <w:rsid w:val="001A4C5B"/>
    <w:rsid w:val="001A72D9"/>
    <w:rsid w:val="001B0C79"/>
    <w:rsid w:val="001B2EA6"/>
    <w:rsid w:val="001B4DC9"/>
    <w:rsid w:val="001C2366"/>
    <w:rsid w:val="001C3E13"/>
    <w:rsid w:val="001C4971"/>
    <w:rsid w:val="001C4E8B"/>
    <w:rsid w:val="001C58D2"/>
    <w:rsid w:val="001C590F"/>
    <w:rsid w:val="001C5E4E"/>
    <w:rsid w:val="001C6605"/>
    <w:rsid w:val="001C6646"/>
    <w:rsid w:val="001C7CC5"/>
    <w:rsid w:val="001C7EDC"/>
    <w:rsid w:val="001D2C98"/>
    <w:rsid w:val="001D50E3"/>
    <w:rsid w:val="001E1027"/>
    <w:rsid w:val="001E49FD"/>
    <w:rsid w:val="001E4D0A"/>
    <w:rsid w:val="001E5F68"/>
    <w:rsid w:val="001E7122"/>
    <w:rsid w:val="001F0158"/>
    <w:rsid w:val="001F0CD9"/>
    <w:rsid w:val="001F1A2C"/>
    <w:rsid w:val="001F226C"/>
    <w:rsid w:val="001F2B01"/>
    <w:rsid w:val="001F321F"/>
    <w:rsid w:val="001F3C18"/>
    <w:rsid w:val="001F4144"/>
    <w:rsid w:val="001F5ABF"/>
    <w:rsid w:val="001F6BD5"/>
    <w:rsid w:val="001F7860"/>
    <w:rsid w:val="0020124E"/>
    <w:rsid w:val="0020337F"/>
    <w:rsid w:val="00205B7C"/>
    <w:rsid w:val="00207E08"/>
    <w:rsid w:val="00210E99"/>
    <w:rsid w:val="00211915"/>
    <w:rsid w:val="0021433E"/>
    <w:rsid w:val="00214AD5"/>
    <w:rsid w:val="002153F1"/>
    <w:rsid w:val="0021544B"/>
    <w:rsid w:val="00216279"/>
    <w:rsid w:val="00220488"/>
    <w:rsid w:val="00220978"/>
    <w:rsid w:val="00221341"/>
    <w:rsid w:val="00222A01"/>
    <w:rsid w:val="00223690"/>
    <w:rsid w:val="002239AE"/>
    <w:rsid w:val="00223A8F"/>
    <w:rsid w:val="002248A0"/>
    <w:rsid w:val="002278E0"/>
    <w:rsid w:val="00230D3E"/>
    <w:rsid w:val="002353CA"/>
    <w:rsid w:val="00236F6F"/>
    <w:rsid w:val="002413A1"/>
    <w:rsid w:val="002426D8"/>
    <w:rsid w:val="00243158"/>
    <w:rsid w:val="00244C7E"/>
    <w:rsid w:val="0024518F"/>
    <w:rsid w:val="0024521F"/>
    <w:rsid w:val="00245240"/>
    <w:rsid w:val="002454AC"/>
    <w:rsid w:val="00245ED5"/>
    <w:rsid w:val="00250819"/>
    <w:rsid w:val="00251D97"/>
    <w:rsid w:val="002550D2"/>
    <w:rsid w:val="002553B9"/>
    <w:rsid w:val="00255A7F"/>
    <w:rsid w:val="00256829"/>
    <w:rsid w:val="00257297"/>
    <w:rsid w:val="00262C39"/>
    <w:rsid w:val="002636C0"/>
    <w:rsid w:val="00265C2A"/>
    <w:rsid w:val="00266EEF"/>
    <w:rsid w:val="0027192E"/>
    <w:rsid w:val="00272168"/>
    <w:rsid w:val="00272231"/>
    <w:rsid w:val="00272669"/>
    <w:rsid w:val="0027297D"/>
    <w:rsid w:val="00275549"/>
    <w:rsid w:val="00281289"/>
    <w:rsid w:val="00285797"/>
    <w:rsid w:val="00285FB6"/>
    <w:rsid w:val="00286D8B"/>
    <w:rsid w:val="00287EA9"/>
    <w:rsid w:val="00287F30"/>
    <w:rsid w:val="0029222B"/>
    <w:rsid w:val="002927B0"/>
    <w:rsid w:val="002929C3"/>
    <w:rsid w:val="00295AE6"/>
    <w:rsid w:val="0029749D"/>
    <w:rsid w:val="00297F1B"/>
    <w:rsid w:val="002A023D"/>
    <w:rsid w:val="002A1D88"/>
    <w:rsid w:val="002A22E0"/>
    <w:rsid w:val="002A2E72"/>
    <w:rsid w:val="002A36EC"/>
    <w:rsid w:val="002A3C9A"/>
    <w:rsid w:val="002A3FEB"/>
    <w:rsid w:val="002A61FE"/>
    <w:rsid w:val="002A6519"/>
    <w:rsid w:val="002A6AC5"/>
    <w:rsid w:val="002A72A6"/>
    <w:rsid w:val="002A7ABF"/>
    <w:rsid w:val="002B09D1"/>
    <w:rsid w:val="002B1606"/>
    <w:rsid w:val="002B208B"/>
    <w:rsid w:val="002B24C9"/>
    <w:rsid w:val="002B5631"/>
    <w:rsid w:val="002B7973"/>
    <w:rsid w:val="002C011B"/>
    <w:rsid w:val="002C3785"/>
    <w:rsid w:val="002C4332"/>
    <w:rsid w:val="002C56DC"/>
    <w:rsid w:val="002C5C92"/>
    <w:rsid w:val="002C774C"/>
    <w:rsid w:val="002D37B6"/>
    <w:rsid w:val="002D3C01"/>
    <w:rsid w:val="002D49DC"/>
    <w:rsid w:val="002D5A0E"/>
    <w:rsid w:val="002D74B0"/>
    <w:rsid w:val="002E01F6"/>
    <w:rsid w:val="002E0F0A"/>
    <w:rsid w:val="002E48AE"/>
    <w:rsid w:val="002E62BF"/>
    <w:rsid w:val="002F05FF"/>
    <w:rsid w:val="002F1167"/>
    <w:rsid w:val="002F26A9"/>
    <w:rsid w:val="002F2770"/>
    <w:rsid w:val="002F3352"/>
    <w:rsid w:val="002F75D5"/>
    <w:rsid w:val="00300AD2"/>
    <w:rsid w:val="003021B1"/>
    <w:rsid w:val="00303840"/>
    <w:rsid w:val="00311FD9"/>
    <w:rsid w:val="003125AD"/>
    <w:rsid w:val="003129E6"/>
    <w:rsid w:val="003147B8"/>
    <w:rsid w:val="00321A5A"/>
    <w:rsid w:val="0032271E"/>
    <w:rsid w:val="00326B82"/>
    <w:rsid w:val="0033041C"/>
    <w:rsid w:val="00331FB3"/>
    <w:rsid w:val="0033226D"/>
    <w:rsid w:val="00333664"/>
    <w:rsid w:val="003352C0"/>
    <w:rsid w:val="003364CA"/>
    <w:rsid w:val="003432BE"/>
    <w:rsid w:val="00343A61"/>
    <w:rsid w:val="0034546D"/>
    <w:rsid w:val="0034697B"/>
    <w:rsid w:val="00350D44"/>
    <w:rsid w:val="003517E4"/>
    <w:rsid w:val="00351EEB"/>
    <w:rsid w:val="00352F9F"/>
    <w:rsid w:val="00353170"/>
    <w:rsid w:val="00361EF9"/>
    <w:rsid w:val="00365700"/>
    <w:rsid w:val="00366582"/>
    <w:rsid w:val="00370379"/>
    <w:rsid w:val="00371763"/>
    <w:rsid w:val="00371915"/>
    <w:rsid w:val="003726E3"/>
    <w:rsid w:val="00373F59"/>
    <w:rsid w:val="00374B42"/>
    <w:rsid w:val="00374CA9"/>
    <w:rsid w:val="00374DFE"/>
    <w:rsid w:val="003750B9"/>
    <w:rsid w:val="00380072"/>
    <w:rsid w:val="00382065"/>
    <w:rsid w:val="0038495B"/>
    <w:rsid w:val="00385B9E"/>
    <w:rsid w:val="00385E32"/>
    <w:rsid w:val="00393AE4"/>
    <w:rsid w:val="00394933"/>
    <w:rsid w:val="003A0B21"/>
    <w:rsid w:val="003A2B1E"/>
    <w:rsid w:val="003A3678"/>
    <w:rsid w:val="003A4393"/>
    <w:rsid w:val="003A6A08"/>
    <w:rsid w:val="003A6C30"/>
    <w:rsid w:val="003B3ABD"/>
    <w:rsid w:val="003B41E8"/>
    <w:rsid w:val="003B6265"/>
    <w:rsid w:val="003B6648"/>
    <w:rsid w:val="003B7A6A"/>
    <w:rsid w:val="003C1B9E"/>
    <w:rsid w:val="003C2382"/>
    <w:rsid w:val="003C37F5"/>
    <w:rsid w:val="003C6442"/>
    <w:rsid w:val="003D01AD"/>
    <w:rsid w:val="003D3653"/>
    <w:rsid w:val="003D5FF4"/>
    <w:rsid w:val="003E1040"/>
    <w:rsid w:val="003E1284"/>
    <w:rsid w:val="003E2E79"/>
    <w:rsid w:val="003E3B31"/>
    <w:rsid w:val="003E76E3"/>
    <w:rsid w:val="003E7DF4"/>
    <w:rsid w:val="003F6106"/>
    <w:rsid w:val="00400D84"/>
    <w:rsid w:val="00401013"/>
    <w:rsid w:val="0040258D"/>
    <w:rsid w:val="00402B2E"/>
    <w:rsid w:val="00402F06"/>
    <w:rsid w:val="00403093"/>
    <w:rsid w:val="00406999"/>
    <w:rsid w:val="00412BE4"/>
    <w:rsid w:val="00414753"/>
    <w:rsid w:val="00414AAD"/>
    <w:rsid w:val="00416399"/>
    <w:rsid w:val="00420022"/>
    <w:rsid w:val="00421874"/>
    <w:rsid w:val="0042404D"/>
    <w:rsid w:val="00424FF8"/>
    <w:rsid w:val="0042682F"/>
    <w:rsid w:val="0042788E"/>
    <w:rsid w:val="004308AB"/>
    <w:rsid w:val="0043109E"/>
    <w:rsid w:val="0043275B"/>
    <w:rsid w:val="004330F6"/>
    <w:rsid w:val="00433B45"/>
    <w:rsid w:val="00434E73"/>
    <w:rsid w:val="00434EDB"/>
    <w:rsid w:val="0043588E"/>
    <w:rsid w:val="004401F5"/>
    <w:rsid w:val="00441A2A"/>
    <w:rsid w:val="004425AE"/>
    <w:rsid w:val="004425EA"/>
    <w:rsid w:val="00443427"/>
    <w:rsid w:val="00443B9D"/>
    <w:rsid w:val="004445D1"/>
    <w:rsid w:val="00444DAE"/>
    <w:rsid w:val="0044634F"/>
    <w:rsid w:val="00446416"/>
    <w:rsid w:val="004466F5"/>
    <w:rsid w:val="004504E7"/>
    <w:rsid w:val="00450DCE"/>
    <w:rsid w:val="00451101"/>
    <w:rsid w:val="0045583F"/>
    <w:rsid w:val="004574A4"/>
    <w:rsid w:val="004600FA"/>
    <w:rsid w:val="004606B8"/>
    <w:rsid w:val="0046348C"/>
    <w:rsid w:val="004659F0"/>
    <w:rsid w:val="00466282"/>
    <w:rsid w:val="0047639F"/>
    <w:rsid w:val="00476495"/>
    <w:rsid w:val="00476B63"/>
    <w:rsid w:val="00477FE0"/>
    <w:rsid w:val="0048121E"/>
    <w:rsid w:val="0048150B"/>
    <w:rsid w:val="00482143"/>
    <w:rsid w:val="004863BA"/>
    <w:rsid w:val="0048674A"/>
    <w:rsid w:val="004870C8"/>
    <w:rsid w:val="00490915"/>
    <w:rsid w:val="0049179F"/>
    <w:rsid w:val="004978C9"/>
    <w:rsid w:val="004A1A47"/>
    <w:rsid w:val="004A584A"/>
    <w:rsid w:val="004B0579"/>
    <w:rsid w:val="004B153E"/>
    <w:rsid w:val="004B276F"/>
    <w:rsid w:val="004B5A27"/>
    <w:rsid w:val="004B7DC6"/>
    <w:rsid w:val="004C0ECD"/>
    <w:rsid w:val="004C0F5F"/>
    <w:rsid w:val="004C2859"/>
    <w:rsid w:val="004C3261"/>
    <w:rsid w:val="004C3ED7"/>
    <w:rsid w:val="004C4047"/>
    <w:rsid w:val="004C5564"/>
    <w:rsid w:val="004C57DF"/>
    <w:rsid w:val="004C5D3E"/>
    <w:rsid w:val="004C6510"/>
    <w:rsid w:val="004C791D"/>
    <w:rsid w:val="004D588A"/>
    <w:rsid w:val="004D5E9D"/>
    <w:rsid w:val="004D68AA"/>
    <w:rsid w:val="004D79E9"/>
    <w:rsid w:val="004D7B7A"/>
    <w:rsid w:val="004E00C8"/>
    <w:rsid w:val="004E0CAD"/>
    <w:rsid w:val="004E26F8"/>
    <w:rsid w:val="004E5830"/>
    <w:rsid w:val="004F027A"/>
    <w:rsid w:val="004F23E1"/>
    <w:rsid w:val="004F507C"/>
    <w:rsid w:val="004F5B34"/>
    <w:rsid w:val="004F63CF"/>
    <w:rsid w:val="00500C31"/>
    <w:rsid w:val="0050258F"/>
    <w:rsid w:val="0050699F"/>
    <w:rsid w:val="00507E07"/>
    <w:rsid w:val="005105BD"/>
    <w:rsid w:val="005129B2"/>
    <w:rsid w:val="0051329F"/>
    <w:rsid w:val="00513F56"/>
    <w:rsid w:val="00515617"/>
    <w:rsid w:val="00515FE8"/>
    <w:rsid w:val="005210A8"/>
    <w:rsid w:val="0052161C"/>
    <w:rsid w:val="00522B39"/>
    <w:rsid w:val="005232A8"/>
    <w:rsid w:val="00527327"/>
    <w:rsid w:val="00530382"/>
    <w:rsid w:val="00530766"/>
    <w:rsid w:val="00536467"/>
    <w:rsid w:val="00536C95"/>
    <w:rsid w:val="00540284"/>
    <w:rsid w:val="00540D41"/>
    <w:rsid w:val="00542210"/>
    <w:rsid w:val="00543FF2"/>
    <w:rsid w:val="005441B6"/>
    <w:rsid w:val="0054420C"/>
    <w:rsid w:val="00556472"/>
    <w:rsid w:val="00560FCD"/>
    <w:rsid w:val="00561B01"/>
    <w:rsid w:val="005632D4"/>
    <w:rsid w:val="00570EC8"/>
    <w:rsid w:val="005728AE"/>
    <w:rsid w:val="00572990"/>
    <w:rsid w:val="0057753B"/>
    <w:rsid w:val="00580CB9"/>
    <w:rsid w:val="005815ED"/>
    <w:rsid w:val="00581B41"/>
    <w:rsid w:val="00583FEE"/>
    <w:rsid w:val="00585355"/>
    <w:rsid w:val="00587158"/>
    <w:rsid w:val="00590D55"/>
    <w:rsid w:val="00591E46"/>
    <w:rsid w:val="005928CD"/>
    <w:rsid w:val="00593E60"/>
    <w:rsid w:val="005A0304"/>
    <w:rsid w:val="005A1DE9"/>
    <w:rsid w:val="005A2363"/>
    <w:rsid w:val="005A3805"/>
    <w:rsid w:val="005A5ACE"/>
    <w:rsid w:val="005B16CF"/>
    <w:rsid w:val="005B7249"/>
    <w:rsid w:val="005B7F96"/>
    <w:rsid w:val="005C0401"/>
    <w:rsid w:val="005C09A1"/>
    <w:rsid w:val="005D0B7B"/>
    <w:rsid w:val="005D33E9"/>
    <w:rsid w:val="005D3715"/>
    <w:rsid w:val="005D52D1"/>
    <w:rsid w:val="005D7219"/>
    <w:rsid w:val="005D7ABF"/>
    <w:rsid w:val="005E1603"/>
    <w:rsid w:val="005E1F55"/>
    <w:rsid w:val="005E32D3"/>
    <w:rsid w:val="005E3710"/>
    <w:rsid w:val="005E37C3"/>
    <w:rsid w:val="005E4BC5"/>
    <w:rsid w:val="005E4C92"/>
    <w:rsid w:val="005E5718"/>
    <w:rsid w:val="005E5EA4"/>
    <w:rsid w:val="005E70FE"/>
    <w:rsid w:val="005F0FF6"/>
    <w:rsid w:val="005F15CD"/>
    <w:rsid w:val="005F46B4"/>
    <w:rsid w:val="005F6EF4"/>
    <w:rsid w:val="005F74BF"/>
    <w:rsid w:val="00600128"/>
    <w:rsid w:val="00600E7D"/>
    <w:rsid w:val="00602303"/>
    <w:rsid w:val="006026DB"/>
    <w:rsid w:val="00607073"/>
    <w:rsid w:val="00610831"/>
    <w:rsid w:val="00611868"/>
    <w:rsid w:val="00612A6A"/>
    <w:rsid w:val="0061482B"/>
    <w:rsid w:val="00616EBA"/>
    <w:rsid w:val="00617093"/>
    <w:rsid w:val="006177C4"/>
    <w:rsid w:val="00620804"/>
    <w:rsid w:val="006216E8"/>
    <w:rsid w:val="00622081"/>
    <w:rsid w:val="00623654"/>
    <w:rsid w:val="00624ED1"/>
    <w:rsid w:val="00626662"/>
    <w:rsid w:val="00627F3D"/>
    <w:rsid w:val="00632038"/>
    <w:rsid w:val="006330AC"/>
    <w:rsid w:val="006336B9"/>
    <w:rsid w:val="00634B57"/>
    <w:rsid w:val="00635262"/>
    <w:rsid w:val="00640D23"/>
    <w:rsid w:val="0064113B"/>
    <w:rsid w:val="00644330"/>
    <w:rsid w:val="0064631E"/>
    <w:rsid w:val="00646488"/>
    <w:rsid w:val="006515AC"/>
    <w:rsid w:val="00652008"/>
    <w:rsid w:val="006567D1"/>
    <w:rsid w:val="0066114E"/>
    <w:rsid w:val="00663EED"/>
    <w:rsid w:val="006651DA"/>
    <w:rsid w:val="00667D59"/>
    <w:rsid w:val="00670D15"/>
    <w:rsid w:val="0067419D"/>
    <w:rsid w:val="006801EC"/>
    <w:rsid w:val="006813ED"/>
    <w:rsid w:val="006822DB"/>
    <w:rsid w:val="00683DEF"/>
    <w:rsid w:val="006A05C5"/>
    <w:rsid w:val="006A6A77"/>
    <w:rsid w:val="006B0F43"/>
    <w:rsid w:val="006B14E5"/>
    <w:rsid w:val="006B2244"/>
    <w:rsid w:val="006B259F"/>
    <w:rsid w:val="006B5B54"/>
    <w:rsid w:val="006C0560"/>
    <w:rsid w:val="006C0B01"/>
    <w:rsid w:val="006C14EA"/>
    <w:rsid w:val="006C4864"/>
    <w:rsid w:val="006C7091"/>
    <w:rsid w:val="006D03A3"/>
    <w:rsid w:val="006D16B2"/>
    <w:rsid w:val="006D2AB3"/>
    <w:rsid w:val="006D2DDB"/>
    <w:rsid w:val="006D2F2B"/>
    <w:rsid w:val="006D391F"/>
    <w:rsid w:val="006D4577"/>
    <w:rsid w:val="006D6D2F"/>
    <w:rsid w:val="006E08EE"/>
    <w:rsid w:val="006E73AE"/>
    <w:rsid w:val="006F0463"/>
    <w:rsid w:val="006F12D7"/>
    <w:rsid w:val="006F36F1"/>
    <w:rsid w:val="006F5BA4"/>
    <w:rsid w:val="00700F2B"/>
    <w:rsid w:val="00702893"/>
    <w:rsid w:val="0070360F"/>
    <w:rsid w:val="00704301"/>
    <w:rsid w:val="00704E51"/>
    <w:rsid w:val="00707B97"/>
    <w:rsid w:val="00714C32"/>
    <w:rsid w:val="00727D70"/>
    <w:rsid w:val="00736120"/>
    <w:rsid w:val="00736AAE"/>
    <w:rsid w:val="00740766"/>
    <w:rsid w:val="00744891"/>
    <w:rsid w:val="00745D47"/>
    <w:rsid w:val="0075045C"/>
    <w:rsid w:val="0075058A"/>
    <w:rsid w:val="00751AC8"/>
    <w:rsid w:val="007562D5"/>
    <w:rsid w:val="00757BCE"/>
    <w:rsid w:val="0076292A"/>
    <w:rsid w:val="007640D1"/>
    <w:rsid w:val="00767AAB"/>
    <w:rsid w:val="007751DB"/>
    <w:rsid w:val="00776BD8"/>
    <w:rsid w:val="007770CE"/>
    <w:rsid w:val="0077723B"/>
    <w:rsid w:val="00782D4F"/>
    <w:rsid w:val="007833A8"/>
    <w:rsid w:val="007862E9"/>
    <w:rsid w:val="0079096B"/>
    <w:rsid w:val="007919FD"/>
    <w:rsid w:val="0079460A"/>
    <w:rsid w:val="0079716A"/>
    <w:rsid w:val="007A0A78"/>
    <w:rsid w:val="007A0C5E"/>
    <w:rsid w:val="007A44F9"/>
    <w:rsid w:val="007A4615"/>
    <w:rsid w:val="007A4711"/>
    <w:rsid w:val="007A6F56"/>
    <w:rsid w:val="007A72DA"/>
    <w:rsid w:val="007B0214"/>
    <w:rsid w:val="007B155B"/>
    <w:rsid w:val="007B27F5"/>
    <w:rsid w:val="007B55A4"/>
    <w:rsid w:val="007B58BE"/>
    <w:rsid w:val="007B5942"/>
    <w:rsid w:val="007B69D7"/>
    <w:rsid w:val="007B6E64"/>
    <w:rsid w:val="007B702D"/>
    <w:rsid w:val="007C44AE"/>
    <w:rsid w:val="007C5C3E"/>
    <w:rsid w:val="007D0A82"/>
    <w:rsid w:val="007D0FFE"/>
    <w:rsid w:val="007D1893"/>
    <w:rsid w:val="007D234C"/>
    <w:rsid w:val="007D29F6"/>
    <w:rsid w:val="007D7A1E"/>
    <w:rsid w:val="007E0723"/>
    <w:rsid w:val="007E1708"/>
    <w:rsid w:val="007E1EC3"/>
    <w:rsid w:val="007E40EE"/>
    <w:rsid w:val="007E67BF"/>
    <w:rsid w:val="007E7764"/>
    <w:rsid w:val="007F09D2"/>
    <w:rsid w:val="007F5DD8"/>
    <w:rsid w:val="007F684C"/>
    <w:rsid w:val="007F7CAE"/>
    <w:rsid w:val="00801274"/>
    <w:rsid w:val="008052C3"/>
    <w:rsid w:val="00812262"/>
    <w:rsid w:val="0081337E"/>
    <w:rsid w:val="00814447"/>
    <w:rsid w:val="0081548A"/>
    <w:rsid w:val="0081720F"/>
    <w:rsid w:val="00817861"/>
    <w:rsid w:val="00820224"/>
    <w:rsid w:val="00820AE7"/>
    <w:rsid w:val="00822E92"/>
    <w:rsid w:val="00827905"/>
    <w:rsid w:val="00830EAC"/>
    <w:rsid w:val="00833CB8"/>
    <w:rsid w:val="0084022A"/>
    <w:rsid w:val="00840E16"/>
    <w:rsid w:val="008428F3"/>
    <w:rsid w:val="00843B3F"/>
    <w:rsid w:val="00844E40"/>
    <w:rsid w:val="00844F5D"/>
    <w:rsid w:val="00845993"/>
    <w:rsid w:val="0084622C"/>
    <w:rsid w:val="008500AE"/>
    <w:rsid w:val="00851C55"/>
    <w:rsid w:val="00853983"/>
    <w:rsid w:val="00855583"/>
    <w:rsid w:val="008578E8"/>
    <w:rsid w:val="00860FA0"/>
    <w:rsid w:val="00863E52"/>
    <w:rsid w:val="00867B79"/>
    <w:rsid w:val="00876564"/>
    <w:rsid w:val="008779AF"/>
    <w:rsid w:val="00877AC5"/>
    <w:rsid w:val="00880D88"/>
    <w:rsid w:val="0088184A"/>
    <w:rsid w:val="008824CC"/>
    <w:rsid w:val="00883C39"/>
    <w:rsid w:val="00885446"/>
    <w:rsid w:val="00885754"/>
    <w:rsid w:val="0088590F"/>
    <w:rsid w:val="00887E0F"/>
    <w:rsid w:val="008928DB"/>
    <w:rsid w:val="00896FB5"/>
    <w:rsid w:val="00897ACC"/>
    <w:rsid w:val="00897F2F"/>
    <w:rsid w:val="008A1D32"/>
    <w:rsid w:val="008A309B"/>
    <w:rsid w:val="008A4FB9"/>
    <w:rsid w:val="008A71B7"/>
    <w:rsid w:val="008A73FB"/>
    <w:rsid w:val="008B04A2"/>
    <w:rsid w:val="008B0F88"/>
    <w:rsid w:val="008B1337"/>
    <w:rsid w:val="008B1461"/>
    <w:rsid w:val="008B1A2F"/>
    <w:rsid w:val="008B496F"/>
    <w:rsid w:val="008C1E69"/>
    <w:rsid w:val="008C3561"/>
    <w:rsid w:val="008C58C9"/>
    <w:rsid w:val="008C6928"/>
    <w:rsid w:val="008D1FE8"/>
    <w:rsid w:val="008D5F82"/>
    <w:rsid w:val="008D6BB5"/>
    <w:rsid w:val="008E384B"/>
    <w:rsid w:val="008F21B8"/>
    <w:rsid w:val="008F2459"/>
    <w:rsid w:val="008F2533"/>
    <w:rsid w:val="008F6206"/>
    <w:rsid w:val="008F70CF"/>
    <w:rsid w:val="008F76E0"/>
    <w:rsid w:val="008F7858"/>
    <w:rsid w:val="009013F8"/>
    <w:rsid w:val="0090227D"/>
    <w:rsid w:val="00903536"/>
    <w:rsid w:val="009037ED"/>
    <w:rsid w:val="009054FD"/>
    <w:rsid w:val="00906635"/>
    <w:rsid w:val="00911280"/>
    <w:rsid w:val="009127B8"/>
    <w:rsid w:val="00913D8A"/>
    <w:rsid w:val="009150D5"/>
    <w:rsid w:val="009225B8"/>
    <w:rsid w:val="009236EF"/>
    <w:rsid w:val="00923DC3"/>
    <w:rsid w:val="0092493C"/>
    <w:rsid w:val="00924D18"/>
    <w:rsid w:val="00924FFD"/>
    <w:rsid w:val="009308C8"/>
    <w:rsid w:val="00931227"/>
    <w:rsid w:val="00934060"/>
    <w:rsid w:val="009354A7"/>
    <w:rsid w:val="00940B91"/>
    <w:rsid w:val="009413A1"/>
    <w:rsid w:val="009431BB"/>
    <w:rsid w:val="0094417B"/>
    <w:rsid w:val="00944336"/>
    <w:rsid w:val="00946B1D"/>
    <w:rsid w:val="009473C6"/>
    <w:rsid w:val="00950F37"/>
    <w:rsid w:val="00951BB4"/>
    <w:rsid w:val="00951EB4"/>
    <w:rsid w:val="00953A4F"/>
    <w:rsid w:val="00956B57"/>
    <w:rsid w:val="009616FE"/>
    <w:rsid w:val="0096779B"/>
    <w:rsid w:val="009707E1"/>
    <w:rsid w:val="0097323C"/>
    <w:rsid w:val="0097499F"/>
    <w:rsid w:val="00974F09"/>
    <w:rsid w:val="009778E3"/>
    <w:rsid w:val="00980E97"/>
    <w:rsid w:val="0098132A"/>
    <w:rsid w:val="00982E4C"/>
    <w:rsid w:val="009837CF"/>
    <w:rsid w:val="00984708"/>
    <w:rsid w:val="00984885"/>
    <w:rsid w:val="009874E9"/>
    <w:rsid w:val="00990650"/>
    <w:rsid w:val="00990B46"/>
    <w:rsid w:val="0099170C"/>
    <w:rsid w:val="00992C37"/>
    <w:rsid w:val="00992DF4"/>
    <w:rsid w:val="009A14D3"/>
    <w:rsid w:val="009A15A7"/>
    <w:rsid w:val="009A28E3"/>
    <w:rsid w:val="009A320D"/>
    <w:rsid w:val="009A414A"/>
    <w:rsid w:val="009A4A3F"/>
    <w:rsid w:val="009A4F1D"/>
    <w:rsid w:val="009A5BE5"/>
    <w:rsid w:val="009A65F5"/>
    <w:rsid w:val="009A6CD3"/>
    <w:rsid w:val="009B31AB"/>
    <w:rsid w:val="009B39D2"/>
    <w:rsid w:val="009B4B9F"/>
    <w:rsid w:val="009B5052"/>
    <w:rsid w:val="009B583C"/>
    <w:rsid w:val="009B730C"/>
    <w:rsid w:val="009B7F84"/>
    <w:rsid w:val="009C0DC9"/>
    <w:rsid w:val="009C19CE"/>
    <w:rsid w:val="009C1AEE"/>
    <w:rsid w:val="009C3673"/>
    <w:rsid w:val="009C4FE5"/>
    <w:rsid w:val="009C73F2"/>
    <w:rsid w:val="009D18AB"/>
    <w:rsid w:val="009D2E82"/>
    <w:rsid w:val="009D4A1F"/>
    <w:rsid w:val="009D60BC"/>
    <w:rsid w:val="009D670C"/>
    <w:rsid w:val="009E1873"/>
    <w:rsid w:val="009E3FDD"/>
    <w:rsid w:val="009E4FD2"/>
    <w:rsid w:val="009E56BE"/>
    <w:rsid w:val="009E57FA"/>
    <w:rsid w:val="009E647F"/>
    <w:rsid w:val="009F037F"/>
    <w:rsid w:val="009F0488"/>
    <w:rsid w:val="009F10E6"/>
    <w:rsid w:val="009F1B3C"/>
    <w:rsid w:val="009F1F8E"/>
    <w:rsid w:val="009F26EF"/>
    <w:rsid w:val="009F28E8"/>
    <w:rsid w:val="009F2970"/>
    <w:rsid w:val="009F4CD9"/>
    <w:rsid w:val="009F4CDE"/>
    <w:rsid w:val="009F73FE"/>
    <w:rsid w:val="00A0250F"/>
    <w:rsid w:val="00A04B6F"/>
    <w:rsid w:val="00A0538E"/>
    <w:rsid w:val="00A07D5B"/>
    <w:rsid w:val="00A11ABE"/>
    <w:rsid w:val="00A12342"/>
    <w:rsid w:val="00A14EC3"/>
    <w:rsid w:val="00A150E2"/>
    <w:rsid w:val="00A15559"/>
    <w:rsid w:val="00A16CE5"/>
    <w:rsid w:val="00A1724B"/>
    <w:rsid w:val="00A20500"/>
    <w:rsid w:val="00A21B86"/>
    <w:rsid w:val="00A22CC8"/>
    <w:rsid w:val="00A24E56"/>
    <w:rsid w:val="00A25DA1"/>
    <w:rsid w:val="00A3027C"/>
    <w:rsid w:val="00A3213C"/>
    <w:rsid w:val="00A33510"/>
    <w:rsid w:val="00A3431B"/>
    <w:rsid w:val="00A351EE"/>
    <w:rsid w:val="00A3575E"/>
    <w:rsid w:val="00A412A4"/>
    <w:rsid w:val="00A42655"/>
    <w:rsid w:val="00A4300D"/>
    <w:rsid w:val="00A4356D"/>
    <w:rsid w:val="00A46C74"/>
    <w:rsid w:val="00A4793E"/>
    <w:rsid w:val="00A51019"/>
    <w:rsid w:val="00A533CC"/>
    <w:rsid w:val="00A53CD4"/>
    <w:rsid w:val="00A54217"/>
    <w:rsid w:val="00A60EA3"/>
    <w:rsid w:val="00A61524"/>
    <w:rsid w:val="00A629C9"/>
    <w:rsid w:val="00A6493B"/>
    <w:rsid w:val="00A64958"/>
    <w:rsid w:val="00A64FAE"/>
    <w:rsid w:val="00A6756A"/>
    <w:rsid w:val="00A71811"/>
    <w:rsid w:val="00A7248C"/>
    <w:rsid w:val="00A75392"/>
    <w:rsid w:val="00A75D82"/>
    <w:rsid w:val="00A772C0"/>
    <w:rsid w:val="00A80CF6"/>
    <w:rsid w:val="00A87AE1"/>
    <w:rsid w:val="00A97019"/>
    <w:rsid w:val="00A97EE1"/>
    <w:rsid w:val="00AA04D9"/>
    <w:rsid w:val="00AA2561"/>
    <w:rsid w:val="00AA40FD"/>
    <w:rsid w:val="00AA47A9"/>
    <w:rsid w:val="00AA5E75"/>
    <w:rsid w:val="00AA7EB3"/>
    <w:rsid w:val="00AB22C6"/>
    <w:rsid w:val="00AB26AF"/>
    <w:rsid w:val="00AB62E7"/>
    <w:rsid w:val="00AB6A9F"/>
    <w:rsid w:val="00AC0971"/>
    <w:rsid w:val="00AC09F8"/>
    <w:rsid w:val="00AC1BC9"/>
    <w:rsid w:val="00AC37C7"/>
    <w:rsid w:val="00AC439A"/>
    <w:rsid w:val="00AD3400"/>
    <w:rsid w:val="00AD3B05"/>
    <w:rsid w:val="00AD4D89"/>
    <w:rsid w:val="00AD5568"/>
    <w:rsid w:val="00AD6FDB"/>
    <w:rsid w:val="00AD7667"/>
    <w:rsid w:val="00AE0275"/>
    <w:rsid w:val="00AE1AE8"/>
    <w:rsid w:val="00AE4BFE"/>
    <w:rsid w:val="00AE5213"/>
    <w:rsid w:val="00AE62CA"/>
    <w:rsid w:val="00AE7E44"/>
    <w:rsid w:val="00AF19AF"/>
    <w:rsid w:val="00AF1C09"/>
    <w:rsid w:val="00AF2778"/>
    <w:rsid w:val="00AF2F8C"/>
    <w:rsid w:val="00AF4446"/>
    <w:rsid w:val="00AF5D9E"/>
    <w:rsid w:val="00AF6087"/>
    <w:rsid w:val="00AF65A0"/>
    <w:rsid w:val="00AF65FE"/>
    <w:rsid w:val="00B019DE"/>
    <w:rsid w:val="00B05CE1"/>
    <w:rsid w:val="00B0629A"/>
    <w:rsid w:val="00B06D8F"/>
    <w:rsid w:val="00B11CFE"/>
    <w:rsid w:val="00B15428"/>
    <w:rsid w:val="00B1638D"/>
    <w:rsid w:val="00B16504"/>
    <w:rsid w:val="00B170B1"/>
    <w:rsid w:val="00B2191F"/>
    <w:rsid w:val="00B22AAB"/>
    <w:rsid w:val="00B2580F"/>
    <w:rsid w:val="00B260D1"/>
    <w:rsid w:val="00B26306"/>
    <w:rsid w:val="00B27114"/>
    <w:rsid w:val="00B27EEC"/>
    <w:rsid w:val="00B40986"/>
    <w:rsid w:val="00B428FC"/>
    <w:rsid w:val="00B44914"/>
    <w:rsid w:val="00B44E0A"/>
    <w:rsid w:val="00B46948"/>
    <w:rsid w:val="00B5020E"/>
    <w:rsid w:val="00B56140"/>
    <w:rsid w:val="00B5634F"/>
    <w:rsid w:val="00B57B72"/>
    <w:rsid w:val="00B60A8A"/>
    <w:rsid w:val="00B617BD"/>
    <w:rsid w:val="00B6230C"/>
    <w:rsid w:val="00B625EA"/>
    <w:rsid w:val="00B642E2"/>
    <w:rsid w:val="00B64FB8"/>
    <w:rsid w:val="00B67F70"/>
    <w:rsid w:val="00B710F6"/>
    <w:rsid w:val="00B71671"/>
    <w:rsid w:val="00B7168A"/>
    <w:rsid w:val="00B719AD"/>
    <w:rsid w:val="00B72913"/>
    <w:rsid w:val="00B733A7"/>
    <w:rsid w:val="00B737CC"/>
    <w:rsid w:val="00B76BBA"/>
    <w:rsid w:val="00B824B2"/>
    <w:rsid w:val="00B83E8D"/>
    <w:rsid w:val="00B8441A"/>
    <w:rsid w:val="00B86749"/>
    <w:rsid w:val="00B86A7D"/>
    <w:rsid w:val="00B86F15"/>
    <w:rsid w:val="00B876DB"/>
    <w:rsid w:val="00B94A04"/>
    <w:rsid w:val="00B95AB5"/>
    <w:rsid w:val="00B96B9E"/>
    <w:rsid w:val="00B9700A"/>
    <w:rsid w:val="00BA044B"/>
    <w:rsid w:val="00BA07C9"/>
    <w:rsid w:val="00BA3308"/>
    <w:rsid w:val="00BB098D"/>
    <w:rsid w:val="00BB1521"/>
    <w:rsid w:val="00BB154C"/>
    <w:rsid w:val="00BB19CA"/>
    <w:rsid w:val="00BC1176"/>
    <w:rsid w:val="00BC2516"/>
    <w:rsid w:val="00BD0490"/>
    <w:rsid w:val="00BD073D"/>
    <w:rsid w:val="00BD09A9"/>
    <w:rsid w:val="00BD372F"/>
    <w:rsid w:val="00BD48A0"/>
    <w:rsid w:val="00BD7554"/>
    <w:rsid w:val="00BD7B9B"/>
    <w:rsid w:val="00BE05C3"/>
    <w:rsid w:val="00BE0D77"/>
    <w:rsid w:val="00BE1820"/>
    <w:rsid w:val="00BE1D26"/>
    <w:rsid w:val="00BE1DC1"/>
    <w:rsid w:val="00BE23CE"/>
    <w:rsid w:val="00BE252C"/>
    <w:rsid w:val="00BE28FD"/>
    <w:rsid w:val="00BE725D"/>
    <w:rsid w:val="00BF0370"/>
    <w:rsid w:val="00BF0435"/>
    <w:rsid w:val="00BF1552"/>
    <w:rsid w:val="00BF4F72"/>
    <w:rsid w:val="00BF55A1"/>
    <w:rsid w:val="00C01931"/>
    <w:rsid w:val="00C039E5"/>
    <w:rsid w:val="00C052D7"/>
    <w:rsid w:val="00C0574E"/>
    <w:rsid w:val="00C0648D"/>
    <w:rsid w:val="00C075D4"/>
    <w:rsid w:val="00C1120C"/>
    <w:rsid w:val="00C1176A"/>
    <w:rsid w:val="00C12509"/>
    <w:rsid w:val="00C13202"/>
    <w:rsid w:val="00C14DDC"/>
    <w:rsid w:val="00C16119"/>
    <w:rsid w:val="00C171A3"/>
    <w:rsid w:val="00C20571"/>
    <w:rsid w:val="00C211A2"/>
    <w:rsid w:val="00C21213"/>
    <w:rsid w:val="00C23431"/>
    <w:rsid w:val="00C263B6"/>
    <w:rsid w:val="00C2659F"/>
    <w:rsid w:val="00C26E77"/>
    <w:rsid w:val="00C273BC"/>
    <w:rsid w:val="00C322A0"/>
    <w:rsid w:val="00C32E20"/>
    <w:rsid w:val="00C33CAC"/>
    <w:rsid w:val="00C33FCC"/>
    <w:rsid w:val="00C346FB"/>
    <w:rsid w:val="00C3516E"/>
    <w:rsid w:val="00C36B2E"/>
    <w:rsid w:val="00C41913"/>
    <w:rsid w:val="00C42075"/>
    <w:rsid w:val="00C44AA2"/>
    <w:rsid w:val="00C473BF"/>
    <w:rsid w:val="00C60169"/>
    <w:rsid w:val="00C6059E"/>
    <w:rsid w:val="00C625AB"/>
    <w:rsid w:val="00C642E5"/>
    <w:rsid w:val="00C71903"/>
    <w:rsid w:val="00C71BEF"/>
    <w:rsid w:val="00C741EB"/>
    <w:rsid w:val="00C74880"/>
    <w:rsid w:val="00C774BE"/>
    <w:rsid w:val="00C80E63"/>
    <w:rsid w:val="00C81504"/>
    <w:rsid w:val="00C81C3D"/>
    <w:rsid w:val="00C81CEE"/>
    <w:rsid w:val="00C83061"/>
    <w:rsid w:val="00C847C0"/>
    <w:rsid w:val="00C8785A"/>
    <w:rsid w:val="00C90249"/>
    <w:rsid w:val="00C90811"/>
    <w:rsid w:val="00C90CCD"/>
    <w:rsid w:val="00C94411"/>
    <w:rsid w:val="00C947CC"/>
    <w:rsid w:val="00C94ADB"/>
    <w:rsid w:val="00C9600C"/>
    <w:rsid w:val="00CA4478"/>
    <w:rsid w:val="00CA698C"/>
    <w:rsid w:val="00CA7B6C"/>
    <w:rsid w:val="00CB04E0"/>
    <w:rsid w:val="00CB15B4"/>
    <w:rsid w:val="00CB30B0"/>
    <w:rsid w:val="00CB3F5D"/>
    <w:rsid w:val="00CB641E"/>
    <w:rsid w:val="00CB6810"/>
    <w:rsid w:val="00CB77C2"/>
    <w:rsid w:val="00CC164D"/>
    <w:rsid w:val="00CC2117"/>
    <w:rsid w:val="00CC3A05"/>
    <w:rsid w:val="00CC42FD"/>
    <w:rsid w:val="00CC6FC9"/>
    <w:rsid w:val="00CC70F9"/>
    <w:rsid w:val="00CD0F3B"/>
    <w:rsid w:val="00CD1432"/>
    <w:rsid w:val="00CD25CD"/>
    <w:rsid w:val="00CD35E1"/>
    <w:rsid w:val="00CD5D49"/>
    <w:rsid w:val="00CE03B8"/>
    <w:rsid w:val="00CE0899"/>
    <w:rsid w:val="00CE1F74"/>
    <w:rsid w:val="00CE2D2E"/>
    <w:rsid w:val="00CE4A94"/>
    <w:rsid w:val="00CF2149"/>
    <w:rsid w:val="00CF2A7A"/>
    <w:rsid w:val="00D00885"/>
    <w:rsid w:val="00D02138"/>
    <w:rsid w:val="00D02BFD"/>
    <w:rsid w:val="00D035D3"/>
    <w:rsid w:val="00D0408C"/>
    <w:rsid w:val="00D04787"/>
    <w:rsid w:val="00D05507"/>
    <w:rsid w:val="00D058BE"/>
    <w:rsid w:val="00D0790E"/>
    <w:rsid w:val="00D07CF8"/>
    <w:rsid w:val="00D101E2"/>
    <w:rsid w:val="00D133C8"/>
    <w:rsid w:val="00D135D9"/>
    <w:rsid w:val="00D1673D"/>
    <w:rsid w:val="00D17CB7"/>
    <w:rsid w:val="00D23361"/>
    <w:rsid w:val="00D233F8"/>
    <w:rsid w:val="00D26BC5"/>
    <w:rsid w:val="00D31AE3"/>
    <w:rsid w:val="00D33112"/>
    <w:rsid w:val="00D33BC1"/>
    <w:rsid w:val="00D358DF"/>
    <w:rsid w:val="00D415E4"/>
    <w:rsid w:val="00D4252E"/>
    <w:rsid w:val="00D43BDF"/>
    <w:rsid w:val="00D43CDA"/>
    <w:rsid w:val="00D47FC0"/>
    <w:rsid w:val="00D5004A"/>
    <w:rsid w:val="00D53A00"/>
    <w:rsid w:val="00D574C2"/>
    <w:rsid w:val="00D606C9"/>
    <w:rsid w:val="00D62A92"/>
    <w:rsid w:val="00D63C1E"/>
    <w:rsid w:val="00D65F8E"/>
    <w:rsid w:val="00D6611C"/>
    <w:rsid w:val="00D67F5C"/>
    <w:rsid w:val="00D70124"/>
    <w:rsid w:val="00D740E3"/>
    <w:rsid w:val="00D76240"/>
    <w:rsid w:val="00D775D4"/>
    <w:rsid w:val="00D82140"/>
    <w:rsid w:val="00D844A7"/>
    <w:rsid w:val="00D84B5B"/>
    <w:rsid w:val="00D8501E"/>
    <w:rsid w:val="00D929B3"/>
    <w:rsid w:val="00D92D87"/>
    <w:rsid w:val="00D94B34"/>
    <w:rsid w:val="00D958E3"/>
    <w:rsid w:val="00D96CCD"/>
    <w:rsid w:val="00DA126E"/>
    <w:rsid w:val="00DA3572"/>
    <w:rsid w:val="00DB1B3E"/>
    <w:rsid w:val="00DB2EE0"/>
    <w:rsid w:val="00DB3C76"/>
    <w:rsid w:val="00DB4616"/>
    <w:rsid w:val="00DC0A52"/>
    <w:rsid w:val="00DC1F39"/>
    <w:rsid w:val="00DC2201"/>
    <w:rsid w:val="00DC3820"/>
    <w:rsid w:val="00DC7422"/>
    <w:rsid w:val="00DD01BC"/>
    <w:rsid w:val="00DD0A99"/>
    <w:rsid w:val="00DD0DBC"/>
    <w:rsid w:val="00DD3CD3"/>
    <w:rsid w:val="00DD4688"/>
    <w:rsid w:val="00DD6C0D"/>
    <w:rsid w:val="00DE09AB"/>
    <w:rsid w:val="00DE590C"/>
    <w:rsid w:val="00DE5A45"/>
    <w:rsid w:val="00DE7887"/>
    <w:rsid w:val="00DF12E5"/>
    <w:rsid w:val="00DF4A8C"/>
    <w:rsid w:val="00DF5CAC"/>
    <w:rsid w:val="00DF747A"/>
    <w:rsid w:val="00E01F19"/>
    <w:rsid w:val="00E036F4"/>
    <w:rsid w:val="00E04C32"/>
    <w:rsid w:val="00E04F56"/>
    <w:rsid w:val="00E101E4"/>
    <w:rsid w:val="00E11604"/>
    <w:rsid w:val="00E11AF9"/>
    <w:rsid w:val="00E12985"/>
    <w:rsid w:val="00E17CFE"/>
    <w:rsid w:val="00E23B07"/>
    <w:rsid w:val="00E24D45"/>
    <w:rsid w:val="00E25EAF"/>
    <w:rsid w:val="00E26727"/>
    <w:rsid w:val="00E26E44"/>
    <w:rsid w:val="00E27E77"/>
    <w:rsid w:val="00E303A6"/>
    <w:rsid w:val="00E3192F"/>
    <w:rsid w:val="00E33180"/>
    <w:rsid w:val="00E331F7"/>
    <w:rsid w:val="00E42E92"/>
    <w:rsid w:val="00E433A1"/>
    <w:rsid w:val="00E46D4A"/>
    <w:rsid w:val="00E556F1"/>
    <w:rsid w:val="00E55A3F"/>
    <w:rsid w:val="00E60645"/>
    <w:rsid w:val="00E611E3"/>
    <w:rsid w:val="00E61A72"/>
    <w:rsid w:val="00E62242"/>
    <w:rsid w:val="00E66955"/>
    <w:rsid w:val="00E66EA4"/>
    <w:rsid w:val="00E70DE6"/>
    <w:rsid w:val="00E7158E"/>
    <w:rsid w:val="00E716B1"/>
    <w:rsid w:val="00E71961"/>
    <w:rsid w:val="00E71A5F"/>
    <w:rsid w:val="00E72137"/>
    <w:rsid w:val="00E74665"/>
    <w:rsid w:val="00E7569B"/>
    <w:rsid w:val="00E80F4D"/>
    <w:rsid w:val="00E82364"/>
    <w:rsid w:val="00E82C31"/>
    <w:rsid w:val="00E83426"/>
    <w:rsid w:val="00E85157"/>
    <w:rsid w:val="00E8787D"/>
    <w:rsid w:val="00E87E09"/>
    <w:rsid w:val="00E90962"/>
    <w:rsid w:val="00E90FE8"/>
    <w:rsid w:val="00E921A0"/>
    <w:rsid w:val="00E92278"/>
    <w:rsid w:val="00E92CD3"/>
    <w:rsid w:val="00E95CBB"/>
    <w:rsid w:val="00E96D5E"/>
    <w:rsid w:val="00EA1593"/>
    <w:rsid w:val="00EB5FBF"/>
    <w:rsid w:val="00EB6D30"/>
    <w:rsid w:val="00EC2A41"/>
    <w:rsid w:val="00EC4C42"/>
    <w:rsid w:val="00EC4CFD"/>
    <w:rsid w:val="00EC73A2"/>
    <w:rsid w:val="00EC7B41"/>
    <w:rsid w:val="00EC7FCD"/>
    <w:rsid w:val="00ED0004"/>
    <w:rsid w:val="00ED076F"/>
    <w:rsid w:val="00ED2E60"/>
    <w:rsid w:val="00ED361E"/>
    <w:rsid w:val="00ED4F42"/>
    <w:rsid w:val="00ED6682"/>
    <w:rsid w:val="00EE11CF"/>
    <w:rsid w:val="00EE126D"/>
    <w:rsid w:val="00EE1CA6"/>
    <w:rsid w:val="00EE214A"/>
    <w:rsid w:val="00EE3167"/>
    <w:rsid w:val="00EE38DB"/>
    <w:rsid w:val="00EE3CA0"/>
    <w:rsid w:val="00EE44DE"/>
    <w:rsid w:val="00EE4C4D"/>
    <w:rsid w:val="00EE7DC0"/>
    <w:rsid w:val="00EF1552"/>
    <w:rsid w:val="00EF3410"/>
    <w:rsid w:val="00EF5838"/>
    <w:rsid w:val="00EF5ADB"/>
    <w:rsid w:val="00F0240F"/>
    <w:rsid w:val="00F0278C"/>
    <w:rsid w:val="00F1039D"/>
    <w:rsid w:val="00F12307"/>
    <w:rsid w:val="00F144A6"/>
    <w:rsid w:val="00F15D62"/>
    <w:rsid w:val="00F15EFC"/>
    <w:rsid w:val="00F1753B"/>
    <w:rsid w:val="00F20FB6"/>
    <w:rsid w:val="00F21DDB"/>
    <w:rsid w:val="00F24C4B"/>
    <w:rsid w:val="00F27C05"/>
    <w:rsid w:val="00F30117"/>
    <w:rsid w:val="00F30B83"/>
    <w:rsid w:val="00F31038"/>
    <w:rsid w:val="00F31993"/>
    <w:rsid w:val="00F34DB0"/>
    <w:rsid w:val="00F34ECE"/>
    <w:rsid w:val="00F3706A"/>
    <w:rsid w:val="00F3746B"/>
    <w:rsid w:val="00F407EE"/>
    <w:rsid w:val="00F4588D"/>
    <w:rsid w:val="00F50D90"/>
    <w:rsid w:val="00F54040"/>
    <w:rsid w:val="00F54969"/>
    <w:rsid w:val="00F54AE2"/>
    <w:rsid w:val="00F55122"/>
    <w:rsid w:val="00F55D32"/>
    <w:rsid w:val="00F574BD"/>
    <w:rsid w:val="00F57AA9"/>
    <w:rsid w:val="00F60342"/>
    <w:rsid w:val="00F603CC"/>
    <w:rsid w:val="00F640C3"/>
    <w:rsid w:val="00F65B2F"/>
    <w:rsid w:val="00F65E4C"/>
    <w:rsid w:val="00F671E3"/>
    <w:rsid w:val="00F71AD4"/>
    <w:rsid w:val="00F71ECD"/>
    <w:rsid w:val="00F73D6F"/>
    <w:rsid w:val="00F75EEB"/>
    <w:rsid w:val="00F770EC"/>
    <w:rsid w:val="00F776F9"/>
    <w:rsid w:val="00F77DDF"/>
    <w:rsid w:val="00F800E4"/>
    <w:rsid w:val="00F8193B"/>
    <w:rsid w:val="00F82A73"/>
    <w:rsid w:val="00F833CC"/>
    <w:rsid w:val="00F83FAE"/>
    <w:rsid w:val="00F84F85"/>
    <w:rsid w:val="00F86C5A"/>
    <w:rsid w:val="00F86CB8"/>
    <w:rsid w:val="00F9193F"/>
    <w:rsid w:val="00F91DC3"/>
    <w:rsid w:val="00F921EA"/>
    <w:rsid w:val="00F922CC"/>
    <w:rsid w:val="00F92B89"/>
    <w:rsid w:val="00F93143"/>
    <w:rsid w:val="00F93CFA"/>
    <w:rsid w:val="00F93FB5"/>
    <w:rsid w:val="00F954B4"/>
    <w:rsid w:val="00F97007"/>
    <w:rsid w:val="00FA1257"/>
    <w:rsid w:val="00FA2CDD"/>
    <w:rsid w:val="00FA33BE"/>
    <w:rsid w:val="00FA3D04"/>
    <w:rsid w:val="00FA3D70"/>
    <w:rsid w:val="00FA5914"/>
    <w:rsid w:val="00FB36A1"/>
    <w:rsid w:val="00FB4E96"/>
    <w:rsid w:val="00FB6FCE"/>
    <w:rsid w:val="00FB7B95"/>
    <w:rsid w:val="00FC1062"/>
    <w:rsid w:val="00FC1844"/>
    <w:rsid w:val="00FC216E"/>
    <w:rsid w:val="00FC423F"/>
    <w:rsid w:val="00FC4A34"/>
    <w:rsid w:val="00FC6A78"/>
    <w:rsid w:val="00FC6A9D"/>
    <w:rsid w:val="00FD1C69"/>
    <w:rsid w:val="00FD6790"/>
    <w:rsid w:val="00FE0208"/>
    <w:rsid w:val="00FE04ED"/>
    <w:rsid w:val="00FE1614"/>
    <w:rsid w:val="00FE1D7D"/>
    <w:rsid w:val="00FE1DC0"/>
    <w:rsid w:val="00FE514D"/>
    <w:rsid w:val="00FE63FF"/>
    <w:rsid w:val="00FE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06DA50FD"/>
  <w15:docId w15:val="{5C2D9A97-7B43-41DE-9F4B-1DD4DAC4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A47"/>
    <w:pPr>
      <w:spacing w:after="160" w:line="259" w:lineRule="auto"/>
    </w:pPr>
    <w:rPr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A1A4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4A1A4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A1A4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A1A47"/>
    <w:rPr>
      <w:sz w:val="18"/>
      <w:szCs w:val="18"/>
    </w:rPr>
  </w:style>
  <w:style w:type="paragraph" w:styleId="NoSpacing">
    <w:name w:val="No Spacing"/>
    <w:uiPriority w:val="1"/>
    <w:qFormat/>
    <w:rsid w:val="009E4FD2"/>
    <w:rPr>
      <w:kern w:val="0"/>
      <w:sz w:val="22"/>
    </w:rPr>
  </w:style>
  <w:style w:type="character" w:customStyle="1" w:styleId="apple-converted-space">
    <w:name w:val="apple-converted-space"/>
    <w:basedOn w:val="DefaultParagraphFont"/>
    <w:rsid w:val="009E4FD2"/>
  </w:style>
  <w:style w:type="table" w:customStyle="1" w:styleId="2">
    <w:name w:val="浅色底纹2"/>
    <w:basedOn w:val="TableNormal"/>
    <w:uiPriority w:val="60"/>
    <w:rsid w:val="00DD0DB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supref">
    <w:name w:val="sup_ref"/>
    <w:basedOn w:val="DefaultParagraphFont"/>
    <w:rsid w:val="00D67F5C"/>
  </w:style>
  <w:style w:type="character" w:customStyle="1" w:styleId="italic">
    <w:name w:val="italic"/>
    <w:basedOn w:val="DefaultParagraphFont"/>
    <w:rsid w:val="00D67F5C"/>
  </w:style>
  <w:style w:type="paragraph" w:customStyle="1" w:styleId="otherpara">
    <w:name w:val="otherpara"/>
    <w:basedOn w:val="Normal"/>
    <w:rsid w:val="00D6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D67F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67F5C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67F5C"/>
    <w:rPr>
      <w:kern w:val="0"/>
      <w:sz w:val="18"/>
      <w:szCs w:val="18"/>
    </w:rPr>
  </w:style>
  <w:style w:type="character" w:styleId="CommentReference">
    <w:name w:val="annotation reference"/>
    <w:basedOn w:val="DefaultParagraphFont"/>
    <w:unhideWhenUsed/>
    <w:rsid w:val="00D67F5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67F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67F5C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F5C"/>
    <w:rPr>
      <w:b/>
      <w:bCs/>
      <w:kern w:val="0"/>
      <w:sz w:val="20"/>
      <w:szCs w:val="20"/>
    </w:rPr>
  </w:style>
  <w:style w:type="character" w:styleId="Hyperlink">
    <w:name w:val="Hyperlink"/>
    <w:basedOn w:val="DefaultParagraphFont"/>
    <w:unhideWhenUsed/>
    <w:rsid w:val="00D67F5C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67F5C"/>
    <w:rPr>
      <w:color w:val="808080"/>
    </w:rPr>
  </w:style>
  <w:style w:type="paragraph" w:styleId="FootnoteText">
    <w:name w:val="footnote text"/>
    <w:basedOn w:val="Normal"/>
    <w:link w:val="FootnoteTextChar"/>
    <w:rsid w:val="00D00885"/>
    <w:pPr>
      <w:widowControl w:val="0"/>
      <w:snapToGrid w:val="0"/>
      <w:spacing w:after="0" w:line="240" w:lineRule="auto"/>
    </w:pPr>
    <w:rPr>
      <w:rFonts w:ascii="Times New Roman" w:eastAsia="SimSun" w:hAnsi="Times New Roman" w:cs="Times New Roman"/>
      <w:kern w:val="2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D00885"/>
    <w:rPr>
      <w:rFonts w:ascii="Times New Roman" w:eastAsia="SimSu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nhideWhenUsed/>
    <w:rsid w:val="007B27F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C72"/>
    <w:pPr>
      <w:ind w:firstLineChars="200" w:firstLine="420"/>
    </w:pPr>
  </w:style>
  <w:style w:type="paragraph" w:customStyle="1" w:styleId="BaseText">
    <w:name w:val="Base_Text"/>
    <w:rsid w:val="008B1461"/>
    <w:pPr>
      <w:spacing w:before="120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8B1461"/>
  </w:style>
  <w:style w:type="paragraph" w:customStyle="1" w:styleId="BaseHeading">
    <w:name w:val="Base_Heading"/>
    <w:rsid w:val="008B1461"/>
    <w:pPr>
      <w:keepNext/>
      <w:spacing w:before="240"/>
      <w:outlineLvl w:val="0"/>
    </w:pPr>
    <w:rPr>
      <w:rFonts w:ascii="Times New Roman" w:eastAsia="Times New Roman" w:hAnsi="Times New Roman" w:cs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8B1461"/>
  </w:style>
  <w:style w:type="paragraph" w:customStyle="1" w:styleId="AbstractSummary">
    <w:name w:val="Abstract/Summary"/>
    <w:basedOn w:val="BaseText"/>
    <w:rsid w:val="008B1461"/>
  </w:style>
  <w:style w:type="paragraph" w:customStyle="1" w:styleId="Referencesandnotes">
    <w:name w:val="References and notes"/>
    <w:basedOn w:val="BaseText"/>
    <w:rsid w:val="008B1461"/>
  </w:style>
  <w:style w:type="paragraph" w:customStyle="1" w:styleId="Acknowledgement">
    <w:name w:val="Acknowledgement"/>
    <w:basedOn w:val="Referencesandnotes"/>
    <w:rsid w:val="008B1461"/>
  </w:style>
  <w:style w:type="paragraph" w:customStyle="1" w:styleId="Subhead">
    <w:name w:val="Subhead"/>
    <w:basedOn w:val="BaseHeading"/>
    <w:rsid w:val="008B1461"/>
  </w:style>
  <w:style w:type="paragraph" w:customStyle="1" w:styleId="AppendixHead">
    <w:name w:val="AppendixHead"/>
    <w:basedOn w:val="Subhead"/>
    <w:rsid w:val="008B1461"/>
  </w:style>
  <w:style w:type="paragraph" w:customStyle="1" w:styleId="AppendixSubhead">
    <w:name w:val="AppendixSubhead"/>
    <w:basedOn w:val="Subhead"/>
    <w:rsid w:val="008B1461"/>
  </w:style>
  <w:style w:type="paragraph" w:customStyle="1" w:styleId="Articletype">
    <w:name w:val="Article type"/>
    <w:basedOn w:val="BaseText"/>
    <w:rsid w:val="008B1461"/>
  </w:style>
  <w:style w:type="character" w:customStyle="1" w:styleId="aubase">
    <w:name w:val="au_base"/>
    <w:rsid w:val="008B1461"/>
    <w:rPr>
      <w:sz w:val="24"/>
    </w:rPr>
  </w:style>
  <w:style w:type="character" w:customStyle="1" w:styleId="aucollab">
    <w:name w:val="au_collab"/>
    <w:rsid w:val="008B1461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8B1461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8B1461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8B1461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8B1461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8B1461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8B1461"/>
  </w:style>
  <w:style w:type="paragraph" w:customStyle="1" w:styleId="Footnote">
    <w:name w:val="Footnote"/>
    <w:basedOn w:val="BaseText"/>
    <w:rsid w:val="008B1461"/>
  </w:style>
  <w:style w:type="paragraph" w:customStyle="1" w:styleId="AuthorFootnote">
    <w:name w:val="AuthorFootnote"/>
    <w:basedOn w:val="Footnote"/>
    <w:rsid w:val="008B1461"/>
  </w:style>
  <w:style w:type="paragraph" w:customStyle="1" w:styleId="Authors">
    <w:name w:val="Authors"/>
    <w:basedOn w:val="BaseText"/>
    <w:rsid w:val="008B1461"/>
  </w:style>
  <w:style w:type="character" w:customStyle="1" w:styleId="bibarticle">
    <w:name w:val="bib_article"/>
    <w:rsid w:val="008B1461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8B1461"/>
    <w:rPr>
      <w:sz w:val="24"/>
    </w:rPr>
  </w:style>
  <w:style w:type="character" w:customStyle="1" w:styleId="bibcomment">
    <w:name w:val="bib_comment"/>
    <w:rsid w:val="008B1461"/>
    <w:rPr>
      <w:sz w:val="24"/>
    </w:rPr>
  </w:style>
  <w:style w:type="character" w:customStyle="1" w:styleId="bibdeg">
    <w:name w:val="bib_deg"/>
    <w:rsid w:val="008B1461"/>
    <w:rPr>
      <w:sz w:val="24"/>
    </w:rPr>
  </w:style>
  <w:style w:type="character" w:customStyle="1" w:styleId="bibdoi">
    <w:name w:val="bib_doi"/>
    <w:rsid w:val="008B1461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8B1461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8B1461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8B1461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8B1461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8B1461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8B1461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rsid w:val="008B1461"/>
    <w:rPr>
      <w:sz w:val="24"/>
    </w:rPr>
  </w:style>
  <w:style w:type="character" w:customStyle="1" w:styleId="bibnumber">
    <w:name w:val="bib_number"/>
    <w:rsid w:val="008B1461"/>
    <w:rPr>
      <w:sz w:val="24"/>
    </w:rPr>
  </w:style>
  <w:style w:type="character" w:customStyle="1" w:styleId="biborganization">
    <w:name w:val="bib_organization"/>
    <w:rsid w:val="008B1461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rsid w:val="008B1461"/>
    <w:rPr>
      <w:sz w:val="24"/>
    </w:rPr>
  </w:style>
  <w:style w:type="character" w:customStyle="1" w:styleId="bibsuppl">
    <w:name w:val="bib_suppl"/>
    <w:rsid w:val="008B1461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8B1461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rsid w:val="008B1461"/>
    <w:rPr>
      <w:sz w:val="24"/>
    </w:rPr>
  </w:style>
  <w:style w:type="character" w:customStyle="1" w:styleId="biburl">
    <w:name w:val="bib_url"/>
    <w:rsid w:val="008B1461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8B1461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8B1461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8B1461"/>
  </w:style>
  <w:style w:type="paragraph" w:customStyle="1" w:styleId="BookInformation">
    <w:name w:val="BookInformation"/>
    <w:basedOn w:val="BaseText"/>
    <w:rsid w:val="008B1461"/>
  </w:style>
  <w:style w:type="paragraph" w:customStyle="1" w:styleId="Level2Head">
    <w:name w:val="Level 2 Head"/>
    <w:basedOn w:val="BaseHeading"/>
    <w:rsid w:val="008B1461"/>
  </w:style>
  <w:style w:type="paragraph" w:customStyle="1" w:styleId="BoxLevel2Head">
    <w:name w:val="BoxLevel 2 Head"/>
    <w:basedOn w:val="Level2Head"/>
    <w:rsid w:val="008B1461"/>
    <w:pPr>
      <w:shd w:val="clear" w:color="auto" w:fill="E6E6E6"/>
      <w:outlineLvl w:val="1"/>
    </w:pPr>
    <w:rPr>
      <w:i/>
      <w:iCs/>
      <w:sz w:val="24"/>
      <w:szCs w:val="24"/>
    </w:rPr>
  </w:style>
  <w:style w:type="paragraph" w:customStyle="1" w:styleId="BoxListUnnumbered">
    <w:name w:val="BoxListUnnumbered"/>
    <w:basedOn w:val="BaseText"/>
    <w:rsid w:val="008B1461"/>
  </w:style>
  <w:style w:type="paragraph" w:customStyle="1" w:styleId="BoxList">
    <w:name w:val="BoxList"/>
    <w:basedOn w:val="BoxListUnnumbered"/>
    <w:rsid w:val="008B1461"/>
    <w:pPr>
      <w:shd w:val="clear" w:color="auto" w:fill="E6E6E6"/>
      <w:ind w:left="1080" w:hanging="360"/>
    </w:pPr>
  </w:style>
  <w:style w:type="paragraph" w:customStyle="1" w:styleId="BoxSubhead">
    <w:name w:val="BoxSubhead"/>
    <w:basedOn w:val="Subhead"/>
    <w:rsid w:val="008B1461"/>
  </w:style>
  <w:style w:type="paragraph" w:customStyle="1" w:styleId="Paragraph">
    <w:name w:val="Paragraph"/>
    <w:basedOn w:val="BaseText"/>
    <w:rsid w:val="008B1461"/>
  </w:style>
  <w:style w:type="paragraph" w:customStyle="1" w:styleId="BoxText">
    <w:name w:val="BoxText"/>
    <w:basedOn w:val="Paragraph"/>
    <w:rsid w:val="008B1461"/>
    <w:pPr>
      <w:shd w:val="clear" w:color="auto" w:fill="E6E6E6"/>
      <w:ind w:firstLine="720"/>
    </w:pPr>
  </w:style>
  <w:style w:type="paragraph" w:customStyle="1" w:styleId="BoxTitle">
    <w:name w:val="BoxTitle"/>
    <w:basedOn w:val="BaseHeading"/>
    <w:rsid w:val="008B1461"/>
  </w:style>
  <w:style w:type="paragraph" w:customStyle="1" w:styleId="BulletedText">
    <w:name w:val="Bulleted Text"/>
    <w:basedOn w:val="BaseText"/>
    <w:rsid w:val="008B1461"/>
  </w:style>
  <w:style w:type="paragraph" w:customStyle="1" w:styleId="career-magazine">
    <w:name w:val="career-magazine"/>
    <w:basedOn w:val="BaseText"/>
    <w:rsid w:val="008B1461"/>
  </w:style>
  <w:style w:type="paragraph" w:customStyle="1" w:styleId="career-stage">
    <w:name w:val="career-stage"/>
    <w:basedOn w:val="BaseText"/>
    <w:rsid w:val="008B1461"/>
  </w:style>
  <w:style w:type="character" w:customStyle="1" w:styleId="citebase">
    <w:name w:val="cite_base"/>
    <w:rsid w:val="008B1461"/>
    <w:rPr>
      <w:sz w:val="24"/>
    </w:rPr>
  </w:style>
  <w:style w:type="character" w:customStyle="1" w:styleId="citebib">
    <w:name w:val="cite_bib"/>
    <w:rsid w:val="008B1461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rsid w:val="008B1461"/>
    <w:rPr>
      <w:sz w:val="24"/>
    </w:rPr>
  </w:style>
  <w:style w:type="character" w:customStyle="1" w:styleId="citeen">
    <w:name w:val="cite_en"/>
    <w:rsid w:val="008B1461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8B1461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8B1461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8B1461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8B1461"/>
    <w:rPr>
      <w:color w:val="000000"/>
      <w:sz w:val="24"/>
      <w:bdr w:val="none" w:sz="0" w:space="0" w:color="auto"/>
      <w:shd w:val="clear" w:color="auto" w:fill="FF00FF"/>
    </w:rPr>
  </w:style>
  <w:style w:type="paragraph" w:customStyle="1" w:styleId="ContinuedParagraph">
    <w:name w:val="ContinuedParagraph"/>
    <w:basedOn w:val="Paragraph"/>
    <w:rsid w:val="008B1461"/>
  </w:style>
  <w:style w:type="character" w:customStyle="1" w:styleId="ContractNumber">
    <w:name w:val="Contract Number"/>
    <w:rsid w:val="008B1461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8B1461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8B1461"/>
  </w:style>
  <w:style w:type="paragraph" w:customStyle="1" w:styleId="DateAccepted">
    <w:name w:val="Date Accepted"/>
    <w:basedOn w:val="BaseText"/>
    <w:rsid w:val="008B1461"/>
  </w:style>
  <w:style w:type="paragraph" w:customStyle="1" w:styleId="Deck">
    <w:name w:val="Deck"/>
    <w:basedOn w:val="BaseHeading"/>
    <w:rsid w:val="008B1461"/>
  </w:style>
  <w:style w:type="paragraph" w:customStyle="1" w:styleId="DefTerm">
    <w:name w:val="DefTerm"/>
    <w:basedOn w:val="BaseText"/>
    <w:rsid w:val="008B1461"/>
  </w:style>
  <w:style w:type="paragraph" w:customStyle="1" w:styleId="Definition">
    <w:name w:val="Definition"/>
    <w:basedOn w:val="DefTerm"/>
    <w:rsid w:val="008B1461"/>
  </w:style>
  <w:style w:type="paragraph" w:customStyle="1" w:styleId="DefListTitle">
    <w:name w:val="DefListTitle"/>
    <w:basedOn w:val="BaseHeading"/>
    <w:rsid w:val="008B1461"/>
  </w:style>
  <w:style w:type="paragraph" w:customStyle="1" w:styleId="discipline">
    <w:name w:val="discipline"/>
    <w:basedOn w:val="BaseText"/>
    <w:rsid w:val="008B1461"/>
  </w:style>
  <w:style w:type="paragraph" w:customStyle="1" w:styleId="Editors">
    <w:name w:val="Editors"/>
    <w:basedOn w:val="Authors"/>
    <w:rsid w:val="008B1461"/>
  </w:style>
  <w:style w:type="character" w:styleId="Emphasis">
    <w:name w:val="Emphasis"/>
    <w:uiPriority w:val="20"/>
    <w:qFormat/>
    <w:rsid w:val="008B1461"/>
    <w:rPr>
      <w:i/>
      <w:iCs/>
    </w:rPr>
  </w:style>
  <w:style w:type="character" w:styleId="EndnoteReference">
    <w:name w:val="endnote reference"/>
    <w:semiHidden/>
    <w:rsid w:val="008B1461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8B1461"/>
    <w:pPr>
      <w:spacing w:after="0" w:line="240" w:lineRule="auto"/>
    </w:pPr>
    <w:rPr>
      <w:rFonts w:ascii="Cambria" w:eastAsia="Cambria" w:hAnsi="Cambria" w:cs="Times New Roman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8B1461"/>
    <w:rPr>
      <w:rFonts w:ascii="Cambria" w:eastAsia="Cambria" w:hAnsi="Cambria" w:cs="Times New Roman"/>
      <w:kern w:val="0"/>
      <w:sz w:val="20"/>
      <w:szCs w:val="20"/>
      <w:lang w:eastAsia="en-US"/>
    </w:rPr>
  </w:style>
  <w:style w:type="character" w:customStyle="1" w:styleId="eqno">
    <w:name w:val="eq_no"/>
    <w:rsid w:val="008B1461"/>
    <w:rPr>
      <w:sz w:val="24"/>
    </w:rPr>
  </w:style>
  <w:style w:type="paragraph" w:customStyle="1" w:styleId="Equation">
    <w:name w:val="Equation"/>
    <w:basedOn w:val="BaseText"/>
    <w:rsid w:val="008B1461"/>
    <w:pPr>
      <w:jc w:val="center"/>
    </w:pPr>
  </w:style>
  <w:style w:type="paragraph" w:customStyle="1" w:styleId="FieldCodes">
    <w:name w:val="FieldCodes"/>
    <w:basedOn w:val="BaseText"/>
    <w:rsid w:val="008B1461"/>
  </w:style>
  <w:style w:type="paragraph" w:customStyle="1" w:styleId="Legend">
    <w:name w:val="Legend"/>
    <w:basedOn w:val="BaseHeading"/>
    <w:rsid w:val="008B1461"/>
    <w:rPr>
      <w:sz w:val="24"/>
      <w:szCs w:val="24"/>
    </w:rPr>
  </w:style>
  <w:style w:type="paragraph" w:customStyle="1" w:styleId="FigureCopyright">
    <w:name w:val="FigureCopyright"/>
    <w:basedOn w:val="Legend"/>
    <w:rsid w:val="008B1461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8B1461"/>
  </w:style>
  <w:style w:type="character" w:styleId="FootnoteReference">
    <w:name w:val="footnote reference"/>
    <w:semiHidden/>
    <w:rsid w:val="008B1461"/>
    <w:rPr>
      <w:vertAlign w:val="superscript"/>
    </w:rPr>
  </w:style>
  <w:style w:type="paragraph" w:customStyle="1" w:styleId="Gloss">
    <w:name w:val="Gloss"/>
    <w:basedOn w:val="AbstractSummary"/>
    <w:rsid w:val="008B1461"/>
  </w:style>
  <w:style w:type="paragraph" w:customStyle="1" w:styleId="Glossary">
    <w:name w:val="Glossary"/>
    <w:basedOn w:val="BaseText"/>
    <w:rsid w:val="008B1461"/>
  </w:style>
  <w:style w:type="paragraph" w:customStyle="1" w:styleId="GlossHead">
    <w:name w:val="GlossHead"/>
    <w:basedOn w:val="AbstractHead"/>
    <w:rsid w:val="008B1461"/>
  </w:style>
  <w:style w:type="paragraph" w:customStyle="1" w:styleId="GraphicAltText">
    <w:name w:val="GraphicAltText"/>
    <w:basedOn w:val="Legend"/>
    <w:rsid w:val="008B1461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8B1461"/>
  </w:style>
  <w:style w:type="paragraph" w:customStyle="1" w:styleId="Head">
    <w:name w:val="Head"/>
    <w:basedOn w:val="BaseHeading"/>
    <w:rsid w:val="008B1461"/>
    <w:pPr>
      <w:spacing w:before="120" w:after="120"/>
      <w:jc w:val="center"/>
    </w:pPr>
    <w:rPr>
      <w:b/>
      <w:bCs/>
    </w:rPr>
  </w:style>
  <w:style w:type="character" w:styleId="HTMLAcronym">
    <w:name w:val="HTML Acronym"/>
    <w:basedOn w:val="DefaultParagraphFont"/>
    <w:rsid w:val="008B1461"/>
  </w:style>
  <w:style w:type="character" w:styleId="HTMLCite">
    <w:name w:val="HTML Cite"/>
    <w:rsid w:val="008B1461"/>
    <w:rPr>
      <w:i/>
      <w:iCs/>
    </w:rPr>
  </w:style>
  <w:style w:type="character" w:styleId="HTMLCode">
    <w:name w:val="HTML Code"/>
    <w:rsid w:val="008B1461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8B1461"/>
    <w:rPr>
      <w:i/>
      <w:iCs/>
    </w:rPr>
  </w:style>
  <w:style w:type="character" w:styleId="HTMLKeyboard">
    <w:name w:val="HTML Keyboard"/>
    <w:rsid w:val="008B1461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8B1461"/>
    <w:pPr>
      <w:spacing w:after="0" w:line="240" w:lineRule="auto"/>
    </w:pPr>
    <w:rPr>
      <w:rFonts w:ascii="Consolas" w:eastAsia="Times New Roman" w:hAnsi="Consolas" w:cs="Times New Roman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8B1461"/>
    <w:rPr>
      <w:rFonts w:ascii="Consolas" w:eastAsia="Times New Roman" w:hAnsi="Consolas" w:cs="Times New Roman"/>
      <w:kern w:val="0"/>
      <w:sz w:val="20"/>
      <w:szCs w:val="20"/>
      <w:lang w:eastAsia="en-US"/>
    </w:rPr>
  </w:style>
  <w:style w:type="character" w:styleId="HTMLSample">
    <w:name w:val="HTML Sample"/>
    <w:rsid w:val="008B1461"/>
    <w:rPr>
      <w:rFonts w:ascii="Courier New" w:hAnsi="Courier New" w:cs="Courier New"/>
    </w:rPr>
  </w:style>
  <w:style w:type="character" w:styleId="HTMLTypewriter">
    <w:name w:val="HTML Typewriter"/>
    <w:rsid w:val="008B1461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8B1461"/>
    <w:rPr>
      <w:i/>
      <w:iCs/>
    </w:rPr>
  </w:style>
  <w:style w:type="paragraph" w:customStyle="1" w:styleId="InstructionsText">
    <w:name w:val="Instructions Text"/>
    <w:basedOn w:val="BaseText"/>
    <w:rsid w:val="008B1461"/>
  </w:style>
  <w:style w:type="paragraph" w:customStyle="1" w:styleId="Overline">
    <w:name w:val="Overline"/>
    <w:basedOn w:val="BaseText"/>
    <w:rsid w:val="008B1461"/>
  </w:style>
  <w:style w:type="paragraph" w:customStyle="1" w:styleId="IssueName">
    <w:name w:val="IssueName"/>
    <w:basedOn w:val="Overline"/>
    <w:rsid w:val="008B1461"/>
  </w:style>
  <w:style w:type="paragraph" w:customStyle="1" w:styleId="Keywords">
    <w:name w:val="Keywords"/>
    <w:basedOn w:val="BaseText"/>
    <w:rsid w:val="008B1461"/>
  </w:style>
  <w:style w:type="paragraph" w:customStyle="1" w:styleId="Level3Head">
    <w:name w:val="Level 3 Head"/>
    <w:basedOn w:val="BaseHeading"/>
    <w:rsid w:val="008B1461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8B1461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8B1461"/>
  </w:style>
  <w:style w:type="paragraph" w:customStyle="1" w:styleId="Literaryquote">
    <w:name w:val="Literary quote"/>
    <w:basedOn w:val="BaseText"/>
    <w:rsid w:val="008B1461"/>
    <w:pPr>
      <w:ind w:left="1440" w:right="1440"/>
    </w:pPr>
  </w:style>
  <w:style w:type="paragraph" w:customStyle="1" w:styleId="MaterialsText">
    <w:name w:val="Materials Text"/>
    <w:basedOn w:val="BaseText"/>
    <w:rsid w:val="008B1461"/>
  </w:style>
  <w:style w:type="paragraph" w:customStyle="1" w:styleId="NoteInProof">
    <w:name w:val="NoteInProof"/>
    <w:basedOn w:val="BaseText"/>
    <w:rsid w:val="008B1461"/>
  </w:style>
  <w:style w:type="paragraph" w:customStyle="1" w:styleId="Notes">
    <w:name w:val="Notes"/>
    <w:basedOn w:val="BaseText"/>
    <w:rsid w:val="008B1461"/>
    <w:rPr>
      <w:i/>
    </w:rPr>
  </w:style>
  <w:style w:type="paragraph" w:customStyle="1" w:styleId="Notes-Helvetica">
    <w:name w:val="Notes-Helvetica"/>
    <w:basedOn w:val="BaseText"/>
    <w:rsid w:val="008B1461"/>
    <w:rPr>
      <w:i/>
    </w:rPr>
  </w:style>
  <w:style w:type="paragraph" w:customStyle="1" w:styleId="NumberedInstructions">
    <w:name w:val="Numbered Instructions"/>
    <w:basedOn w:val="BaseText"/>
    <w:rsid w:val="008B1461"/>
  </w:style>
  <w:style w:type="paragraph" w:customStyle="1" w:styleId="OutlineLevel1">
    <w:name w:val="OutlineLevel1"/>
    <w:basedOn w:val="BaseHeading"/>
    <w:rsid w:val="008B1461"/>
    <w:rPr>
      <w:b/>
      <w:bCs/>
    </w:rPr>
  </w:style>
  <w:style w:type="paragraph" w:customStyle="1" w:styleId="OutlineLevel2">
    <w:name w:val="OutlineLevel2"/>
    <w:basedOn w:val="BaseHeading"/>
    <w:rsid w:val="008B1461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8B1461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8B1461"/>
  </w:style>
  <w:style w:type="paragraph" w:customStyle="1" w:styleId="Preformat">
    <w:name w:val="Preformat"/>
    <w:basedOn w:val="BaseText"/>
    <w:rsid w:val="008B1461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8B1461"/>
  </w:style>
  <w:style w:type="paragraph" w:customStyle="1" w:styleId="ProductInformation">
    <w:name w:val="ProductInformation"/>
    <w:basedOn w:val="BaseText"/>
    <w:rsid w:val="008B1461"/>
  </w:style>
  <w:style w:type="paragraph" w:customStyle="1" w:styleId="ProductTitle">
    <w:name w:val="ProductTitle"/>
    <w:basedOn w:val="BaseText"/>
    <w:rsid w:val="008B1461"/>
    <w:rPr>
      <w:b/>
      <w:bCs/>
    </w:rPr>
  </w:style>
  <w:style w:type="paragraph" w:customStyle="1" w:styleId="PublishedOnline">
    <w:name w:val="Published Online"/>
    <w:basedOn w:val="DateAccepted"/>
    <w:rsid w:val="008B1461"/>
    <w:pPr>
      <w:spacing w:before="360"/>
    </w:pPr>
  </w:style>
  <w:style w:type="paragraph" w:customStyle="1" w:styleId="RecipeMaterials">
    <w:name w:val="Recipe Materials"/>
    <w:basedOn w:val="BaseText"/>
    <w:rsid w:val="008B1461"/>
  </w:style>
  <w:style w:type="paragraph" w:customStyle="1" w:styleId="Refhead">
    <w:name w:val="Ref head"/>
    <w:basedOn w:val="BaseHeading"/>
    <w:rsid w:val="008B1461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8B1461"/>
    <w:pPr>
      <w:ind w:left="720" w:hanging="720"/>
    </w:pPr>
  </w:style>
  <w:style w:type="paragraph" w:customStyle="1" w:styleId="ReferencesandnotesLong">
    <w:name w:val="References and notes Long"/>
    <w:basedOn w:val="BaseText"/>
    <w:rsid w:val="008B1461"/>
    <w:pPr>
      <w:ind w:left="720" w:hanging="720"/>
    </w:pPr>
  </w:style>
  <w:style w:type="paragraph" w:customStyle="1" w:styleId="region">
    <w:name w:val="region"/>
    <w:basedOn w:val="BaseText"/>
    <w:rsid w:val="008B1461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8B1461"/>
    <w:pPr>
      <w:ind w:left="720" w:hanging="720"/>
    </w:pPr>
  </w:style>
  <w:style w:type="paragraph" w:customStyle="1" w:styleId="RunHead">
    <w:name w:val="RunHead"/>
    <w:basedOn w:val="BaseText"/>
    <w:rsid w:val="008B1461"/>
  </w:style>
  <w:style w:type="paragraph" w:customStyle="1" w:styleId="SOMContent">
    <w:name w:val="SOMContent"/>
    <w:basedOn w:val="1stparatext"/>
    <w:rsid w:val="008B1461"/>
  </w:style>
  <w:style w:type="paragraph" w:customStyle="1" w:styleId="SOMHead">
    <w:name w:val="SOMHead"/>
    <w:basedOn w:val="BaseHeading"/>
    <w:rsid w:val="008B1461"/>
    <w:rPr>
      <w:b/>
      <w:sz w:val="24"/>
      <w:szCs w:val="24"/>
    </w:rPr>
  </w:style>
  <w:style w:type="paragraph" w:customStyle="1" w:styleId="Speaker">
    <w:name w:val="Speaker"/>
    <w:basedOn w:val="Paragraph"/>
    <w:rsid w:val="008B1461"/>
    <w:pPr>
      <w:autoSpaceDE w:val="0"/>
      <w:autoSpaceDN w:val="0"/>
      <w:adjustRightInd w:val="0"/>
      <w:ind w:firstLine="720"/>
    </w:pPr>
    <w:rPr>
      <w:b/>
      <w:lang w:bidi="he-IL"/>
    </w:rPr>
  </w:style>
  <w:style w:type="paragraph" w:customStyle="1" w:styleId="Speech">
    <w:name w:val="Speech"/>
    <w:basedOn w:val="Paragraph"/>
    <w:rsid w:val="008B1461"/>
    <w:pPr>
      <w:autoSpaceDE w:val="0"/>
      <w:autoSpaceDN w:val="0"/>
      <w:adjustRightInd w:val="0"/>
      <w:ind w:firstLine="720"/>
    </w:pPr>
    <w:rPr>
      <w:lang w:bidi="he-IL"/>
    </w:rPr>
  </w:style>
  <w:style w:type="character" w:styleId="Strong">
    <w:name w:val="Strong"/>
    <w:uiPriority w:val="22"/>
    <w:qFormat/>
    <w:rsid w:val="008B1461"/>
    <w:rPr>
      <w:b/>
      <w:bCs/>
    </w:rPr>
  </w:style>
  <w:style w:type="paragraph" w:customStyle="1" w:styleId="SX-Abstract">
    <w:name w:val="SX-Abstract"/>
    <w:basedOn w:val="Normal"/>
    <w:qFormat/>
    <w:rsid w:val="008B1461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 w:cs="Times New Roman"/>
      <w:b/>
      <w:sz w:val="20"/>
      <w:szCs w:val="20"/>
      <w:lang w:eastAsia="en-US"/>
    </w:rPr>
  </w:style>
  <w:style w:type="paragraph" w:customStyle="1" w:styleId="SX-Affiliation">
    <w:name w:val="SX-Affiliation"/>
    <w:basedOn w:val="Normal"/>
    <w:next w:val="Normal"/>
    <w:qFormat/>
    <w:rsid w:val="008B1461"/>
    <w:pPr>
      <w:spacing w:line="190" w:lineRule="exact"/>
    </w:pPr>
    <w:rPr>
      <w:rFonts w:ascii="BlissRegular" w:eastAsia="Times New Roman" w:hAnsi="BlissRegular" w:cs="Times New Roman"/>
      <w:sz w:val="16"/>
      <w:szCs w:val="20"/>
      <w:lang w:eastAsia="en-US"/>
    </w:rPr>
  </w:style>
  <w:style w:type="paragraph" w:customStyle="1" w:styleId="SX-Articlehead">
    <w:name w:val="SX-Article head"/>
    <w:basedOn w:val="Normal"/>
    <w:qFormat/>
    <w:rsid w:val="008B1461"/>
    <w:pPr>
      <w:spacing w:before="210" w:after="0" w:line="210" w:lineRule="exact"/>
      <w:ind w:firstLine="288"/>
      <w:jc w:val="both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customStyle="1" w:styleId="SX-Authornames">
    <w:name w:val="SX-Author names"/>
    <w:basedOn w:val="Normal"/>
    <w:rsid w:val="008B1461"/>
    <w:pPr>
      <w:spacing w:after="120" w:line="210" w:lineRule="exact"/>
    </w:pPr>
    <w:rPr>
      <w:rFonts w:ascii="BlissMedium" w:eastAsia="Times New Roman" w:hAnsi="BlissMedium" w:cs="Times New Roman"/>
      <w:sz w:val="20"/>
      <w:szCs w:val="20"/>
      <w:lang w:eastAsia="en-US"/>
    </w:rPr>
  </w:style>
  <w:style w:type="paragraph" w:customStyle="1" w:styleId="SX-Bodytext">
    <w:name w:val="SX-Body text"/>
    <w:basedOn w:val="Normal"/>
    <w:next w:val="Normal"/>
    <w:rsid w:val="008B1461"/>
    <w:pPr>
      <w:spacing w:after="0" w:line="210" w:lineRule="exact"/>
      <w:ind w:firstLine="288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SX-Bodytextflush">
    <w:name w:val="SX-Body text flush"/>
    <w:basedOn w:val="SX-Bodytext"/>
    <w:next w:val="SX-Bodytext"/>
    <w:rsid w:val="008B1461"/>
    <w:pPr>
      <w:ind w:firstLine="0"/>
    </w:pPr>
  </w:style>
  <w:style w:type="paragraph" w:customStyle="1" w:styleId="SX-Correspondence">
    <w:name w:val="SX-Correspondence"/>
    <w:basedOn w:val="SX-Affiliation"/>
    <w:qFormat/>
    <w:rsid w:val="008B1461"/>
    <w:pPr>
      <w:spacing w:after="80"/>
    </w:pPr>
  </w:style>
  <w:style w:type="paragraph" w:customStyle="1" w:styleId="SX-Date">
    <w:name w:val="SX-Date"/>
    <w:basedOn w:val="Normal"/>
    <w:qFormat/>
    <w:rsid w:val="008B1461"/>
    <w:pPr>
      <w:spacing w:before="180" w:after="0" w:line="190" w:lineRule="exact"/>
      <w:ind w:left="245" w:hanging="245"/>
      <w:jc w:val="both"/>
    </w:pPr>
    <w:rPr>
      <w:rFonts w:ascii="Times New Roman" w:eastAsia="Times New Roman" w:hAnsi="Times New Roman" w:cs="Times New Roman"/>
      <w:sz w:val="16"/>
      <w:szCs w:val="20"/>
      <w:lang w:eastAsia="en-US"/>
    </w:rPr>
  </w:style>
  <w:style w:type="paragraph" w:customStyle="1" w:styleId="SX-Equation">
    <w:name w:val="SX-Equation"/>
    <w:basedOn w:val="SX-Bodytextflush"/>
    <w:next w:val="SX-Bodytext"/>
    <w:rsid w:val="008B1461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8B1461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8B1461"/>
    <w:pPr>
      <w:spacing w:after="0" w:line="190" w:lineRule="exact"/>
      <w:ind w:left="245" w:hanging="245"/>
      <w:jc w:val="both"/>
    </w:pPr>
    <w:rPr>
      <w:rFonts w:ascii="Times New Roman" w:eastAsia="Times New Roman" w:hAnsi="Times New Roman" w:cs="Times New Roman"/>
      <w:sz w:val="16"/>
      <w:szCs w:val="20"/>
      <w:lang w:eastAsia="en-US"/>
    </w:rPr>
  </w:style>
  <w:style w:type="paragraph" w:customStyle="1" w:styleId="SX-RefHead">
    <w:name w:val="SX-RefHead"/>
    <w:basedOn w:val="Normal"/>
    <w:rsid w:val="008B1461"/>
    <w:pPr>
      <w:spacing w:before="200" w:after="0" w:line="190" w:lineRule="exact"/>
    </w:pPr>
    <w:rPr>
      <w:rFonts w:ascii="Times New Roman" w:eastAsia="Times New Roman" w:hAnsi="Times New Roman" w:cs="Times New Roman"/>
      <w:b/>
      <w:sz w:val="16"/>
      <w:szCs w:val="20"/>
      <w:lang w:eastAsia="en-US"/>
    </w:rPr>
  </w:style>
  <w:style w:type="character" w:customStyle="1" w:styleId="SX-reflink">
    <w:name w:val="SX-reflink"/>
    <w:uiPriority w:val="1"/>
    <w:qFormat/>
    <w:rsid w:val="008B1461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8B1461"/>
  </w:style>
  <w:style w:type="paragraph" w:customStyle="1" w:styleId="SX-Tablehead">
    <w:name w:val="SX-Tablehead"/>
    <w:basedOn w:val="Normal"/>
    <w:qFormat/>
    <w:rsid w:val="008B1461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en-US"/>
    </w:rPr>
  </w:style>
  <w:style w:type="paragraph" w:customStyle="1" w:styleId="SX-Tablelegend">
    <w:name w:val="SX-Tablelegend"/>
    <w:basedOn w:val="Normal"/>
    <w:qFormat/>
    <w:rsid w:val="008B1461"/>
    <w:pPr>
      <w:spacing w:after="0" w:line="190" w:lineRule="exact"/>
      <w:ind w:left="245" w:hanging="245"/>
      <w:jc w:val="both"/>
    </w:pPr>
    <w:rPr>
      <w:rFonts w:ascii="Times New Roman" w:eastAsia="Times New Roman" w:hAnsi="Times New Roman" w:cs="Times New Roman"/>
      <w:sz w:val="16"/>
      <w:szCs w:val="20"/>
      <w:lang w:eastAsia="en-US"/>
    </w:rPr>
  </w:style>
  <w:style w:type="paragraph" w:customStyle="1" w:styleId="SX-Tabletext">
    <w:name w:val="SX-Tabletext"/>
    <w:basedOn w:val="Normal"/>
    <w:qFormat/>
    <w:rsid w:val="008B1461"/>
    <w:pPr>
      <w:spacing w:after="0" w:line="210" w:lineRule="exact"/>
      <w:jc w:val="center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SX-Tabletitle">
    <w:name w:val="SX-Tabletitle"/>
    <w:basedOn w:val="Normal"/>
    <w:qFormat/>
    <w:rsid w:val="008B1461"/>
    <w:pPr>
      <w:spacing w:after="120" w:line="210" w:lineRule="exact"/>
      <w:jc w:val="both"/>
    </w:pPr>
    <w:rPr>
      <w:rFonts w:ascii="BlissMedium" w:eastAsia="Times New Roman" w:hAnsi="BlissMedium" w:cs="Times New Roman"/>
      <w:sz w:val="18"/>
      <w:szCs w:val="20"/>
      <w:lang w:eastAsia="en-US"/>
    </w:rPr>
  </w:style>
  <w:style w:type="paragraph" w:customStyle="1" w:styleId="SX-Title">
    <w:name w:val="SX-Title"/>
    <w:basedOn w:val="Normal"/>
    <w:rsid w:val="008B1461"/>
    <w:pPr>
      <w:spacing w:after="240" w:line="500" w:lineRule="exact"/>
    </w:pPr>
    <w:rPr>
      <w:rFonts w:ascii="BlissBold" w:eastAsia="Times New Roman" w:hAnsi="BlissBold" w:cs="Times New Roman"/>
      <w:b/>
      <w:sz w:val="44"/>
      <w:szCs w:val="20"/>
      <w:lang w:eastAsia="en-US"/>
    </w:rPr>
  </w:style>
  <w:style w:type="paragraph" w:customStyle="1" w:styleId="Tablecolumnhead">
    <w:name w:val="Table column head"/>
    <w:basedOn w:val="BaseText"/>
    <w:rsid w:val="008B1461"/>
    <w:pPr>
      <w:spacing w:before="0"/>
    </w:pPr>
  </w:style>
  <w:style w:type="paragraph" w:customStyle="1" w:styleId="Tabletext">
    <w:name w:val="Table text"/>
    <w:basedOn w:val="BaseText"/>
    <w:rsid w:val="008B1461"/>
    <w:pPr>
      <w:spacing w:before="0"/>
    </w:pPr>
  </w:style>
  <w:style w:type="paragraph" w:customStyle="1" w:styleId="TableLegend">
    <w:name w:val="TableLegend"/>
    <w:basedOn w:val="BaseText"/>
    <w:rsid w:val="008B1461"/>
    <w:pPr>
      <w:spacing w:before="0"/>
    </w:pPr>
  </w:style>
  <w:style w:type="paragraph" w:customStyle="1" w:styleId="TableTitle">
    <w:name w:val="TableTitle"/>
    <w:basedOn w:val="BaseHeading"/>
    <w:rsid w:val="008B1461"/>
  </w:style>
  <w:style w:type="paragraph" w:customStyle="1" w:styleId="Teaser">
    <w:name w:val="Teaser"/>
    <w:basedOn w:val="BaseText"/>
    <w:rsid w:val="008B1461"/>
  </w:style>
  <w:style w:type="paragraph" w:customStyle="1" w:styleId="TWIS">
    <w:name w:val="TWIS"/>
    <w:basedOn w:val="AbstractSummary"/>
    <w:rsid w:val="008B1461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8B1461"/>
    <w:pPr>
      <w:spacing w:after="0" w:line="210" w:lineRule="exact"/>
    </w:pPr>
    <w:rPr>
      <w:rFonts w:ascii="BlissRegular" w:eastAsia="Times New Roman" w:hAnsi="BlissRegular" w:cs="Times New Roman"/>
      <w:sz w:val="19"/>
      <w:szCs w:val="20"/>
      <w:lang w:eastAsia="en-US"/>
    </w:rPr>
  </w:style>
  <w:style w:type="paragraph" w:customStyle="1" w:styleId="work-sector">
    <w:name w:val="work-sector"/>
    <w:basedOn w:val="BaseText"/>
    <w:rsid w:val="008B1461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8B1461"/>
    <w:pPr>
      <w:spacing w:before="360"/>
    </w:pPr>
  </w:style>
  <w:style w:type="character" w:customStyle="1" w:styleId="custom-cit-author">
    <w:name w:val="custom-cit-author"/>
    <w:basedOn w:val="DefaultParagraphFont"/>
    <w:rsid w:val="008B1461"/>
  </w:style>
  <w:style w:type="character" w:customStyle="1" w:styleId="custom-cit-title">
    <w:name w:val="custom-cit-title"/>
    <w:basedOn w:val="DefaultParagraphFont"/>
    <w:rsid w:val="008B1461"/>
  </w:style>
  <w:style w:type="character" w:customStyle="1" w:styleId="custom-cit-jour-title">
    <w:name w:val="custom-cit-jour-title"/>
    <w:basedOn w:val="DefaultParagraphFont"/>
    <w:rsid w:val="008B1461"/>
  </w:style>
  <w:style w:type="character" w:customStyle="1" w:styleId="custom-cit-volume">
    <w:name w:val="custom-cit-volume"/>
    <w:basedOn w:val="DefaultParagraphFont"/>
    <w:rsid w:val="008B1461"/>
  </w:style>
  <w:style w:type="character" w:customStyle="1" w:styleId="custom-cit-volume-sep">
    <w:name w:val="custom-cit-volume-sep"/>
    <w:basedOn w:val="DefaultParagraphFont"/>
    <w:rsid w:val="008B1461"/>
  </w:style>
  <w:style w:type="character" w:customStyle="1" w:styleId="custom-cit-fpage">
    <w:name w:val="custom-cit-fpage"/>
    <w:basedOn w:val="DefaultParagraphFont"/>
    <w:rsid w:val="008B1461"/>
  </w:style>
  <w:style w:type="character" w:customStyle="1" w:styleId="custom-cit-date">
    <w:name w:val="custom-cit-date"/>
    <w:basedOn w:val="DefaultParagraphFont"/>
    <w:rsid w:val="008B1461"/>
  </w:style>
  <w:style w:type="paragraph" w:customStyle="1" w:styleId="MediumList2-Accent21">
    <w:name w:val="Medium List 2 - Accent 21"/>
    <w:hidden/>
    <w:uiPriority w:val="99"/>
    <w:semiHidden/>
    <w:rsid w:val="008B1461"/>
    <w:rPr>
      <w:rFonts w:ascii="Times New Roman" w:eastAsia="DengXian" w:hAnsi="Times New Roman" w:cs="Times New Roman"/>
      <w:kern w:val="0"/>
      <w:sz w:val="20"/>
      <w:szCs w:val="20"/>
      <w:lang w:eastAsia="en-US"/>
    </w:rPr>
  </w:style>
  <w:style w:type="paragraph" w:customStyle="1" w:styleId="RSCB02ArticleText">
    <w:name w:val="RSC B02 Article Text"/>
    <w:basedOn w:val="Normal"/>
    <w:link w:val="RSCB02ArticleTextChar"/>
    <w:qFormat/>
    <w:rsid w:val="008B1461"/>
    <w:pPr>
      <w:tabs>
        <w:tab w:val="left" w:pos="284"/>
      </w:tabs>
      <w:spacing w:after="0" w:line="240" w:lineRule="exact"/>
      <w:jc w:val="both"/>
    </w:pPr>
    <w:rPr>
      <w:rFonts w:ascii="Calibri" w:eastAsia="DengXian" w:hAnsi="Calibri" w:cs="Times New Roman"/>
      <w:w w:val="108"/>
      <w:sz w:val="18"/>
      <w:szCs w:val="18"/>
      <w:lang w:val="en-GB" w:eastAsia="en-US"/>
    </w:rPr>
  </w:style>
  <w:style w:type="character" w:customStyle="1" w:styleId="RSCB02ArticleTextChar">
    <w:name w:val="RSC B02 Article Text Char"/>
    <w:basedOn w:val="DefaultParagraphFont"/>
    <w:link w:val="RSCB02ArticleText"/>
    <w:rsid w:val="008B1461"/>
    <w:rPr>
      <w:rFonts w:ascii="Calibri" w:eastAsia="DengXian" w:hAnsi="Calibri" w:cs="Times New Roman"/>
      <w:w w:val="108"/>
      <w:kern w:val="0"/>
      <w:sz w:val="18"/>
      <w:szCs w:val="18"/>
      <w:lang w:val="en-GB" w:eastAsia="en-US"/>
    </w:rPr>
  </w:style>
  <w:style w:type="paragraph" w:customStyle="1" w:styleId="Default">
    <w:name w:val="Default"/>
    <w:rsid w:val="008B1461"/>
    <w:pPr>
      <w:widowControl w:val="0"/>
      <w:autoSpaceDE w:val="0"/>
      <w:autoSpaceDN w:val="0"/>
      <w:adjustRightInd w:val="0"/>
    </w:pPr>
    <w:rPr>
      <w:rFonts w:ascii="Times New Roman" w:eastAsia="DengXian" w:hAnsi="Times New Roman" w:cs="Times New Roman"/>
      <w:color w:val="000000"/>
      <w:kern w:val="0"/>
      <w:sz w:val="24"/>
      <w:szCs w:val="24"/>
    </w:rPr>
  </w:style>
  <w:style w:type="paragraph" w:customStyle="1" w:styleId="RSCB01COMAbstract">
    <w:name w:val="RSC B01 COM Abstract"/>
    <w:basedOn w:val="Normal"/>
    <w:link w:val="RSCB01COMAbstractChar"/>
    <w:qFormat/>
    <w:rsid w:val="008B1461"/>
    <w:pPr>
      <w:spacing w:after="200" w:line="240" w:lineRule="exact"/>
      <w:jc w:val="both"/>
    </w:pPr>
    <w:rPr>
      <w:rFonts w:ascii="Calibri" w:eastAsia="DengXian" w:hAnsi="Calibri" w:cs="Times New Roman"/>
      <w:b/>
      <w:noProof/>
      <w:sz w:val="18"/>
      <w:lang w:val="en-GB" w:eastAsia="en-GB"/>
    </w:rPr>
  </w:style>
  <w:style w:type="character" w:customStyle="1" w:styleId="06CHeading">
    <w:name w:val="06 C Heading"/>
    <w:basedOn w:val="RSCB02ArticleTextChar"/>
    <w:uiPriority w:val="1"/>
    <w:rsid w:val="008B1461"/>
    <w:rPr>
      <w:rFonts w:ascii="Times New Roman" w:eastAsia="DengXian" w:hAnsi="Times New Roman" w:cs="Times New Roman"/>
      <w:b/>
      <w:smallCaps/>
      <w:w w:val="108"/>
      <w:kern w:val="0"/>
      <w:sz w:val="18"/>
      <w:szCs w:val="18"/>
      <w:lang w:val="en-GB" w:eastAsia="en-US"/>
    </w:rPr>
  </w:style>
  <w:style w:type="character" w:customStyle="1" w:styleId="RSCB01COMAbstractChar">
    <w:name w:val="RSC B01 COM Abstract Char"/>
    <w:basedOn w:val="DefaultParagraphFont"/>
    <w:link w:val="RSCB01COMAbstract"/>
    <w:rsid w:val="008B1461"/>
    <w:rPr>
      <w:rFonts w:ascii="Calibri" w:eastAsia="DengXian" w:hAnsi="Calibri" w:cs="Times New Roman"/>
      <w:b/>
      <w:noProof/>
      <w:kern w:val="0"/>
      <w:sz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3887">
          <w:marLeft w:val="54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huichen66@126.com" TargetMode="External"/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26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oleObject" Target="embeddings/oleObject5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6.png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24" Type="http://schemas.openxmlformats.org/officeDocument/2006/relationships/image" Target="media/image10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image" Target="media/image9.png"/><Relationship Id="rId28" Type="http://schemas.openxmlformats.org/officeDocument/2006/relationships/image" Target="media/image12.wmf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hyperlink" Target="mailto:shuai@vt.edu" TargetMode="External"/><Relationship Id="rId14" Type="http://schemas.openxmlformats.org/officeDocument/2006/relationships/oleObject" Target="embeddings/oleObject2.bin"/><Relationship Id="rId22" Type="http://schemas.openxmlformats.org/officeDocument/2006/relationships/image" Target="media/image8.png"/><Relationship Id="rId27" Type="http://schemas.openxmlformats.org/officeDocument/2006/relationships/oleObject" Target="embeddings/oleObject6.bin"/><Relationship Id="rId30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E057E-26B9-40EE-A73E-BC8ECDD53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3370</Words>
  <Characters>19212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22537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Shuai, Li</cp:lastModifiedBy>
  <cp:revision>3</cp:revision>
  <cp:lastPrinted>2019-02-03T07:10:00Z</cp:lastPrinted>
  <dcterms:created xsi:type="dcterms:W3CDTF">2019-03-08T14:42:00Z</dcterms:created>
  <dcterms:modified xsi:type="dcterms:W3CDTF">2019-03-08T14:42:00Z</dcterms:modified>
</cp:coreProperties>
</file>