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5270500" cy="2811145"/>
            <wp:effectExtent l="0" t="0" r="635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270500" cy="2811145"/>
                    </a:xfrm>
                    <a:prstGeom prst="rect">
                      <a:avLst/>
                    </a:prstGeom>
                    <a:noFill/>
                    <a:ln>
                      <a:noFill/>
                    </a:ln>
                  </pic:spPr>
                </pic:pic>
              </a:graphicData>
            </a:graphic>
          </wp:inline>
        </w:drawing>
      </w:r>
    </w:p>
    <w:p>
      <w:r>
        <w:rPr>
          <w:rFonts w:hint="eastAsia" w:ascii="Times New Roman" w:hAnsi="Times New Roman" w:cs="Times New Roman"/>
          <w:b/>
          <w:szCs w:val="21"/>
        </w:rPr>
        <w:t xml:space="preserve">Figure S1 </w:t>
      </w:r>
      <w:r>
        <w:rPr>
          <w:rFonts w:hint="eastAsia" w:ascii="Times New Roman" w:hAnsi="Times New Roman" w:cs="Times New Roman"/>
          <w:b/>
          <w:bCs/>
          <w:szCs w:val="21"/>
        </w:rPr>
        <w:t xml:space="preserve">Growth </w:t>
      </w:r>
      <w:r>
        <w:rPr>
          <w:rFonts w:hint="eastAsia" w:ascii="Times New Roman" w:hAnsi="Times New Roman" w:cs="Times New Roman"/>
          <w:b/>
          <w:bCs/>
          <w:szCs w:val="21"/>
          <w:lang w:val="en-US" w:eastAsia="zh-CN"/>
        </w:rPr>
        <w:t>rate</w:t>
      </w:r>
      <w:r>
        <w:rPr>
          <w:rFonts w:hint="eastAsia" w:ascii="Times New Roman" w:hAnsi="Times New Roman" w:cs="Times New Roman"/>
          <w:b/>
          <w:bCs/>
          <w:szCs w:val="21"/>
        </w:rPr>
        <w:t xml:space="preserve"> of KM and KM-100d at different ethanol concentrations</w:t>
      </w:r>
      <w:r>
        <w:rPr>
          <w:rFonts w:hint="eastAsia" w:ascii="Times New Roman" w:hAnsi="Times New Roman" w:cs="Times New Roman"/>
          <w:b/>
          <w:bCs/>
          <w:szCs w:val="21"/>
          <w:lang w:val="en-US" w:eastAsia="zh-CN"/>
        </w:rPr>
        <w:t>.</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In this figure, KM and KM-100d were both carried out in biological triplicate</w:t>
      </w:r>
      <w:r>
        <w:rPr>
          <w:rFonts w:hint="eastAsia" w:ascii="Times New Roman" w:hAnsi="Times New Roman" w:cs="Times New Roman"/>
          <w:szCs w:val="21"/>
          <w:lang w:val="en-US" w:eastAsia="zh-CN"/>
        </w:rPr>
        <w:t>, and t</w:t>
      </w:r>
      <w:r>
        <w:rPr>
          <w:rFonts w:hint="eastAsia" w:ascii="Times New Roman" w:hAnsi="Times New Roman" w:cs="Times New Roman"/>
          <w:szCs w:val="21"/>
        </w:rPr>
        <w:t xml:space="preserve">he specific growth rate </w:t>
      </w:r>
      <w:r>
        <w:rPr>
          <w:rFonts w:hint="eastAsia" w:ascii="Times New Roman" w:hAnsi="Times New Roman" w:cs="Times New Roman"/>
          <w:szCs w:val="21"/>
          <w:lang w:val="en-US" w:eastAsia="zh-CN"/>
        </w:rPr>
        <w:t>for every replicate at each time point was calculated, and represented by the average value and mean variance. The r</w:t>
      </w:r>
      <w:r>
        <w:rPr>
          <w:rFonts w:hint="eastAsia" w:ascii="Times New Roman" w:hAnsi="Times New Roman" w:cs="Times New Roman"/>
          <w:szCs w:val="21"/>
        </w:rPr>
        <w:t>ed curve is for KM-100d, and</w:t>
      </w:r>
      <w:r>
        <w:rPr>
          <w:rFonts w:hint="eastAsia" w:ascii="Times New Roman" w:hAnsi="Times New Roman" w:cs="Times New Roman"/>
          <w:szCs w:val="21"/>
          <w:lang w:val="en-US" w:eastAsia="zh-CN"/>
        </w:rPr>
        <w:t xml:space="preserve"> the</w:t>
      </w:r>
      <w:r>
        <w:rPr>
          <w:rFonts w:hint="eastAsia" w:ascii="Times New Roman" w:hAnsi="Times New Roman" w:cs="Times New Roman"/>
          <w:szCs w:val="21"/>
        </w:rPr>
        <w:t xml:space="preserve"> black one is for KM. </w:t>
      </w:r>
    </w:p>
    <w:p/>
    <w:p/>
    <w:p/>
    <w:p/>
    <w:p/>
    <w:p>
      <w:pPr>
        <w:rPr>
          <w:rFonts w:ascii="Times New Roman" w:hAnsi="Times New Roman" w:cs="Times New Roman"/>
          <w:szCs w:val="21"/>
        </w:rPr>
      </w:pPr>
      <w:r>
        <w:drawing>
          <wp:inline distT="0" distB="0" distL="0" distR="0">
            <wp:extent cx="5274310" cy="1125220"/>
            <wp:effectExtent l="0" t="0" r="2540" b="0"/>
            <wp:docPr id="4" name="图片 3" descr="DNA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DNA content"/>
                    <pic:cNvPicPr>
                      <a:picLocks noChangeAspect="1"/>
                    </pic:cNvPicPr>
                  </pic:nvPicPr>
                  <pic:blipFill>
                    <a:blip r:embed="rId5"/>
                    <a:srcRect r="5054"/>
                    <a:stretch>
                      <a:fillRect/>
                    </a:stretch>
                  </pic:blipFill>
                  <pic:spPr>
                    <a:xfrm>
                      <a:off x="0" y="0"/>
                      <a:ext cx="5274310" cy="1125220"/>
                    </a:xfrm>
                    <a:prstGeom prst="rect">
                      <a:avLst/>
                    </a:prstGeom>
                  </pic:spPr>
                </pic:pic>
              </a:graphicData>
            </a:graphic>
          </wp:inline>
        </w:drawing>
      </w:r>
    </w:p>
    <w:p>
      <w:pPr>
        <w:rPr>
          <w:rFonts w:ascii="Times New Roman" w:hAnsi="Times New Roman" w:cs="Times New Roman"/>
          <w:szCs w:val="21"/>
        </w:rPr>
      </w:pPr>
      <w:r>
        <w:rPr>
          <w:rFonts w:hint="eastAsia" w:ascii="Times New Roman" w:hAnsi="Times New Roman" w:cs="Times New Roman"/>
          <w:b/>
          <w:szCs w:val="21"/>
        </w:rPr>
        <w:t>Figure S</w:t>
      </w:r>
      <w:r>
        <w:rPr>
          <w:rFonts w:hint="eastAsia" w:ascii="Times New Roman" w:hAnsi="Times New Roman" w:cs="Times New Roman"/>
          <w:b/>
          <w:szCs w:val="21"/>
          <w:lang w:val="en-US" w:eastAsia="zh-CN"/>
        </w:rPr>
        <w:t>2</w:t>
      </w:r>
      <w:r>
        <w:rPr>
          <w:rFonts w:hint="eastAsia" w:ascii="Times New Roman" w:hAnsi="Times New Roman" w:cs="Times New Roman"/>
          <w:b/>
          <w:szCs w:val="21"/>
        </w:rPr>
        <w:t xml:space="preserve"> </w:t>
      </w:r>
      <w:r>
        <w:rPr>
          <w:rFonts w:ascii="Times New Roman" w:hAnsi="Times New Roman" w:cs="Times New Roman"/>
          <w:b/>
          <w:szCs w:val="21"/>
        </w:rPr>
        <w:t>Flow cytometer</w:t>
      </w:r>
      <w:r>
        <w:rPr>
          <w:rFonts w:hint="eastAsia" w:ascii="Times New Roman" w:hAnsi="Times New Roman" w:cs="Times New Roman"/>
          <w:b/>
          <w:szCs w:val="21"/>
        </w:rPr>
        <w:t xml:space="preserve"> analysis for DNA content variation during </w:t>
      </w:r>
      <w:r>
        <w:rPr>
          <w:rFonts w:ascii="Times New Roman" w:hAnsi="Times New Roman" w:eastAsia="宋体" w:cs="Times New Roman"/>
          <w:b/>
          <w:i/>
          <w:szCs w:val="21"/>
        </w:rPr>
        <w:t>K</w:t>
      </w:r>
      <w:r>
        <w:rPr>
          <w:rFonts w:hint="eastAsia" w:ascii="Times New Roman" w:hAnsi="Times New Roman" w:eastAsia="宋体" w:cs="Times New Roman"/>
          <w:b/>
          <w:i/>
          <w:szCs w:val="21"/>
        </w:rPr>
        <w:t>.</w:t>
      </w:r>
      <w:r>
        <w:rPr>
          <w:rFonts w:ascii="Times New Roman" w:hAnsi="Times New Roman" w:eastAsia="宋体" w:cs="Times New Roman"/>
          <w:b/>
          <w:i/>
          <w:szCs w:val="21"/>
        </w:rPr>
        <w:t xml:space="preserve"> marxianus</w:t>
      </w:r>
      <w:r>
        <w:rPr>
          <w:rFonts w:hint="eastAsia" w:ascii="Times New Roman" w:hAnsi="Times New Roman" w:eastAsia="宋体" w:cs="Times New Roman"/>
          <w:b/>
          <w:szCs w:val="21"/>
        </w:rPr>
        <w:t xml:space="preserve"> </w:t>
      </w:r>
      <w:r>
        <w:rPr>
          <w:rFonts w:hint="eastAsia" w:ascii="Times New Roman" w:hAnsi="Times New Roman" w:cs="Times New Roman"/>
          <w:b/>
          <w:szCs w:val="21"/>
        </w:rPr>
        <w:t>evolution</w:t>
      </w:r>
      <w:r>
        <w:rPr>
          <w:rFonts w:hint="eastAsia" w:ascii="Times New Roman" w:hAnsi="Times New Roman" w:cs="Times New Roman"/>
          <w:szCs w:val="21"/>
        </w:rPr>
        <w:t xml:space="preserve">. In this figure, the first left subfigure represents KM before evolution, and the subsequent subfigures display </w:t>
      </w:r>
      <w:r>
        <w:rPr>
          <w:rFonts w:ascii="Times New Roman" w:hAnsi="Times New Roman" w:eastAsia="宋体" w:cs="Times New Roman"/>
          <w:i/>
          <w:szCs w:val="21"/>
        </w:rPr>
        <w:t>K</w:t>
      </w:r>
      <w:r>
        <w:rPr>
          <w:rFonts w:hint="eastAsia" w:ascii="Times New Roman" w:hAnsi="Times New Roman" w:eastAsia="宋体" w:cs="Times New Roman"/>
          <w:i/>
          <w:szCs w:val="21"/>
        </w:rPr>
        <w:t>.</w:t>
      </w:r>
      <w:r>
        <w:rPr>
          <w:rFonts w:ascii="Times New Roman" w:hAnsi="Times New Roman" w:eastAsia="宋体" w:cs="Times New Roman"/>
          <w:i/>
          <w:szCs w:val="21"/>
        </w:rPr>
        <w:t xml:space="preserve"> marxianus</w:t>
      </w:r>
      <w:r>
        <w:rPr>
          <w:rFonts w:hint="eastAsia" w:ascii="Times New Roman" w:hAnsi="Times New Roman" w:cs="Times New Roman"/>
          <w:szCs w:val="21"/>
        </w:rPr>
        <w:t xml:space="preserve"> evolution population at 30 day, 75 day, and 100 day, respectively. It shows that, during the evolution course, DNA content of </w:t>
      </w:r>
      <w:r>
        <w:rPr>
          <w:rFonts w:ascii="Times New Roman" w:hAnsi="Times New Roman" w:eastAsia="宋体" w:cs="Times New Roman"/>
          <w:i/>
          <w:szCs w:val="21"/>
        </w:rPr>
        <w:t>K</w:t>
      </w:r>
      <w:r>
        <w:rPr>
          <w:rFonts w:hint="eastAsia" w:ascii="Times New Roman" w:hAnsi="Times New Roman" w:eastAsia="宋体" w:cs="Times New Roman"/>
          <w:i/>
          <w:szCs w:val="21"/>
        </w:rPr>
        <w:t>.</w:t>
      </w:r>
      <w:r>
        <w:rPr>
          <w:rFonts w:ascii="Times New Roman" w:hAnsi="Times New Roman" w:eastAsia="宋体" w:cs="Times New Roman"/>
          <w:i/>
          <w:szCs w:val="21"/>
        </w:rPr>
        <w:t xml:space="preserve"> marxianus</w:t>
      </w:r>
      <w:r>
        <w:rPr>
          <w:rFonts w:ascii="Times New Roman" w:hAnsi="Times New Roman" w:cs="Times New Roman"/>
          <w:szCs w:val="21"/>
        </w:rPr>
        <w:t xml:space="preserve"> population</w:t>
      </w:r>
      <w:r>
        <w:rPr>
          <w:rFonts w:hint="eastAsia" w:ascii="Times New Roman" w:hAnsi="Times New Roman" w:cs="Times New Roman"/>
          <w:szCs w:val="21"/>
        </w:rPr>
        <w:t xml:space="preserve"> has little alteration, i.e. there was no </w:t>
      </w:r>
      <w:r>
        <w:rPr>
          <w:rFonts w:ascii="Times New Roman" w:hAnsi="Times New Roman" w:cs="Times New Roman"/>
          <w:szCs w:val="21"/>
        </w:rPr>
        <w:t>ploidy</w:t>
      </w:r>
      <w:r>
        <w:rPr>
          <w:rFonts w:hint="eastAsia" w:ascii="Times New Roman" w:hAnsi="Times New Roman" w:cs="Times New Roman"/>
          <w:szCs w:val="21"/>
        </w:rPr>
        <w:t xml:space="preserve"> change during </w:t>
      </w:r>
      <w:r>
        <w:rPr>
          <w:rFonts w:ascii="Times New Roman" w:hAnsi="Times New Roman" w:eastAsia="宋体" w:cs="Times New Roman"/>
          <w:i/>
          <w:szCs w:val="21"/>
        </w:rPr>
        <w:t>K</w:t>
      </w:r>
      <w:r>
        <w:rPr>
          <w:rFonts w:hint="eastAsia" w:ascii="Times New Roman" w:hAnsi="Times New Roman" w:eastAsia="宋体" w:cs="Times New Roman"/>
          <w:i/>
          <w:szCs w:val="21"/>
        </w:rPr>
        <w:t>.</w:t>
      </w:r>
      <w:r>
        <w:rPr>
          <w:rFonts w:ascii="Times New Roman" w:hAnsi="Times New Roman" w:eastAsia="宋体" w:cs="Times New Roman"/>
          <w:i/>
          <w:szCs w:val="21"/>
        </w:rPr>
        <w:t xml:space="preserve"> marxianus</w:t>
      </w:r>
      <w:r>
        <w:rPr>
          <w:rFonts w:hint="default" w:ascii="Times New Roman" w:hAnsi="Times New Roman" w:eastAsia="宋体" w:cs="Times New Roman"/>
          <w:i/>
          <w:szCs w:val="21"/>
          <w:lang w:val="en-US" w:eastAsia="zh-CN"/>
        </w:rPr>
        <w:t>’</w:t>
      </w:r>
      <w:r>
        <w:rPr>
          <w:rFonts w:hint="eastAsia" w:ascii="Times New Roman" w:hAnsi="Times New Roman" w:eastAsia="宋体" w:cs="Times New Roman"/>
          <w:i/>
          <w:szCs w:val="21"/>
          <w:lang w:val="en-US" w:eastAsia="zh-CN"/>
        </w:rPr>
        <w:t xml:space="preserve"> </w:t>
      </w:r>
      <w:r>
        <w:rPr>
          <w:rFonts w:hint="eastAsia" w:ascii="Times New Roman" w:hAnsi="Times New Roman" w:cs="Times New Roman"/>
          <w:szCs w:val="21"/>
        </w:rPr>
        <w:t xml:space="preserve">adaptive evolution. </w:t>
      </w: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r>
        <w:rPr>
          <w:rFonts w:hint="eastAsia" w:ascii="Arial" w:hAnsi="Arial" w:cs="Arial" w:eastAsiaTheme="minorEastAsia"/>
          <w:kern w:val="0"/>
          <w:sz w:val="24"/>
          <w:szCs w:val="24"/>
          <w:lang w:eastAsia="zh-CN"/>
        </w:rPr>
        <w:drawing>
          <wp:inline distT="0" distB="0" distL="114300" distR="114300">
            <wp:extent cx="5271135" cy="3256280"/>
            <wp:effectExtent l="0" t="0" r="5715" b="1270"/>
            <wp:docPr id="2" name="图片 2" descr="Rplot_Zha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plot_Zhan_new"/>
                    <pic:cNvPicPr>
                      <a:picLocks noChangeAspect="1"/>
                    </pic:cNvPicPr>
                  </pic:nvPicPr>
                  <pic:blipFill>
                    <a:blip r:embed="rId6"/>
                    <a:stretch>
                      <a:fillRect/>
                    </a:stretch>
                  </pic:blipFill>
                  <pic:spPr>
                    <a:xfrm>
                      <a:off x="0" y="0"/>
                      <a:ext cx="5271135" cy="3256280"/>
                    </a:xfrm>
                    <a:prstGeom prst="rect">
                      <a:avLst/>
                    </a:prstGeom>
                  </pic:spPr>
                </pic:pic>
              </a:graphicData>
            </a:graphic>
          </wp:inline>
        </w:drawing>
      </w:r>
    </w:p>
    <w:p>
      <w:pPr>
        <w:rPr>
          <w:rFonts w:hint="eastAsia" w:ascii="Times New Roman" w:hAnsi="Times New Roman" w:cs="Times New Roman"/>
          <w:szCs w:val="21"/>
        </w:rPr>
      </w:pPr>
      <w:r>
        <w:rPr>
          <w:rFonts w:hint="eastAsia" w:ascii="Times New Roman" w:hAnsi="Times New Roman" w:cs="Times New Roman"/>
          <w:b/>
          <w:szCs w:val="21"/>
        </w:rPr>
        <w:t>Figure S</w:t>
      </w:r>
      <w:r>
        <w:rPr>
          <w:rFonts w:hint="eastAsia" w:ascii="Times New Roman" w:hAnsi="Times New Roman" w:cs="Times New Roman"/>
          <w:b/>
          <w:szCs w:val="21"/>
          <w:lang w:val="en-US" w:eastAsia="zh-CN"/>
        </w:rPr>
        <w:t>3</w:t>
      </w:r>
      <w:r>
        <w:rPr>
          <w:rFonts w:hint="eastAsia" w:ascii="Times New Roman" w:hAnsi="Times New Roman" w:cs="Times New Roman"/>
          <w:b/>
          <w:szCs w:val="21"/>
        </w:rPr>
        <w:t xml:space="preserve"> </w:t>
      </w:r>
      <w:r>
        <w:rPr>
          <w:rFonts w:hint="eastAsia" w:ascii="Times New Roman" w:hAnsi="Times New Roman" w:cs="Times New Roman"/>
          <w:b/>
          <w:bCs/>
          <w:szCs w:val="21"/>
        </w:rPr>
        <w:t>Heat</w:t>
      </w:r>
      <w:r>
        <w:rPr>
          <w:rFonts w:hint="eastAsia" w:ascii="Times New Roman" w:hAnsi="Times New Roman" w:cs="Times New Roman"/>
          <w:b/>
          <w:bCs/>
          <w:szCs w:val="21"/>
          <w:lang w:val="en-US" w:eastAsia="zh-CN"/>
        </w:rPr>
        <w:t xml:space="preserve"> </w:t>
      </w:r>
      <w:r>
        <w:rPr>
          <w:rFonts w:hint="eastAsia" w:ascii="Times New Roman" w:hAnsi="Times New Roman" w:cs="Times New Roman"/>
          <w:b/>
          <w:bCs/>
          <w:szCs w:val="21"/>
        </w:rPr>
        <w:t>map for log</w:t>
      </w:r>
      <w:r>
        <w:rPr>
          <w:rFonts w:hint="eastAsia" w:ascii="Times New Roman" w:hAnsi="Times New Roman" w:cs="Times New Roman"/>
          <w:b/>
          <w:bCs/>
          <w:szCs w:val="21"/>
          <w:vertAlign w:val="subscript"/>
        </w:rPr>
        <w:t>2</w:t>
      </w:r>
      <w:r>
        <w:rPr>
          <w:rFonts w:hint="eastAsia" w:ascii="Times New Roman" w:hAnsi="Times New Roman" w:cs="Times New Roman"/>
          <w:b/>
          <w:bCs/>
          <w:szCs w:val="21"/>
        </w:rPr>
        <w:t>ratio values with clustered genes and groups</w:t>
      </w:r>
      <w:r>
        <w:rPr>
          <w:rFonts w:hint="eastAsia" w:ascii="Times New Roman" w:hAnsi="Times New Roman" w:cs="Times New Roman"/>
          <w:szCs w:val="21"/>
        </w:rPr>
        <w:t xml:space="preserve">. In this figure, genes were denoted in rows, and groups were denoted in columns. Genes and groups were all reordered by heatmap.2 in R package to ensure similar patterns being next to each other. </w:t>
      </w:r>
      <w:r>
        <w:rPr>
          <w:rFonts w:hint="eastAsia" w:ascii="Times New Roman" w:hAnsi="Times New Roman" w:cs="Times New Roman"/>
          <w:szCs w:val="21"/>
          <w:lang w:val="en-US" w:eastAsia="zh-CN"/>
        </w:rPr>
        <w:t xml:space="preserve">Group 1 is most close to Group 7. </w:t>
      </w:r>
      <w:r>
        <w:rPr>
          <w:rFonts w:hint="eastAsia" w:ascii="Times New Roman" w:hAnsi="Times New Roman" w:cs="Times New Roman"/>
          <w:szCs w:val="21"/>
        </w:rPr>
        <w:fldChar w:fldCharType="begin"/>
      </w:r>
      <w:r>
        <w:rPr>
          <w:rFonts w:hint="eastAsia" w:ascii="Times New Roman" w:hAnsi="Times New Roman" w:cs="Times New Roman"/>
          <w:szCs w:val="21"/>
        </w:rPr>
        <w:instrText xml:space="preserve"> HYPERLINK "https://fanyi.so.com/?src=onebox" \l "%20rose-red" \t "_blank" </w:instrText>
      </w:r>
      <w:r>
        <w:rPr>
          <w:rFonts w:hint="eastAsia" w:ascii="Times New Roman" w:hAnsi="Times New Roman" w:cs="Times New Roman"/>
          <w:szCs w:val="21"/>
        </w:rPr>
        <w:fldChar w:fldCharType="separate"/>
      </w:r>
      <w:r>
        <w:rPr>
          <w:rFonts w:hint="eastAsia" w:ascii="Times New Roman" w:hAnsi="Times New Roman" w:cs="Times New Roman"/>
          <w:szCs w:val="21"/>
        </w:rPr>
        <w:t>Rose-red</w:t>
      </w:r>
      <w:r>
        <w:rPr>
          <w:rFonts w:hint="eastAsia" w:ascii="Times New Roman" w:hAnsi="Times New Roman" w:cs="Times New Roman"/>
          <w:szCs w:val="21"/>
        </w:rPr>
        <w:fldChar w:fldCharType="end"/>
      </w:r>
      <w:r>
        <w:rPr>
          <w:rFonts w:hint="eastAsia" w:ascii="Times New Roman" w:hAnsi="Times New Roman" w:cs="Times New Roman"/>
          <w:szCs w:val="21"/>
        </w:rPr>
        <w:t xml:space="preserve"> and sky blue refer to gene</w:t>
      </w:r>
      <w:r>
        <w:rPr>
          <w:rFonts w:hint="default" w:ascii="Times New Roman" w:hAnsi="Times New Roman" w:cs="Times New Roman"/>
          <w:szCs w:val="21"/>
          <w:lang w:val="en-US" w:eastAsia="zh-CN"/>
        </w:rPr>
        <w:t>’</w:t>
      </w:r>
      <w:r>
        <w:rPr>
          <w:rFonts w:hint="eastAsia" w:ascii="Times New Roman" w:hAnsi="Times New Roman" w:cs="Times New Roman"/>
          <w:szCs w:val="21"/>
        </w:rPr>
        <w:t>s up- and down-regulation in a group, respectively. The group numbers are in line with those definitions in Fig. 2.</w:t>
      </w:r>
    </w:p>
    <w:p>
      <w:pPr>
        <w:rPr>
          <w:rFonts w:hint="eastAsia"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r>
        <w:rPr>
          <w:rFonts w:ascii="Times New Roman" w:hAnsi="Times New Roman" w:cs="Times New Roman"/>
          <w:szCs w:val="21"/>
        </w:rPr>
        <w:drawing>
          <wp:inline distT="0" distB="0" distL="0" distR="0">
            <wp:extent cx="5274310" cy="4123690"/>
            <wp:effectExtent l="0" t="0" r="2540" b="0"/>
            <wp:docPr id="1" name="图片 1" descr="E:\莫文娟工作目录\Y179基因组学研究项目\战荣荣课题\战荣荣乙醇进化文章_画图\不同组之间的GO富集度比较\共同_特有_GO富集度_含条状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莫文娟工作目录\Y179基因组学研究项目\战荣荣课题\战荣荣乙醇进化文章_画图\不同组之间的GO富集度比较\共同_特有_GO富集度_含条状图.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4124041"/>
                    </a:xfrm>
                    <a:prstGeom prst="rect">
                      <a:avLst/>
                    </a:prstGeom>
                    <a:noFill/>
                    <a:ln>
                      <a:noFill/>
                    </a:ln>
                  </pic:spPr>
                </pic:pic>
              </a:graphicData>
            </a:graphic>
          </wp:inline>
        </w:drawing>
      </w:r>
    </w:p>
    <w:p>
      <w:pPr>
        <w:rPr>
          <w:rFonts w:ascii="Times New Roman" w:hAnsi="Times New Roman" w:cs="Times New Roman"/>
          <w:szCs w:val="21"/>
        </w:rPr>
      </w:pPr>
      <w:r>
        <w:rPr>
          <w:rFonts w:hint="eastAsia" w:ascii="Times New Roman" w:hAnsi="Times New Roman" w:cs="Times New Roman"/>
          <w:b/>
          <w:szCs w:val="21"/>
        </w:rPr>
        <w:t>Figure S</w:t>
      </w:r>
      <w:r>
        <w:rPr>
          <w:rFonts w:hint="eastAsia" w:ascii="Times New Roman" w:hAnsi="Times New Roman" w:cs="Times New Roman"/>
          <w:b/>
          <w:szCs w:val="21"/>
          <w:lang w:val="en-US" w:eastAsia="zh-CN"/>
        </w:rPr>
        <w:t>4</w:t>
      </w:r>
      <w:r>
        <w:rPr>
          <w:rFonts w:hint="eastAsia" w:ascii="Times New Roman" w:hAnsi="Times New Roman" w:cs="Times New Roman"/>
          <w:b/>
          <w:szCs w:val="21"/>
        </w:rPr>
        <w:t xml:space="preserve"> GO enrichment analysis for KM and KM-100d exposed in low and high ethanol</w:t>
      </w:r>
      <w:r>
        <w:rPr>
          <w:rFonts w:hint="eastAsia" w:ascii="Times New Roman" w:hAnsi="Times New Roman" w:cs="Times New Roman"/>
          <w:szCs w:val="21"/>
        </w:rPr>
        <w:t xml:space="preserve">. </w:t>
      </w:r>
      <w:r>
        <w:rPr>
          <w:rFonts w:hint="eastAsia" w:ascii="Times New Roman" w:hAnsi="Times New Roman" w:cs="Times New Roman"/>
          <w:b/>
          <w:szCs w:val="21"/>
        </w:rPr>
        <w:t xml:space="preserve">(A) </w:t>
      </w:r>
      <w:r>
        <w:rPr>
          <w:rFonts w:hint="eastAsia" w:ascii="Times New Roman" w:hAnsi="Times New Roman" w:cs="Times New Roman"/>
          <w:szCs w:val="21"/>
        </w:rPr>
        <w:t>GO enrichment of up-regulated genes in Groups ⑥</w:t>
      </w:r>
      <w:r>
        <w:rPr>
          <w:rFonts w:ascii="Times New Roman" w:hAnsi="Times New Roman" w:cs="Times New Roman"/>
          <w:szCs w:val="21"/>
        </w:rPr>
        <w:t xml:space="preserve"> and </w:t>
      </w:r>
      <w:r>
        <w:rPr>
          <w:rFonts w:hint="eastAsia" w:ascii="Times New Roman" w:hAnsi="Times New Roman" w:cs="Times New Roman"/>
          <w:szCs w:val="21"/>
        </w:rPr>
        <w:t xml:space="preserve">⑦. </w:t>
      </w:r>
      <w:r>
        <w:rPr>
          <w:rFonts w:hint="eastAsia" w:ascii="Times New Roman" w:hAnsi="Times New Roman" w:cs="Times New Roman"/>
          <w:b/>
          <w:szCs w:val="21"/>
        </w:rPr>
        <w:t xml:space="preserve">(B) </w:t>
      </w:r>
      <w:r>
        <w:rPr>
          <w:rFonts w:hint="eastAsia" w:ascii="Times New Roman" w:hAnsi="Times New Roman" w:cs="Times New Roman"/>
          <w:szCs w:val="21"/>
        </w:rPr>
        <w:t>GO enrichment of down-regulated genes in Groups ⑥</w:t>
      </w:r>
      <w:r>
        <w:rPr>
          <w:rFonts w:ascii="Times New Roman" w:hAnsi="Times New Roman" w:cs="Times New Roman"/>
          <w:szCs w:val="21"/>
        </w:rPr>
        <w:t xml:space="preserve"> and </w:t>
      </w:r>
      <w:r>
        <w:rPr>
          <w:rFonts w:hint="eastAsia" w:ascii="Times New Roman" w:hAnsi="Times New Roman" w:cs="Times New Roman"/>
          <w:szCs w:val="21"/>
        </w:rPr>
        <w:t xml:space="preserve">⑦. </w:t>
      </w:r>
      <w:r>
        <w:rPr>
          <w:rFonts w:hint="eastAsia" w:ascii="Times New Roman" w:hAnsi="Times New Roman" w:cs="Times New Roman"/>
          <w:b/>
          <w:szCs w:val="21"/>
        </w:rPr>
        <w:t xml:space="preserve">(C) </w:t>
      </w:r>
      <w:r>
        <w:rPr>
          <w:rFonts w:hint="eastAsia" w:ascii="Times New Roman" w:hAnsi="Times New Roman" w:cs="Times New Roman"/>
          <w:szCs w:val="21"/>
        </w:rPr>
        <w:t>GO enrichment of up-regulated genes in Groups ④ and</w:t>
      </w:r>
      <w:r>
        <w:rPr>
          <w:rFonts w:ascii="Times New Roman" w:hAnsi="Times New Roman" w:cs="Times New Roman"/>
          <w:szCs w:val="21"/>
        </w:rPr>
        <w:t xml:space="preserve"> </w:t>
      </w:r>
      <w:r>
        <w:rPr>
          <w:rFonts w:hint="eastAsia" w:ascii="Times New Roman" w:hAnsi="Times New Roman" w:cs="Times New Roman"/>
          <w:szCs w:val="21"/>
        </w:rPr>
        <w:t xml:space="preserve">⑤. </w:t>
      </w:r>
      <w:r>
        <w:rPr>
          <w:rFonts w:hint="eastAsia" w:ascii="Times New Roman" w:hAnsi="Times New Roman" w:cs="Times New Roman"/>
          <w:b/>
          <w:szCs w:val="21"/>
        </w:rPr>
        <w:t xml:space="preserve">(D) </w:t>
      </w:r>
      <w:r>
        <w:rPr>
          <w:rFonts w:hint="eastAsia" w:ascii="Times New Roman" w:hAnsi="Times New Roman" w:cs="Times New Roman"/>
          <w:szCs w:val="21"/>
        </w:rPr>
        <w:t>GO enrichment of down-regulated genes in Groups ④ and</w:t>
      </w:r>
      <w:r>
        <w:rPr>
          <w:rFonts w:ascii="Times New Roman" w:hAnsi="Times New Roman" w:cs="Times New Roman"/>
          <w:szCs w:val="21"/>
        </w:rPr>
        <w:t xml:space="preserve"> </w:t>
      </w:r>
      <w:r>
        <w:rPr>
          <w:rFonts w:hint="eastAsia" w:ascii="Times New Roman" w:hAnsi="Times New Roman" w:cs="Times New Roman"/>
          <w:szCs w:val="21"/>
        </w:rPr>
        <w:t>⑤. In each subfigure, the Venn diagram indicates the common and special genes for the two involved groups. Enriched GO pathways are listed in rectangles, and the nearby arrows point to the detailed enrichment information for the related GO terms.</w:t>
      </w:r>
    </w:p>
    <w:p>
      <w:pPr>
        <w:rPr>
          <w:rFonts w:ascii="Times New Roman" w:hAnsi="Times New Roman" w:cs="Times New Roman"/>
          <w:szCs w:val="21"/>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color w:val="A6A6A6" w:themeColor="background1" w:themeShade="A6"/>
          <w:sz w:val="24"/>
          <w:szCs w:val="24"/>
        </w:rPr>
        <w:drawing>
          <wp:inline distT="0" distB="0" distL="0" distR="0">
            <wp:extent cx="5274310" cy="5293360"/>
            <wp:effectExtent l="0" t="0" r="0" b="0"/>
            <wp:docPr id="12" name="图片 12" descr="E:\莫文娟工作目录\Y179基因组学研究项目\战荣荣课题\乙醇进化文章撰写\Figures\分泌途径_细胞壁_修改后_最终投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莫文娟工作目录\Y179基因组学研究项目\战荣荣课题\乙醇进化文章撰写\Figures\分泌途径_细胞壁_修改后_最终投稿.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5293360"/>
                    </a:xfrm>
                    <a:prstGeom prst="rect">
                      <a:avLst/>
                    </a:prstGeom>
                    <a:noFill/>
                    <a:ln>
                      <a:noFill/>
                    </a:ln>
                  </pic:spPr>
                </pic:pic>
              </a:graphicData>
            </a:graphic>
          </wp:inline>
        </w:drawing>
      </w:r>
    </w:p>
    <w:p>
      <w:pPr>
        <w:rPr>
          <w:rFonts w:ascii="Times New Roman" w:hAnsi="Times New Roman" w:cs="Times New Roman"/>
          <w:szCs w:val="21"/>
        </w:rPr>
      </w:pPr>
      <w:r>
        <w:rPr>
          <w:rFonts w:ascii="Times New Roman" w:hAnsi="Times New Roman" w:cs="Times New Roman"/>
          <w:b/>
          <w:szCs w:val="21"/>
        </w:rPr>
        <w:t xml:space="preserve">Figure </w:t>
      </w:r>
      <w:r>
        <w:rPr>
          <w:rFonts w:hint="eastAsia" w:ascii="Times New Roman" w:hAnsi="Times New Roman" w:cs="Times New Roman"/>
          <w:b/>
          <w:szCs w:val="21"/>
        </w:rPr>
        <w:t>S</w:t>
      </w:r>
      <w:r>
        <w:rPr>
          <w:rFonts w:hint="eastAsia" w:ascii="Times New Roman" w:hAnsi="Times New Roman" w:cs="Times New Roman"/>
          <w:b/>
          <w:szCs w:val="21"/>
          <w:lang w:val="en-US" w:eastAsia="zh-CN"/>
        </w:rPr>
        <w:t>5</w:t>
      </w:r>
      <w:r>
        <w:rPr>
          <w:rFonts w:hint="eastAsia" w:ascii="Times New Roman" w:hAnsi="Times New Roman" w:cs="Times New Roman"/>
          <w:b/>
          <w:szCs w:val="21"/>
        </w:rPr>
        <w:t xml:space="preserve"> Secretory pathway and cell wall biogenesis in </w:t>
      </w:r>
      <w:r>
        <w:rPr>
          <w:rFonts w:ascii="Times New Roman" w:hAnsi="Times New Roman"/>
          <w:b/>
          <w:i/>
          <w:szCs w:val="21"/>
        </w:rPr>
        <w:t>K. marxianus</w:t>
      </w:r>
      <w:r>
        <w:rPr>
          <w:rFonts w:hint="eastAsia" w:ascii="Times New Roman" w:hAnsi="Times New Roman" w:cs="Times New Roman"/>
          <w:b/>
          <w:szCs w:val="21"/>
        </w:rPr>
        <w:t xml:space="preserve"> pre- and post-evolution.</w:t>
      </w:r>
      <w:r>
        <w:rPr>
          <w:rFonts w:hint="eastAsia" w:ascii="Times New Roman" w:hAnsi="Times New Roman" w:cs="Times New Roman"/>
          <w:szCs w:val="21"/>
        </w:rPr>
        <w:t xml:space="preserve"> The major </w:t>
      </w:r>
      <w:r>
        <w:rPr>
          <w:rFonts w:ascii="Times New Roman" w:hAnsi="Times New Roman" w:cs="Times New Roman"/>
          <w:szCs w:val="21"/>
        </w:rPr>
        <w:t>successive</w:t>
      </w:r>
      <w:r>
        <w:rPr>
          <w:rFonts w:hint="eastAsia" w:ascii="Times New Roman" w:hAnsi="Times New Roman" w:cs="Times New Roman"/>
          <w:szCs w:val="21"/>
        </w:rPr>
        <w:t xml:space="preserve"> processes includes: nascent peptide are translocated into </w:t>
      </w:r>
      <w:r>
        <w:rPr>
          <w:rFonts w:ascii="Times New Roman" w:hAnsi="Times New Roman" w:cs="Times New Roman"/>
          <w:szCs w:val="21"/>
        </w:rPr>
        <w:t>endoplasmic reticulum</w:t>
      </w:r>
      <w:r>
        <w:rPr>
          <w:rFonts w:hint="eastAsia" w:ascii="Times New Roman" w:hAnsi="Times New Roman" w:cs="Times New Roman"/>
          <w:szCs w:val="21"/>
        </w:rPr>
        <w:t xml:space="preserve"> (ER) membrane through </w:t>
      </w:r>
      <w:r>
        <w:rPr>
          <w:rFonts w:ascii="Times New Roman" w:hAnsi="Times New Roman" w:cs="Times New Roman"/>
          <w:szCs w:val="21"/>
        </w:rPr>
        <w:t>S</w:t>
      </w:r>
      <w:r>
        <w:rPr>
          <w:rFonts w:hint="eastAsia" w:ascii="Times New Roman" w:hAnsi="Times New Roman" w:cs="Times New Roman"/>
          <w:szCs w:val="21"/>
        </w:rPr>
        <w:t xml:space="preserve">RP (Signal Recognition Particle) dependent or independent ways, then signal peptide is cut, and protein is folded in ER. The properly folded protein goes on a vesicle-assisted </w:t>
      </w:r>
      <w:r>
        <w:rPr>
          <w:rFonts w:ascii="Times New Roman" w:hAnsi="Times New Roman" w:cs="Times New Roman"/>
          <w:szCs w:val="21"/>
        </w:rPr>
        <w:t>travel</w:t>
      </w:r>
      <w:r>
        <w:rPr>
          <w:rFonts w:hint="eastAsia" w:ascii="Times New Roman" w:hAnsi="Times New Roman" w:cs="Times New Roman"/>
          <w:szCs w:val="21"/>
        </w:rPr>
        <w:t xml:space="preserve">, transported from ER to Golgi apparatus, from </w:t>
      </w:r>
      <w:r>
        <w:rPr>
          <w:rFonts w:hint="eastAsia" w:ascii="Times New Roman" w:hAnsi="Times New Roman" w:cs="Times New Roman"/>
          <w:i/>
          <w:szCs w:val="21"/>
        </w:rPr>
        <w:t>cis</w:t>
      </w:r>
      <w:r>
        <w:rPr>
          <w:rFonts w:hint="eastAsia" w:ascii="Times New Roman" w:hAnsi="Times New Roman" w:cs="Times New Roman"/>
          <w:szCs w:val="21"/>
        </w:rPr>
        <w:t xml:space="preserve">- to </w:t>
      </w:r>
      <w:r>
        <w:rPr>
          <w:rFonts w:hint="eastAsia" w:ascii="Times New Roman" w:hAnsi="Times New Roman" w:cs="Times New Roman"/>
          <w:i/>
          <w:szCs w:val="21"/>
        </w:rPr>
        <w:t>trans</w:t>
      </w:r>
      <w:r>
        <w:rPr>
          <w:rFonts w:hint="eastAsia" w:ascii="Times New Roman" w:hAnsi="Times New Roman" w:cs="Times New Roman"/>
          <w:szCs w:val="21"/>
        </w:rPr>
        <w:t xml:space="preserve">-Golgi, from </w:t>
      </w:r>
      <w:r>
        <w:rPr>
          <w:rFonts w:hint="eastAsia" w:ascii="Times New Roman" w:hAnsi="Times New Roman" w:cs="Times New Roman"/>
          <w:i/>
          <w:szCs w:val="21"/>
        </w:rPr>
        <w:t>trans</w:t>
      </w:r>
      <w:r>
        <w:rPr>
          <w:rFonts w:hint="eastAsia" w:ascii="Times New Roman" w:hAnsi="Times New Roman" w:cs="Times New Roman"/>
          <w:szCs w:val="21"/>
        </w:rPr>
        <w:t xml:space="preserve">-Golgi to cell membrane. When vesicle arrives at cell membrane, </w:t>
      </w:r>
      <w:r>
        <w:rPr>
          <w:rFonts w:ascii="Times New Roman" w:hAnsi="Times New Roman" w:cs="Times New Roman"/>
          <w:szCs w:val="21"/>
        </w:rPr>
        <w:t>exocytosis</w:t>
      </w:r>
      <w:r>
        <w:rPr>
          <w:rFonts w:hint="eastAsia" w:ascii="Times New Roman" w:hAnsi="Times New Roman" w:cs="Times New Roman"/>
          <w:szCs w:val="21"/>
        </w:rPr>
        <w:t xml:space="preserve"> takes place, vesicle lipids fuse into plasma membrane, and protein either stays on plasma membrane or to be released outside cell. During the secretory </w:t>
      </w:r>
      <w:r>
        <w:rPr>
          <w:rFonts w:ascii="Times New Roman" w:hAnsi="Times New Roman" w:cs="Times New Roman"/>
          <w:szCs w:val="21"/>
        </w:rPr>
        <w:t>pathway</w:t>
      </w:r>
      <w:r>
        <w:rPr>
          <w:rFonts w:hint="eastAsia" w:ascii="Times New Roman" w:hAnsi="Times New Roman" w:cs="Times New Roman"/>
          <w:szCs w:val="21"/>
        </w:rPr>
        <w:t xml:space="preserve">, proteins are </w:t>
      </w:r>
      <w:r>
        <w:rPr>
          <w:rFonts w:ascii="Times New Roman" w:hAnsi="Times New Roman" w:cs="Times New Roman"/>
          <w:szCs w:val="21"/>
        </w:rPr>
        <w:t>glycosylat</w:t>
      </w:r>
      <w:r>
        <w:rPr>
          <w:rFonts w:hint="eastAsia" w:ascii="Times New Roman" w:hAnsi="Times New Roman" w:cs="Times New Roman"/>
          <w:szCs w:val="21"/>
        </w:rPr>
        <w:t>ed in ER and Golgi, including N-</w:t>
      </w:r>
      <w:r>
        <w:rPr>
          <w:rFonts w:ascii="Times New Roman" w:hAnsi="Times New Roman" w:cs="Times New Roman"/>
          <w:szCs w:val="21"/>
        </w:rPr>
        <w:t>glycosylat</w:t>
      </w:r>
      <w:r>
        <w:rPr>
          <w:rFonts w:hint="eastAsia" w:ascii="Times New Roman" w:hAnsi="Times New Roman" w:cs="Times New Roman"/>
          <w:szCs w:val="21"/>
        </w:rPr>
        <w:t>ion, O-g</w:t>
      </w:r>
      <w:r>
        <w:rPr>
          <w:rFonts w:ascii="Times New Roman" w:hAnsi="Times New Roman" w:cs="Times New Roman"/>
          <w:szCs w:val="21"/>
        </w:rPr>
        <w:t>lycosylat</w:t>
      </w:r>
      <w:r>
        <w:rPr>
          <w:rFonts w:hint="eastAsia" w:ascii="Times New Roman" w:hAnsi="Times New Roman" w:cs="Times New Roman"/>
          <w:szCs w:val="21"/>
        </w:rPr>
        <w:t>ion, and GPI anchor biogenesis, illustrated in the right part of the figure. The group numbers and colo</w:t>
      </w:r>
      <w:r>
        <w:rPr>
          <w:rFonts w:hint="eastAsia" w:ascii="Times New Roman" w:hAnsi="Times New Roman" w:cs="Times New Roman"/>
          <w:szCs w:val="21"/>
          <w:lang w:val="en-US" w:eastAsia="zh-CN"/>
        </w:rPr>
        <w:t>u</w:t>
      </w:r>
      <w:r>
        <w:rPr>
          <w:rFonts w:hint="eastAsia" w:ascii="Times New Roman" w:hAnsi="Times New Roman" w:cs="Times New Roman"/>
          <w:szCs w:val="21"/>
        </w:rPr>
        <w:t xml:space="preserve">rs are in line with those in Fig. 3. </w:t>
      </w:r>
    </w:p>
    <w:p>
      <w:pPr>
        <w:rPr>
          <w:rFonts w:ascii="Times New Roman" w:hAnsi="Times New Roman" w:cs="Times New Roman"/>
          <w:szCs w:val="21"/>
        </w:rPr>
      </w:pPr>
    </w:p>
    <w:p>
      <w:pPr>
        <w:rPr>
          <w:rFonts w:hint="eastAsia"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 w:val="21"/>
          <w:szCs w:val="21"/>
        </w:rPr>
      </w:pPr>
      <w:r>
        <w:rPr>
          <w:rFonts w:hint="eastAsia" w:ascii="Times New Roman" w:hAnsi="Times New Roman" w:cs="Times New Roman"/>
          <w:b/>
          <w:sz w:val="21"/>
          <w:szCs w:val="21"/>
        </w:rPr>
        <w:t>Table S1 P</w:t>
      </w:r>
      <w:r>
        <w:rPr>
          <w:rFonts w:ascii="Times New Roman" w:hAnsi="Times New Roman" w:cs="Times New Roman"/>
          <w:b/>
          <w:sz w:val="21"/>
          <w:szCs w:val="21"/>
        </w:rPr>
        <w:t>rimers for RT-</w:t>
      </w:r>
      <w:r>
        <w:rPr>
          <w:rFonts w:hint="eastAsia" w:ascii="Times New Roman" w:hAnsi="Times New Roman" w:cs="Times New Roman"/>
          <w:b/>
          <w:sz w:val="21"/>
          <w:szCs w:val="21"/>
          <w:lang w:val="en-US" w:eastAsia="zh-CN"/>
        </w:rPr>
        <w:t>q</w:t>
      </w:r>
      <w:r>
        <w:rPr>
          <w:rFonts w:ascii="Times New Roman" w:hAnsi="Times New Roman" w:cs="Times New Roman"/>
          <w:b/>
          <w:sz w:val="21"/>
          <w:szCs w:val="21"/>
        </w:rPr>
        <w:t>PCR</w:t>
      </w:r>
      <w:r>
        <w:rPr>
          <w:rFonts w:hint="eastAsia" w:ascii="Times New Roman" w:hAnsi="Times New Roman" w:cs="Times New Roman"/>
          <w:b/>
          <w:sz w:val="21"/>
          <w:szCs w:val="21"/>
        </w:rPr>
        <w:t xml:space="preserve"> analysis</w:t>
      </w:r>
    </w:p>
    <w:p>
      <w:pPr>
        <w:rPr>
          <w:rFonts w:ascii="Times New Roman" w:hAnsi="Times New Roman" w:cs="Times New Roman"/>
          <w:sz w:val="21"/>
          <w:szCs w:val="21"/>
        </w:rPr>
      </w:pPr>
    </w:p>
    <w:tbl>
      <w:tblPr>
        <w:tblStyle w:val="5"/>
        <w:tblW w:w="5894" w:type="dxa"/>
        <w:jc w:val="center"/>
        <w:tblInd w:w="0" w:type="dxa"/>
        <w:tblLayout w:type="fixed"/>
        <w:tblCellMar>
          <w:top w:w="0" w:type="dxa"/>
          <w:left w:w="108" w:type="dxa"/>
          <w:bottom w:w="0" w:type="dxa"/>
          <w:right w:w="108" w:type="dxa"/>
        </w:tblCellMar>
      </w:tblPr>
      <w:tblGrid>
        <w:gridCol w:w="1720"/>
        <w:gridCol w:w="4174"/>
      </w:tblGrid>
      <w:tr>
        <w:tblPrEx>
          <w:tblLayout w:type="fixed"/>
          <w:tblCellMar>
            <w:top w:w="0" w:type="dxa"/>
            <w:left w:w="108" w:type="dxa"/>
            <w:bottom w:w="0" w:type="dxa"/>
            <w:right w:w="108" w:type="dxa"/>
          </w:tblCellMar>
        </w:tblPrEx>
        <w:trPr>
          <w:trHeight w:val="300" w:hRule="atLeast"/>
          <w:jc w:val="center"/>
        </w:trPr>
        <w:tc>
          <w:tcPr>
            <w:tcW w:w="1720" w:type="dxa"/>
            <w:tcBorders>
              <w:top w:val="single" w:color="auto" w:sz="4" w:space="0"/>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G</w:t>
            </w:r>
            <w:r>
              <w:rPr>
                <w:rFonts w:ascii="Times New Roman" w:hAnsi="Times New Roman" w:eastAsia="宋体" w:cs="Times New Roman"/>
                <w:kern w:val="0"/>
                <w:sz w:val="21"/>
                <w:szCs w:val="21"/>
              </w:rPr>
              <w:t>ene</w:t>
            </w:r>
          </w:p>
        </w:tc>
        <w:tc>
          <w:tcPr>
            <w:tcW w:w="4174" w:type="dxa"/>
            <w:tcBorders>
              <w:top w:val="single" w:color="auto" w:sz="4" w:space="0"/>
              <w:left w:val="nil"/>
              <w:bottom w:val="single" w:color="auto" w:sz="4" w:space="0"/>
              <w:right w:val="single" w:color="auto" w:sz="4" w:space="0"/>
            </w:tcBorders>
            <w:shd w:val="clear" w:color="auto" w:fill="auto"/>
            <w:vAlign w:val="center"/>
          </w:tcPr>
          <w:p>
            <w:pPr>
              <w:widowControl/>
              <w:ind w:firstLine="1050" w:firstLineChars="500"/>
              <w:jc w:val="left"/>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P</w:t>
            </w:r>
            <w:r>
              <w:rPr>
                <w:rFonts w:ascii="Times New Roman" w:hAnsi="Times New Roman" w:eastAsia="宋体" w:cs="Times New Roman"/>
                <w:kern w:val="0"/>
                <w:sz w:val="21"/>
                <w:szCs w:val="21"/>
              </w:rPr>
              <w:t>rimer</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single" w:color="auto" w:sz="4" w:space="0"/>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SLN1</w:t>
            </w:r>
          </w:p>
        </w:tc>
        <w:tc>
          <w:tcPr>
            <w:tcW w:w="417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TAACCAAAATGCTGGCGGGT</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TGACATGCGCACAGATCCAT</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SSK1</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CAAGGTTGCAAAAGACGGGG</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CAAGCCCAGAGAGTTTCGGT</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SSK2</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TCATCCGCTAACTCTTCCGC</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AAGGGCTCCCGAGAGTTTTG</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TRR1</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GTCCCAGGCTCCTCTTTGAC</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AAAGCGGCCATACAACCAGA</w:t>
            </w:r>
          </w:p>
        </w:tc>
      </w:tr>
      <w:tr>
        <w:tblPrEx>
          <w:tblLayout w:type="fixed"/>
          <w:tblCellMar>
            <w:top w:w="0" w:type="dxa"/>
            <w:left w:w="108" w:type="dxa"/>
            <w:bottom w:w="0" w:type="dxa"/>
            <w:right w:w="108" w:type="dxa"/>
          </w:tblCellMar>
        </w:tblPrEx>
        <w:trPr>
          <w:trHeight w:val="285"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GPX2</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GGGGCTTGA</w:t>
            </w:r>
            <w:bookmarkStart w:id="0" w:name="_GoBack"/>
            <w:bookmarkEnd w:id="0"/>
            <w:r>
              <w:rPr>
                <w:rFonts w:ascii="Times New Roman" w:hAnsi="Times New Roman" w:eastAsia="宋体" w:cs="Times New Roman"/>
                <w:kern w:val="0"/>
                <w:sz w:val="21"/>
                <w:szCs w:val="21"/>
              </w:rPr>
              <w:t>GATTCTTGCCT</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GGCGTCACCTCCATTGACTT</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PEX6</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GGCTTGCGATGTTTGAGTGG</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TAGAGGCGTTAAGCCAGCAG</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SKN7</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CTACCTCGCGGTTTCCATGT</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GTCACGACTTCCACTGAGCA</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CNS1</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ATCGCAGTTGGTCTTCCCAG</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AGGTTGAGCGAACCACTCTG</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PSD2</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TGTCGTGGATGGAACCCAAG</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AGCTGGTCAATGTGTCGGAG</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CHO2</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GGCTATCGTACAACCTCGGG</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CGAAGCGAGAGAGAGCTGAG</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LCB5</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GTGGTTGCAAAGTCGTCGTC</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CCGGAAGCACAAGCAATGAC</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ERG27</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CCGCCACTTTCAGAGATGGT</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ATAGTGCCGCTCTAGTTGGC</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PPT2</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CCAGCTCAAACCAAACGCAA</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GTTCAATCTTGGCGATGCCC</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FAD2</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CGGTTTCATCGGTCCTCACA</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i/>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GTAACGGTAGTGTTCGCCCA</w:t>
            </w:r>
          </w:p>
        </w:tc>
      </w:tr>
      <w:tr>
        <w:tblPrEx>
          <w:tblLayout w:type="fixed"/>
          <w:tblCellMar>
            <w:top w:w="0" w:type="dxa"/>
            <w:left w:w="108" w:type="dxa"/>
            <w:bottom w:w="0" w:type="dxa"/>
            <w:right w:w="108" w:type="dxa"/>
          </w:tblCellMar>
        </w:tblPrEx>
        <w:trPr>
          <w:trHeight w:val="300" w:hRule="atLeast"/>
          <w:jc w:val="center"/>
        </w:trPr>
        <w:tc>
          <w:tcPr>
            <w:tcW w:w="1720" w:type="dxa"/>
            <w:vMerge w:val="restart"/>
            <w:tcBorders>
              <w:top w:val="nil"/>
              <w:left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TAZ1</w:t>
            </w: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TTGCAGTTGCAGCCTCCATA</w:t>
            </w:r>
          </w:p>
        </w:tc>
      </w:tr>
      <w:tr>
        <w:tblPrEx>
          <w:tblLayout w:type="fixed"/>
          <w:tblCellMar>
            <w:top w:w="0" w:type="dxa"/>
            <w:left w:w="108" w:type="dxa"/>
            <w:bottom w:w="0" w:type="dxa"/>
            <w:right w:w="108" w:type="dxa"/>
          </w:tblCellMar>
        </w:tblPrEx>
        <w:trPr>
          <w:trHeight w:val="300" w:hRule="atLeast"/>
          <w:jc w:val="center"/>
        </w:trPr>
        <w:tc>
          <w:tcPr>
            <w:tcW w:w="1720" w:type="dxa"/>
            <w:vMerge w:val="continue"/>
            <w:tcBorders>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宋体" w:cs="Times New Roman"/>
                <w:kern w:val="0"/>
                <w:sz w:val="21"/>
                <w:szCs w:val="21"/>
              </w:rPr>
            </w:pPr>
          </w:p>
        </w:tc>
        <w:tc>
          <w:tcPr>
            <w:tcW w:w="417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1"/>
                <w:szCs w:val="21"/>
              </w:rPr>
            </w:pPr>
            <w:r>
              <w:rPr>
                <w:rFonts w:ascii="Times New Roman" w:hAnsi="Times New Roman" w:eastAsia="宋体" w:cs="Times New Roman"/>
                <w:kern w:val="0"/>
                <w:sz w:val="21"/>
                <w:szCs w:val="21"/>
              </w:rPr>
              <w:t>ACCTGCACTTGATTCGGGAG</w:t>
            </w:r>
          </w:p>
        </w:tc>
      </w:tr>
    </w:tbl>
    <w:p/>
    <w:p>
      <w:pPr>
        <w:rPr>
          <w:rFonts w:ascii="Times New Roman" w:hAnsi="Times New Roman" w:cs="Times New Roman"/>
          <w:szCs w:val="21"/>
        </w:rPr>
      </w:pPr>
    </w:p>
    <w:p>
      <w:pPr>
        <w:rPr>
          <w:rFonts w:ascii="Times New Roman" w:hAnsi="Times New Roman"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0F2"/>
    <w:rsid w:val="00005334"/>
    <w:rsid w:val="00024C22"/>
    <w:rsid w:val="00033CD1"/>
    <w:rsid w:val="000671DA"/>
    <w:rsid w:val="0009701E"/>
    <w:rsid w:val="0015062B"/>
    <w:rsid w:val="00156809"/>
    <w:rsid w:val="00246941"/>
    <w:rsid w:val="002C2795"/>
    <w:rsid w:val="00400762"/>
    <w:rsid w:val="00454CD1"/>
    <w:rsid w:val="00523903"/>
    <w:rsid w:val="00555091"/>
    <w:rsid w:val="005B4363"/>
    <w:rsid w:val="006A2475"/>
    <w:rsid w:val="008100F2"/>
    <w:rsid w:val="00861A3A"/>
    <w:rsid w:val="0087074E"/>
    <w:rsid w:val="009426C9"/>
    <w:rsid w:val="00975F28"/>
    <w:rsid w:val="009C4FEE"/>
    <w:rsid w:val="00B3417D"/>
    <w:rsid w:val="00B62CC9"/>
    <w:rsid w:val="00B802E6"/>
    <w:rsid w:val="00C7302B"/>
    <w:rsid w:val="00CE38A8"/>
    <w:rsid w:val="00D807EC"/>
    <w:rsid w:val="00D911B8"/>
    <w:rsid w:val="00DD3327"/>
    <w:rsid w:val="00E209CF"/>
    <w:rsid w:val="00ED5D0A"/>
    <w:rsid w:val="00F12E81"/>
    <w:rsid w:val="00F573C1"/>
    <w:rsid w:val="00FA3207"/>
    <w:rsid w:val="00FD3E29"/>
    <w:rsid w:val="13846551"/>
    <w:rsid w:val="1F130A17"/>
    <w:rsid w:val="1F7F40F1"/>
    <w:rsid w:val="27483F95"/>
    <w:rsid w:val="278C6BC6"/>
    <w:rsid w:val="2D3A5D89"/>
    <w:rsid w:val="33C7722C"/>
    <w:rsid w:val="37846407"/>
    <w:rsid w:val="3B5D2197"/>
    <w:rsid w:val="43E6256D"/>
    <w:rsid w:val="4B0759E6"/>
    <w:rsid w:val="51794A2F"/>
    <w:rsid w:val="5746221B"/>
    <w:rsid w:val="65696327"/>
    <w:rsid w:val="71111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416</Words>
  <Characters>2373</Characters>
  <Lines>19</Lines>
  <Paragraphs>5</Paragraphs>
  <TotalTime>3</TotalTime>
  <ScaleCrop>false</ScaleCrop>
  <LinksUpToDate>false</LinksUpToDate>
  <CharactersWithSpaces>2784</CharactersWithSpaces>
  <Application>WPS Office_11.1.0.8500_F1E327BC-269C-435d-A152-05C5408002CA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2018-11-02T03:22:00Z</dcterms:created>
  <dc:creator>admin</dc:creator>
  <cp:lastModifiedBy>紫嫣~莫文娟</cp:lastModifiedBy>
  <dcterms:modified xsi:type="dcterms:W3CDTF">2019-02-27T03:29:08Z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