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CE5" w:rsidRPr="00810A5E" w:rsidRDefault="00A2337A">
      <w:pPr>
        <w:rPr>
          <w:u w:val="single"/>
        </w:rPr>
      </w:pPr>
      <w:bookmarkStart w:id="0" w:name="_GoBack"/>
      <w:r>
        <w:rPr>
          <w:u w:val="single"/>
        </w:rPr>
        <w:t>Additional</w:t>
      </w:r>
      <w:r w:rsidRPr="00810A5E">
        <w:rPr>
          <w:u w:val="single"/>
        </w:rPr>
        <w:t xml:space="preserve"> </w:t>
      </w:r>
      <w:r w:rsidR="00EF3DF9">
        <w:rPr>
          <w:u w:val="single"/>
        </w:rPr>
        <w:t>M</w:t>
      </w:r>
      <w:r w:rsidR="00F01847" w:rsidRPr="00810A5E">
        <w:rPr>
          <w:u w:val="single"/>
        </w:rPr>
        <w:t>aterial</w:t>
      </w:r>
      <w:r w:rsidR="00EF3DF9">
        <w:rPr>
          <w:u w:val="single"/>
        </w:rPr>
        <w:t>s and Methods:</w:t>
      </w:r>
    </w:p>
    <w:p w:rsidR="00810A5E" w:rsidRDefault="00810A5E"/>
    <w:p w:rsidR="00F01847" w:rsidRDefault="008125E4">
      <w:r w:rsidRPr="00CD11B3">
        <w:t>MME media recipe:</w:t>
      </w:r>
    </w:p>
    <w:p w:rsidR="0073044D" w:rsidRPr="00CD11B3" w:rsidRDefault="0073044D"/>
    <w:p w:rsidR="008125E4" w:rsidRPr="00CD11B3" w:rsidRDefault="008125E4" w:rsidP="008125E4">
      <w:pPr>
        <w:contextualSpacing/>
        <w:rPr>
          <w:b/>
          <w:sz w:val="20"/>
          <w:szCs w:val="20"/>
        </w:rPr>
      </w:pPr>
      <w:r w:rsidRPr="00CD11B3">
        <w:rPr>
          <w:sz w:val="20"/>
          <w:szCs w:val="20"/>
          <w:u w:val="single"/>
        </w:rPr>
        <w:t>Per Liter of standard MME:</w:t>
      </w:r>
    </w:p>
    <w:p w:rsidR="008125E4" w:rsidRPr="00CD11B3" w:rsidRDefault="008125E4" w:rsidP="008125E4">
      <w:pPr>
        <w:contextualSpacing/>
        <w:rPr>
          <w:sz w:val="20"/>
          <w:szCs w:val="20"/>
        </w:rPr>
      </w:pPr>
      <w:r w:rsidRPr="00CD11B3">
        <w:rPr>
          <w:sz w:val="20"/>
          <w:szCs w:val="20"/>
        </w:rPr>
        <w:t>1.6 g K2HPO4 – 3 H2O (~9.1 mM)</w:t>
      </w:r>
    </w:p>
    <w:p w:rsidR="008125E4" w:rsidRPr="00CD11B3" w:rsidRDefault="008125E4" w:rsidP="008125E4">
      <w:pPr>
        <w:contextualSpacing/>
        <w:rPr>
          <w:sz w:val="20"/>
          <w:szCs w:val="20"/>
        </w:rPr>
      </w:pPr>
      <w:r w:rsidRPr="00CD11B3">
        <w:rPr>
          <w:sz w:val="20"/>
          <w:szCs w:val="20"/>
        </w:rPr>
        <w:t xml:space="preserve">4.2 </w:t>
      </w:r>
      <w:proofErr w:type="gramStart"/>
      <w:r w:rsidRPr="00CD11B3">
        <w:rPr>
          <w:sz w:val="20"/>
          <w:szCs w:val="20"/>
        </w:rPr>
        <w:t>g  MOPS</w:t>
      </w:r>
      <w:proofErr w:type="gramEnd"/>
      <w:r w:rsidRPr="00CD11B3">
        <w:rPr>
          <w:sz w:val="20"/>
          <w:szCs w:val="20"/>
        </w:rPr>
        <w:t xml:space="preserve"> (~20 mM)</w:t>
      </w:r>
    </w:p>
    <w:p w:rsidR="008125E4" w:rsidRPr="00CD11B3" w:rsidRDefault="008125E4" w:rsidP="008125E4">
      <w:pPr>
        <w:contextualSpacing/>
        <w:rPr>
          <w:sz w:val="20"/>
          <w:szCs w:val="20"/>
        </w:rPr>
      </w:pPr>
      <w:r w:rsidRPr="00CD11B3">
        <w:rPr>
          <w:sz w:val="20"/>
          <w:szCs w:val="20"/>
        </w:rPr>
        <w:t>0.25 g NaCl (4.3 mM)</w:t>
      </w:r>
    </w:p>
    <w:p w:rsidR="008125E4" w:rsidRPr="00CD11B3" w:rsidRDefault="008125E4" w:rsidP="008125E4">
      <w:pPr>
        <w:contextualSpacing/>
        <w:rPr>
          <w:sz w:val="20"/>
          <w:szCs w:val="20"/>
        </w:rPr>
      </w:pPr>
      <w:r w:rsidRPr="00CD11B3">
        <w:rPr>
          <w:sz w:val="20"/>
          <w:szCs w:val="20"/>
        </w:rPr>
        <w:t>0.50 g NH4Cl (9.3 mM)</w:t>
      </w:r>
    </w:p>
    <w:p w:rsidR="008125E4" w:rsidRPr="00CD11B3" w:rsidRDefault="008125E4" w:rsidP="008125E4">
      <w:pPr>
        <w:contextualSpacing/>
        <w:rPr>
          <w:sz w:val="20"/>
          <w:szCs w:val="20"/>
        </w:rPr>
      </w:pPr>
      <w:r w:rsidRPr="00CD11B3">
        <w:rPr>
          <w:sz w:val="20"/>
          <w:szCs w:val="20"/>
        </w:rPr>
        <w:t>0.10 g MgSO4 – 7 H20 (0.41 mM)</w:t>
      </w:r>
    </w:p>
    <w:p w:rsidR="008125E4" w:rsidRPr="00CD11B3" w:rsidRDefault="008125E4" w:rsidP="008125E4">
      <w:pPr>
        <w:contextualSpacing/>
        <w:rPr>
          <w:sz w:val="20"/>
          <w:szCs w:val="20"/>
        </w:rPr>
      </w:pPr>
      <w:r w:rsidRPr="00CD11B3">
        <w:rPr>
          <w:sz w:val="20"/>
          <w:szCs w:val="20"/>
        </w:rPr>
        <w:t xml:space="preserve">0.01 g CaCl2 – 2 H2O (68 </w:t>
      </w:r>
      <w:proofErr w:type="spellStart"/>
      <w:r w:rsidRPr="00CD11B3">
        <w:rPr>
          <w:sz w:val="20"/>
          <w:szCs w:val="20"/>
        </w:rPr>
        <w:t>uM</w:t>
      </w:r>
      <w:proofErr w:type="spellEnd"/>
      <w:r w:rsidRPr="00CD11B3">
        <w:rPr>
          <w:sz w:val="20"/>
          <w:szCs w:val="20"/>
        </w:rPr>
        <w:t>)</w:t>
      </w:r>
    </w:p>
    <w:p w:rsidR="008125E4" w:rsidRPr="00CD11B3" w:rsidRDefault="008125E4" w:rsidP="008125E4">
      <w:pPr>
        <w:contextualSpacing/>
        <w:rPr>
          <w:sz w:val="20"/>
          <w:szCs w:val="20"/>
          <w:u w:val="single"/>
        </w:rPr>
      </w:pPr>
      <w:r w:rsidRPr="00CD11B3">
        <w:rPr>
          <w:sz w:val="20"/>
          <w:szCs w:val="20"/>
          <w:u w:val="single"/>
        </w:rPr>
        <w:t>1 mL 1000x MME trace minerals</w:t>
      </w:r>
    </w:p>
    <w:p w:rsidR="00C66FA1" w:rsidRDefault="008125E4" w:rsidP="008125E4">
      <w:pPr>
        <w:contextualSpacing/>
        <w:rPr>
          <w:i/>
          <w:sz w:val="18"/>
          <w:szCs w:val="20"/>
        </w:rPr>
      </w:pPr>
      <w:r w:rsidRPr="00CD11B3">
        <w:rPr>
          <w:sz w:val="18"/>
          <w:szCs w:val="20"/>
        </w:rPr>
        <w:t xml:space="preserve">pH to 7.0 with KOH and bring to 1 L volume </w:t>
      </w:r>
    </w:p>
    <w:p w:rsidR="008125E4" w:rsidRPr="00CD11B3" w:rsidRDefault="008125E4" w:rsidP="008125E4">
      <w:pPr>
        <w:contextualSpacing/>
        <w:rPr>
          <w:sz w:val="18"/>
          <w:szCs w:val="20"/>
          <w:u w:val="single"/>
        </w:rPr>
      </w:pPr>
      <w:r w:rsidRPr="00CD11B3">
        <w:rPr>
          <w:sz w:val="18"/>
          <w:szCs w:val="20"/>
        </w:rPr>
        <w:t>Sterilize by filter sterilization before use (add sterile carbon source after MME sterilization).</w:t>
      </w:r>
    </w:p>
    <w:p w:rsidR="008125E4" w:rsidRPr="00CD11B3" w:rsidRDefault="008125E4" w:rsidP="008125E4">
      <w:pPr>
        <w:contextualSpacing/>
        <w:rPr>
          <w:u w:val="single"/>
        </w:rPr>
      </w:pPr>
    </w:p>
    <w:p w:rsidR="008125E4" w:rsidRPr="00CD11B3" w:rsidRDefault="008125E4" w:rsidP="008125E4">
      <w:pPr>
        <w:tabs>
          <w:tab w:val="left" w:pos="360"/>
        </w:tabs>
        <w:contextualSpacing/>
        <w:rPr>
          <w:b/>
          <w:sz w:val="20"/>
          <w:szCs w:val="20"/>
        </w:rPr>
      </w:pPr>
      <w:r w:rsidRPr="00CD11B3">
        <w:rPr>
          <w:b/>
          <w:sz w:val="20"/>
          <w:szCs w:val="20"/>
        </w:rPr>
        <w:t>1000X MME Trace minerals</w:t>
      </w:r>
    </w:p>
    <w:p w:rsidR="008125E4" w:rsidRPr="00CD11B3" w:rsidRDefault="008125E4" w:rsidP="008125E4">
      <w:pPr>
        <w:tabs>
          <w:tab w:val="left" w:pos="360"/>
        </w:tabs>
        <w:ind w:left="360"/>
        <w:contextualSpacing/>
        <w:rPr>
          <w:sz w:val="20"/>
          <w:szCs w:val="20"/>
          <w:u w:val="single"/>
        </w:rPr>
      </w:pPr>
      <w:r w:rsidRPr="00CD11B3">
        <w:rPr>
          <w:sz w:val="20"/>
          <w:szCs w:val="20"/>
          <w:u w:val="single"/>
        </w:rPr>
        <w:t>Ingredient</w:t>
      </w:r>
      <w:r w:rsidRPr="00CD11B3">
        <w:rPr>
          <w:sz w:val="20"/>
          <w:szCs w:val="20"/>
          <w:u w:val="single"/>
        </w:rPr>
        <w:tab/>
      </w:r>
      <w:r w:rsidRPr="00CD11B3">
        <w:rPr>
          <w:sz w:val="20"/>
          <w:szCs w:val="20"/>
          <w:u w:val="single"/>
        </w:rPr>
        <w:tab/>
      </w:r>
      <w:r w:rsidRPr="00CD11B3">
        <w:rPr>
          <w:sz w:val="20"/>
          <w:szCs w:val="20"/>
          <w:u w:val="single"/>
        </w:rPr>
        <w:tab/>
        <w:t>1000 mL</w:t>
      </w:r>
      <w:r w:rsidRPr="00CD11B3">
        <w:rPr>
          <w:sz w:val="20"/>
          <w:szCs w:val="20"/>
          <w:u w:val="single"/>
        </w:rPr>
        <w:tab/>
        <w:t>MW (g/mol)</w:t>
      </w:r>
      <w:r w:rsidRPr="00CD11B3">
        <w:rPr>
          <w:sz w:val="20"/>
          <w:szCs w:val="20"/>
          <w:u w:val="single"/>
        </w:rPr>
        <w:tab/>
        <w:t>[Final] mM</w:t>
      </w:r>
      <w:r w:rsidRPr="00CD11B3">
        <w:rPr>
          <w:sz w:val="20"/>
          <w:szCs w:val="20"/>
          <w:u w:val="single"/>
        </w:rPr>
        <w:tab/>
      </w:r>
    </w:p>
    <w:p w:rsidR="008125E4" w:rsidRPr="00CD11B3" w:rsidRDefault="008125E4" w:rsidP="008125E4">
      <w:pPr>
        <w:tabs>
          <w:tab w:val="left" w:pos="360"/>
        </w:tabs>
        <w:ind w:left="360"/>
        <w:contextualSpacing/>
        <w:rPr>
          <w:sz w:val="20"/>
          <w:szCs w:val="20"/>
        </w:rPr>
      </w:pPr>
      <w:r w:rsidRPr="00CD11B3">
        <w:rPr>
          <w:sz w:val="20"/>
          <w:szCs w:val="20"/>
        </w:rPr>
        <w:t>HCl (concentrated)</w:t>
      </w:r>
      <w:r w:rsidRPr="00CD11B3">
        <w:rPr>
          <w:sz w:val="20"/>
          <w:szCs w:val="20"/>
        </w:rPr>
        <w:tab/>
      </w:r>
      <w:r w:rsidRPr="00CD11B3">
        <w:rPr>
          <w:sz w:val="20"/>
          <w:szCs w:val="20"/>
        </w:rPr>
        <w:tab/>
        <w:t>1.00 mL</w:t>
      </w:r>
      <w:r w:rsidRPr="00CD11B3">
        <w:rPr>
          <w:sz w:val="20"/>
          <w:szCs w:val="20"/>
        </w:rPr>
        <w:tab/>
      </w:r>
      <w:r w:rsidRPr="00CD11B3">
        <w:rPr>
          <w:sz w:val="20"/>
          <w:szCs w:val="20"/>
        </w:rPr>
        <w:tab/>
        <w:t xml:space="preserve"> ---</w:t>
      </w:r>
      <w:r w:rsidRPr="00CD11B3">
        <w:rPr>
          <w:sz w:val="20"/>
          <w:szCs w:val="20"/>
        </w:rPr>
        <w:tab/>
      </w:r>
      <w:r w:rsidRPr="00CD11B3">
        <w:rPr>
          <w:sz w:val="20"/>
          <w:szCs w:val="20"/>
        </w:rPr>
        <w:tab/>
        <w:t xml:space="preserve">  ---</w:t>
      </w:r>
    </w:p>
    <w:p w:rsidR="008125E4" w:rsidRPr="00CD11B3" w:rsidRDefault="008125E4" w:rsidP="008125E4">
      <w:pPr>
        <w:tabs>
          <w:tab w:val="left" w:pos="360"/>
        </w:tabs>
        <w:ind w:left="360"/>
        <w:contextualSpacing/>
        <w:rPr>
          <w:sz w:val="20"/>
          <w:szCs w:val="20"/>
        </w:rPr>
      </w:pPr>
      <w:r w:rsidRPr="00CD11B3">
        <w:rPr>
          <w:sz w:val="20"/>
          <w:szCs w:val="20"/>
        </w:rPr>
        <w:t>Na</w:t>
      </w:r>
      <w:r w:rsidRPr="00CD11B3">
        <w:rPr>
          <w:sz w:val="20"/>
          <w:szCs w:val="20"/>
          <w:vertAlign w:val="subscript"/>
        </w:rPr>
        <w:t>4</w:t>
      </w:r>
      <w:r w:rsidRPr="00CD11B3">
        <w:rPr>
          <w:sz w:val="20"/>
          <w:szCs w:val="20"/>
        </w:rPr>
        <w:t>EDTA</w:t>
      </w:r>
      <w:r w:rsidRPr="00CD11B3">
        <w:rPr>
          <w:sz w:val="20"/>
          <w:szCs w:val="20"/>
        </w:rPr>
        <w:sym w:font="Symbol" w:char="F0D7"/>
      </w:r>
      <w:r w:rsidRPr="00CD11B3">
        <w:rPr>
          <w:sz w:val="20"/>
          <w:szCs w:val="20"/>
        </w:rPr>
        <w:t>xH</w:t>
      </w:r>
      <w:r w:rsidRPr="00CD11B3">
        <w:rPr>
          <w:sz w:val="20"/>
          <w:szCs w:val="20"/>
          <w:vertAlign w:val="subscript"/>
        </w:rPr>
        <w:t>2</w:t>
      </w:r>
      <w:r w:rsidRPr="00CD11B3">
        <w:rPr>
          <w:sz w:val="20"/>
          <w:szCs w:val="20"/>
        </w:rPr>
        <w:t>O (tetrasodium)</w:t>
      </w:r>
      <w:r w:rsidRPr="00CD11B3">
        <w:rPr>
          <w:sz w:val="20"/>
          <w:szCs w:val="20"/>
        </w:rPr>
        <w:tab/>
        <w:t>0.50 g</w:t>
      </w:r>
      <w:r w:rsidRPr="00CD11B3">
        <w:rPr>
          <w:sz w:val="20"/>
          <w:szCs w:val="20"/>
        </w:rPr>
        <w:tab/>
      </w:r>
      <w:r w:rsidRPr="00CD11B3">
        <w:rPr>
          <w:sz w:val="20"/>
          <w:szCs w:val="20"/>
        </w:rPr>
        <w:tab/>
        <w:t>380.17</w:t>
      </w:r>
      <w:r w:rsidRPr="00CD11B3">
        <w:rPr>
          <w:sz w:val="20"/>
          <w:szCs w:val="20"/>
        </w:rPr>
        <w:tab/>
      </w:r>
      <w:r w:rsidRPr="00CD11B3">
        <w:rPr>
          <w:sz w:val="20"/>
          <w:szCs w:val="20"/>
        </w:rPr>
        <w:tab/>
        <w:t>1.31</w:t>
      </w:r>
    </w:p>
    <w:p w:rsidR="008125E4" w:rsidRPr="00CD11B3" w:rsidRDefault="008125E4" w:rsidP="008125E4">
      <w:pPr>
        <w:tabs>
          <w:tab w:val="left" w:pos="360"/>
        </w:tabs>
        <w:ind w:left="360"/>
        <w:contextualSpacing/>
        <w:rPr>
          <w:sz w:val="20"/>
          <w:szCs w:val="20"/>
        </w:rPr>
      </w:pPr>
      <w:r w:rsidRPr="00CD11B3">
        <w:rPr>
          <w:sz w:val="20"/>
          <w:szCs w:val="20"/>
        </w:rPr>
        <w:t>FeCl</w:t>
      </w:r>
      <w:r w:rsidRPr="00CD11B3">
        <w:rPr>
          <w:sz w:val="20"/>
          <w:szCs w:val="20"/>
          <w:vertAlign w:val="subscript"/>
        </w:rPr>
        <w:t>3</w:t>
      </w:r>
      <w:r w:rsidRPr="00CD11B3">
        <w:rPr>
          <w:sz w:val="20"/>
          <w:szCs w:val="20"/>
        </w:rPr>
        <w:tab/>
      </w:r>
      <w:r w:rsidRPr="00CD11B3">
        <w:rPr>
          <w:sz w:val="20"/>
          <w:szCs w:val="20"/>
        </w:rPr>
        <w:tab/>
      </w:r>
      <w:r w:rsidRPr="00CD11B3">
        <w:rPr>
          <w:sz w:val="20"/>
          <w:szCs w:val="20"/>
        </w:rPr>
        <w:tab/>
        <w:t>2 g</w:t>
      </w:r>
      <w:r w:rsidRPr="00CD11B3">
        <w:rPr>
          <w:sz w:val="20"/>
          <w:szCs w:val="20"/>
        </w:rPr>
        <w:tab/>
      </w:r>
      <w:r w:rsidRPr="00CD11B3">
        <w:rPr>
          <w:sz w:val="20"/>
          <w:szCs w:val="20"/>
        </w:rPr>
        <w:tab/>
        <w:t>162.2</w:t>
      </w:r>
      <w:r w:rsidRPr="00CD11B3">
        <w:rPr>
          <w:sz w:val="20"/>
          <w:szCs w:val="20"/>
        </w:rPr>
        <w:tab/>
      </w:r>
      <w:r w:rsidRPr="00CD11B3">
        <w:rPr>
          <w:sz w:val="20"/>
          <w:szCs w:val="20"/>
        </w:rPr>
        <w:tab/>
        <w:t>12.2</w:t>
      </w:r>
    </w:p>
    <w:p w:rsidR="008125E4" w:rsidRPr="00CD11B3" w:rsidRDefault="008125E4" w:rsidP="008125E4">
      <w:pPr>
        <w:tabs>
          <w:tab w:val="left" w:pos="360"/>
        </w:tabs>
        <w:ind w:left="360"/>
        <w:contextualSpacing/>
        <w:rPr>
          <w:sz w:val="20"/>
          <w:szCs w:val="20"/>
        </w:rPr>
      </w:pPr>
      <w:r w:rsidRPr="00CD11B3">
        <w:rPr>
          <w:sz w:val="20"/>
          <w:szCs w:val="20"/>
        </w:rPr>
        <w:t>H</w:t>
      </w:r>
      <w:r w:rsidRPr="00CD11B3">
        <w:rPr>
          <w:sz w:val="20"/>
          <w:szCs w:val="20"/>
          <w:vertAlign w:val="subscript"/>
        </w:rPr>
        <w:t>3</w:t>
      </w:r>
      <w:r w:rsidRPr="00CD11B3">
        <w:rPr>
          <w:sz w:val="20"/>
          <w:szCs w:val="20"/>
        </w:rPr>
        <w:t>BO</w:t>
      </w:r>
      <w:r w:rsidRPr="00CD11B3">
        <w:rPr>
          <w:sz w:val="20"/>
          <w:szCs w:val="20"/>
          <w:vertAlign w:val="subscript"/>
        </w:rPr>
        <w:t>3</w:t>
      </w:r>
      <w:r w:rsidRPr="00CD11B3">
        <w:rPr>
          <w:sz w:val="20"/>
          <w:szCs w:val="20"/>
        </w:rPr>
        <w:tab/>
      </w:r>
      <w:r w:rsidRPr="00CD11B3">
        <w:rPr>
          <w:sz w:val="20"/>
          <w:szCs w:val="20"/>
        </w:rPr>
        <w:tab/>
      </w:r>
      <w:r w:rsidRPr="00CD11B3">
        <w:rPr>
          <w:sz w:val="20"/>
          <w:szCs w:val="20"/>
        </w:rPr>
        <w:tab/>
        <w:t>0.05 g</w:t>
      </w:r>
      <w:r w:rsidRPr="00CD11B3">
        <w:rPr>
          <w:sz w:val="20"/>
          <w:szCs w:val="20"/>
        </w:rPr>
        <w:tab/>
      </w:r>
      <w:r w:rsidRPr="00CD11B3">
        <w:rPr>
          <w:sz w:val="20"/>
          <w:szCs w:val="20"/>
        </w:rPr>
        <w:tab/>
        <w:t>61.83</w:t>
      </w:r>
      <w:r w:rsidRPr="00CD11B3">
        <w:rPr>
          <w:sz w:val="20"/>
          <w:szCs w:val="20"/>
        </w:rPr>
        <w:tab/>
      </w:r>
      <w:r w:rsidRPr="00CD11B3">
        <w:rPr>
          <w:sz w:val="20"/>
          <w:szCs w:val="20"/>
        </w:rPr>
        <w:tab/>
        <w:t>0.808</w:t>
      </w:r>
    </w:p>
    <w:p w:rsidR="008125E4" w:rsidRPr="00CD11B3" w:rsidRDefault="008125E4" w:rsidP="008125E4">
      <w:pPr>
        <w:tabs>
          <w:tab w:val="left" w:pos="360"/>
        </w:tabs>
        <w:ind w:left="360"/>
        <w:contextualSpacing/>
        <w:rPr>
          <w:sz w:val="20"/>
          <w:szCs w:val="20"/>
        </w:rPr>
      </w:pPr>
      <w:r w:rsidRPr="00CD11B3">
        <w:rPr>
          <w:sz w:val="20"/>
          <w:szCs w:val="20"/>
        </w:rPr>
        <w:t>ZnCl</w:t>
      </w:r>
      <w:r w:rsidRPr="00CD11B3">
        <w:rPr>
          <w:sz w:val="20"/>
          <w:szCs w:val="20"/>
          <w:vertAlign w:val="subscript"/>
        </w:rPr>
        <w:t>2</w:t>
      </w:r>
      <w:r w:rsidRPr="00CD11B3">
        <w:rPr>
          <w:sz w:val="20"/>
          <w:szCs w:val="20"/>
        </w:rPr>
        <w:tab/>
      </w:r>
      <w:r w:rsidRPr="00CD11B3">
        <w:rPr>
          <w:sz w:val="20"/>
          <w:szCs w:val="20"/>
        </w:rPr>
        <w:tab/>
      </w:r>
      <w:r w:rsidRPr="00CD11B3">
        <w:rPr>
          <w:sz w:val="20"/>
          <w:szCs w:val="20"/>
        </w:rPr>
        <w:tab/>
        <w:t>0.05 g</w:t>
      </w:r>
      <w:r w:rsidRPr="00CD11B3">
        <w:rPr>
          <w:sz w:val="20"/>
          <w:szCs w:val="20"/>
        </w:rPr>
        <w:tab/>
      </w:r>
      <w:r w:rsidRPr="00CD11B3">
        <w:rPr>
          <w:sz w:val="20"/>
          <w:szCs w:val="20"/>
        </w:rPr>
        <w:tab/>
        <w:t>136.315</w:t>
      </w:r>
      <w:r w:rsidRPr="00CD11B3">
        <w:rPr>
          <w:sz w:val="20"/>
          <w:szCs w:val="20"/>
        </w:rPr>
        <w:tab/>
        <w:t>0.367</w:t>
      </w:r>
    </w:p>
    <w:p w:rsidR="008125E4" w:rsidRPr="00CD11B3" w:rsidRDefault="008125E4" w:rsidP="008125E4">
      <w:pPr>
        <w:tabs>
          <w:tab w:val="left" w:pos="360"/>
        </w:tabs>
        <w:ind w:left="360"/>
        <w:contextualSpacing/>
        <w:rPr>
          <w:sz w:val="20"/>
          <w:szCs w:val="20"/>
        </w:rPr>
      </w:pPr>
      <w:r w:rsidRPr="00CD11B3">
        <w:rPr>
          <w:sz w:val="20"/>
          <w:szCs w:val="20"/>
        </w:rPr>
        <w:t>CuCl</w:t>
      </w:r>
      <w:r w:rsidRPr="00CD11B3">
        <w:rPr>
          <w:sz w:val="20"/>
          <w:szCs w:val="20"/>
          <w:vertAlign w:val="subscript"/>
        </w:rPr>
        <w:t>2</w:t>
      </w:r>
      <w:r w:rsidRPr="00CD11B3">
        <w:rPr>
          <w:sz w:val="20"/>
          <w:szCs w:val="20"/>
        </w:rPr>
        <w:sym w:font="Symbol" w:char="F0D7"/>
      </w:r>
      <w:r w:rsidRPr="00CD11B3">
        <w:rPr>
          <w:sz w:val="20"/>
          <w:szCs w:val="20"/>
        </w:rPr>
        <w:t>2H</w:t>
      </w:r>
      <w:r w:rsidRPr="00CD11B3">
        <w:rPr>
          <w:sz w:val="20"/>
          <w:szCs w:val="20"/>
          <w:vertAlign w:val="subscript"/>
        </w:rPr>
        <w:t>2</w:t>
      </w:r>
      <w:r w:rsidRPr="00CD11B3">
        <w:rPr>
          <w:sz w:val="20"/>
          <w:szCs w:val="20"/>
        </w:rPr>
        <w:t>O</w:t>
      </w:r>
      <w:r w:rsidRPr="00CD11B3">
        <w:rPr>
          <w:sz w:val="20"/>
          <w:szCs w:val="20"/>
        </w:rPr>
        <w:tab/>
      </w:r>
      <w:r w:rsidRPr="00CD11B3">
        <w:rPr>
          <w:sz w:val="20"/>
          <w:szCs w:val="20"/>
        </w:rPr>
        <w:tab/>
      </w:r>
      <w:r w:rsidRPr="00CD11B3">
        <w:rPr>
          <w:sz w:val="20"/>
          <w:szCs w:val="20"/>
        </w:rPr>
        <w:tab/>
        <w:t>0.03 g</w:t>
      </w:r>
      <w:r w:rsidRPr="00CD11B3">
        <w:rPr>
          <w:sz w:val="20"/>
          <w:szCs w:val="20"/>
        </w:rPr>
        <w:tab/>
      </w:r>
      <w:r w:rsidRPr="00CD11B3">
        <w:rPr>
          <w:sz w:val="20"/>
          <w:szCs w:val="20"/>
        </w:rPr>
        <w:tab/>
        <w:t>170.48</w:t>
      </w:r>
      <w:r w:rsidRPr="00CD11B3">
        <w:rPr>
          <w:sz w:val="20"/>
          <w:szCs w:val="20"/>
        </w:rPr>
        <w:tab/>
      </w:r>
      <w:r w:rsidRPr="00CD11B3">
        <w:rPr>
          <w:sz w:val="20"/>
          <w:szCs w:val="20"/>
        </w:rPr>
        <w:tab/>
        <w:t>0.176</w:t>
      </w:r>
    </w:p>
    <w:p w:rsidR="008125E4" w:rsidRPr="00CD11B3" w:rsidRDefault="008125E4" w:rsidP="008125E4">
      <w:pPr>
        <w:tabs>
          <w:tab w:val="left" w:pos="360"/>
        </w:tabs>
        <w:ind w:left="360"/>
        <w:contextualSpacing/>
        <w:rPr>
          <w:sz w:val="20"/>
          <w:szCs w:val="20"/>
        </w:rPr>
      </w:pPr>
      <w:r w:rsidRPr="00CD11B3">
        <w:rPr>
          <w:sz w:val="20"/>
          <w:szCs w:val="20"/>
        </w:rPr>
        <w:t>MnCl</w:t>
      </w:r>
      <w:r w:rsidRPr="00CD11B3">
        <w:rPr>
          <w:sz w:val="20"/>
          <w:szCs w:val="20"/>
          <w:vertAlign w:val="subscript"/>
        </w:rPr>
        <w:t>2</w:t>
      </w:r>
      <w:r w:rsidRPr="00CD11B3">
        <w:rPr>
          <w:sz w:val="20"/>
          <w:szCs w:val="20"/>
        </w:rPr>
        <w:sym w:font="Symbol" w:char="F0D7"/>
      </w:r>
      <w:r w:rsidRPr="00CD11B3">
        <w:rPr>
          <w:sz w:val="20"/>
          <w:szCs w:val="20"/>
        </w:rPr>
        <w:t>4H</w:t>
      </w:r>
      <w:r w:rsidRPr="00CD11B3">
        <w:rPr>
          <w:sz w:val="20"/>
          <w:szCs w:val="20"/>
          <w:vertAlign w:val="subscript"/>
        </w:rPr>
        <w:t>2</w:t>
      </w:r>
      <w:r w:rsidRPr="00CD11B3">
        <w:rPr>
          <w:sz w:val="20"/>
          <w:szCs w:val="20"/>
        </w:rPr>
        <w:t>O</w:t>
      </w:r>
      <w:r w:rsidRPr="00CD11B3">
        <w:rPr>
          <w:sz w:val="20"/>
          <w:szCs w:val="20"/>
        </w:rPr>
        <w:tab/>
      </w:r>
      <w:r w:rsidRPr="00CD11B3">
        <w:rPr>
          <w:sz w:val="20"/>
          <w:szCs w:val="20"/>
        </w:rPr>
        <w:tab/>
      </w:r>
      <w:r w:rsidRPr="00CD11B3">
        <w:rPr>
          <w:sz w:val="20"/>
          <w:szCs w:val="20"/>
        </w:rPr>
        <w:tab/>
        <w:t>0.05 g</w:t>
      </w:r>
      <w:r w:rsidRPr="00CD11B3">
        <w:rPr>
          <w:sz w:val="20"/>
          <w:szCs w:val="20"/>
        </w:rPr>
        <w:tab/>
      </w:r>
      <w:r w:rsidRPr="00CD11B3">
        <w:rPr>
          <w:sz w:val="20"/>
          <w:szCs w:val="20"/>
        </w:rPr>
        <w:tab/>
        <w:t>197.91</w:t>
      </w:r>
      <w:r w:rsidRPr="00CD11B3">
        <w:rPr>
          <w:sz w:val="20"/>
          <w:szCs w:val="20"/>
        </w:rPr>
        <w:tab/>
      </w:r>
      <w:r w:rsidRPr="00CD11B3">
        <w:rPr>
          <w:sz w:val="20"/>
          <w:szCs w:val="20"/>
        </w:rPr>
        <w:tab/>
        <w:t>0.253</w:t>
      </w:r>
    </w:p>
    <w:p w:rsidR="008125E4" w:rsidRPr="00CD11B3" w:rsidRDefault="008125E4" w:rsidP="008125E4">
      <w:pPr>
        <w:tabs>
          <w:tab w:val="left" w:pos="360"/>
        </w:tabs>
        <w:ind w:left="360"/>
        <w:contextualSpacing/>
        <w:rPr>
          <w:sz w:val="20"/>
          <w:szCs w:val="20"/>
        </w:rPr>
      </w:pPr>
      <w:r w:rsidRPr="00CD11B3">
        <w:rPr>
          <w:sz w:val="20"/>
          <w:szCs w:val="20"/>
        </w:rPr>
        <w:t>(NH</w:t>
      </w:r>
      <w:r w:rsidRPr="00CD11B3">
        <w:rPr>
          <w:sz w:val="20"/>
          <w:szCs w:val="20"/>
          <w:vertAlign w:val="subscript"/>
        </w:rPr>
        <w:t>4</w:t>
      </w:r>
      <w:r w:rsidRPr="00CD11B3">
        <w:rPr>
          <w:sz w:val="20"/>
          <w:szCs w:val="20"/>
        </w:rPr>
        <w:t>)</w:t>
      </w:r>
      <w:r w:rsidRPr="00CD11B3">
        <w:rPr>
          <w:sz w:val="20"/>
          <w:szCs w:val="20"/>
          <w:vertAlign w:val="subscript"/>
        </w:rPr>
        <w:t>2</w:t>
      </w:r>
      <w:r w:rsidRPr="00CD11B3">
        <w:rPr>
          <w:sz w:val="20"/>
          <w:szCs w:val="20"/>
        </w:rPr>
        <w:t>MoO</w:t>
      </w:r>
      <w:r w:rsidRPr="00CD11B3">
        <w:rPr>
          <w:sz w:val="20"/>
          <w:szCs w:val="20"/>
          <w:vertAlign w:val="subscript"/>
        </w:rPr>
        <w:t>4</w:t>
      </w:r>
      <w:r w:rsidRPr="00CD11B3">
        <w:rPr>
          <w:sz w:val="20"/>
          <w:szCs w:val="20"/>
        </w:rPr>
        <w:tab/>
      </w:r>
      <w:r w:rsidRPr="00CD11B3">
        <w:rPr>
          <w:sz w:val="20"/>
          <w:szCs w:val="20"/>
          <w:vertAlign w:val="subscript"/>
        </w:rPr>
        <w:tab/>
      </w:r>
      <w:r w:rsidRPr="00CD11B3">
        <w:rPr>
          <w:sz w:val="20"/>
          <w:szCs w:val="20"/>
          <w:vertAlign w:val="subscript"/>
        </w:rPr>
        <w:tab/>
      </w:r>
      <w:r w:rsidRPr="00CD11B3">
        <w:rPr>
          <w:sz w:val="20"/>
          <w:szCs w:val="20"/>
        </w:rPr>
        <w:t>0.05 g</w:t>
      </w:r>
      <w:r w:rsidRPr="00CD11B3">
        <w:rPr>
          <w:sz w:val="20"/>
          <w:szCs w:val="20"/>
        </w:rPr>
        <w:tab/>
      </w:r>
      <w:r w:rsidRPr="00CD11B3">
        <w:rPr>
          <w:sz w:val="20"/>
          <w:szCs w:val="20"/>
        </w:rPr>
        <w:tab/>
        <w:t>196.01</w:t>
      </w:r>
      <w:r w:rsidRPr="00CD11B3">
        <w:rPr>
          <w:sz w:val="20"/>
          <w:szCs w:val="20"/>
        </w:rPr>
        <w:tab/>
      </w:r>
      <w:r w:rsidRPr="00CD11B3">
        <w:rPr>
          <w:sz w:val="20"/>
          <w:szCs w:val="20"/>
        </w:rPr>
        <w:tab/>
        <w:t>0.255</w:t>
      </w:r>
    </w:p>
    <w:p w:rsidR="008125E4" w:rsidRPr="00CD11B3" w:rsidRDefault="008125E4" w:rsidP="008125E4">
      <w:pPr>
        <w:tabs>
          <w:tab w:val="left" w:pos="360"/>
        </w:tabs>
        <w:ind w:left="360"/>
        <w:contextualSpacing/>
        <w:rPr>
          <w:sz w:val="20"/>
          <w:szCs w:val="20"/>
        </w:rPr>
      </w:pPr>
      <w:r w:rsidRPr="00CD11B3">
        <w:rPr>
          <w:sz w:val="20"/>
          <w:szCs w:val="20"/>
        </w:rPr>
        <w:t>CoCl</w:t>
      </w:r>
      <w:r w:rsidRPr="00CD11B3">
        <w:rPr>
          <w:sz w:val="20"/>
          <w:szCs w:val="20"/>
          <w:vertAlign w:val="subscript"/>
        </w:rPr>
        <w:t>2</w:t>
      </w:r>
      <w:r w:rsidRPr="00CD11B3">
        <w:rPr>
          <w:sz w:val="20"/>
          <w:szCs w:val="20"/>
        </w:rPr>
        <w:sym w:font="Symbol" w:char="F0D7"/>
      </w:r>
      <w:r w:rsidRPr="00CD11B3">
        <w:rPr>
          <w:sz w:val="20"/>
          <w:szCs w:val="20"/>
        </w:rPr>
        <w:t>6H</w:t>
      </w:r>
      <w:r w:rsidRPr="00CD11B3">
        <w:rPr>
          <w:sz w:val="20"/>
          <w:szCs w:val="20"/>
          <w:vertAlign w:val="subscript"/>
        </w:rPr>
        <w:t>2</w:t>
      </w:r>
      <w:r w:rsidRPr="00CD11B3">
        <w:rPr>
          <w:sz w:val="20"/>
          <w:szCs w:val="20"/>
        </w:rPr>
        <w:t>O</w:t>
      </w:r>
      <w:r w:rsidRPr="00CD11B3">
        <w:rPr>
          <w:sz w:val="20"/>
          <w:szCs w:val="20"/>
        </w:rPr>
        <w:tab/>
      </w:r>
      <w:r w:rsidRPr="00CD11B3">
        <w:rPr>
          <w:sz w:val="20"/>
          <w:szCs w:val="20"/>
        </w:rPr>
        <w:tab/>
      </w:r>
      <w:r w:rsidRPr="00CD11B3">
        <w:rPr>
          <w:sz w:val="20"/>
          <w:szCs w:val="20"/>
        </w:rPr>
        <w:tab/>
        <w:t>0.05 g</w:t>
      </w:r>
      <w:r w:rsidRPr="00CD11B3">
        <w:rPr>
          <w:sz w:val="20"/>
          <w:szCs w:val="20"/>
        </w:rPr>
        <w:tab/>
      </w:r>
      <w:r w:rsidRPr="00CD11B3">
        <w:rPr>
          <w:sz w:val="20"/>
          <w:szCs w:val="20"/>
        </w:rPr>
        <w:tab/>
        <w:t>237.93</w:t>
      </w:r>
      <w:r w:rsidRPr="00CD11B3">
        <w:rPr>
          <w:sz w:val="20"/>
          <w:szCs w:val="20"/>
        </w:rPr>
        <w:tab/>
      </w:r>
      <w:r w:rsidRPr="00CD11B3">
        <w:rPr>
          <w:sz w:val="20"/>
          <w:szCs w:val="20"/>
        </w:rPr>
        <w:tab/>
        <w:t>0.210</w:t>
      </w:r>
    </w:p>
    <w:p w:rsidR="008125E4" w:rsidRPr="00CD11B3" w:rsidRDefault="008125E4" w:rsidP="008125E4">
      <w:pPr>
        <w:tabs>
          <w:tab w:val="left" w:pos="360"/>
        </w:tabs>
        <w:ind w:left="360"/>
        <w:contextualSpacing/>
        <w:rPr>
          <w:sz w:val="20"/>
          <w:szCs w:val="20"/>
        </w:rPr>
      </w:pPr>
      <w:r w:rsidRPr="00CD11B3">
        <w:rPr>
          <w:sz w:val="20"/>
          <w:szCs w:val="20"/>
        </w:rPr>
        <w:t>NiCl</w:t>
      </w:r>
      <w:r w:rsidRPr="00CD11B3">
        <w:rPr>
          <w:sz w:val="20"/>
          <w:szCs w:val="20"/>
          <w:vertAlign w:val="subscript"/>
        </w:rPr>
        <w:t>2</w:t>
      </w:r>
      <w:r w:rsidRPr="00CD11B3">
        <w:rPr>
          <w:sz w:val="20"/>
          <w:szCs w:val="20"/>
        </w:rPr>
        <w:sym w:font="Symbol" w:char="F0D7"/>
      </w:r>
      <w:r w:rsidRPr="00CD11B3">
        <w:rPr>
          <w:sz w:val="20"/>
          <w:szCs w:val="20"/>
        </w:rPr>
        <w:t>6H</w:t>
      </w:r>
      <w:r w:rsidRPr="00CD11B3">
        <w:rPr>
          <w:sz w:val="20"/>
          <w:szCs w:val="20"/>
          <w:vertAlign w:val="subscript"/>
        </w:rPr>
        <w:t>2</w:t>
      </w:r>
      <w:r w:rsidRPr="00CD11B3">
        <w:rPr>
          <w:sz w:val="20"/>
          <w:szCs w:val="20"/>
        </w:rPr>
        <w:t>O</w:t>
      </w:r>
      <w:r w:rsidRPr="00CD11B3">
        <w:rPr>
          <w:sz w:val="20"/>
          <w:szCs w:val="20"/>
        </w:rPr>
        <w:tab/>
      </w:r>
      <w:r w:rsidRPr="00CD11B3">
        <w:rPr>
          <w:sz w:val="20"/>
          <w:szCs w:val="20"/>
        </w:rPr>
        <w:tab/>
      </w:r>
      <w:r w:rsidRPr="00CD11B3">
        <w:rPr>
          <w:sz w:val="20"/>
          <w:szCs w:val="20"/>
        </w:rPr>
        <w:tab/>
        <w:t>0.05 g</w:t>
      </w:r>
      <w:r w:rsidRPr="00CD11B3">
        <w:rPr>
          <w:sz w:val="20"/>
          <w:szCs w:val="20"/>
        </w:rPr>
        <w:tab/>
      </w:r>
      <w:r w:rsidRPr="00CD11B3">
        <w:rPr>
          <w:sz w:val="20"/>
          <w:szCs w:val="20"/>
        </w:rPr>
        <w:tab/>
        <w:t>237.69</w:t>
      </w:r>
      <w:r w:rsidRPr="00CD11B3">
        <w:rPr>
          <w:sz w:val="20"/>
          <w:szCs w:val="20"/>
        </w:rPr>
        <w:tab/>
      </w:r>
      <w:r w:rsidRPr="00CD11B3">
        <w:rPr>
          <w:sz w:val="20"/>
          <w:szCs w:val="20"/>
        </w:rPr>
        <w:tab/>
        <w:t>0.210</w:t>
      </w:r>
    </w:p>
    <w:p w:rsidR="008125E4" w:rsidRPr="00CD11B3" w:rsidRDefault="008125E4" w:rsidP="008125E4">
      <w:pPr>
        <w:tabs>
          <w:tab w:val="left" w:pos="360"/>
        </w:tabs>
        <w:ind w:left="360"/>
        <w:contextualSpacing/>
        <w:rPr>
          <w:sz w:val="20"/>
          <w:szCs w:val="20"/>
          <w:u w:val="single"/>
        </w:rPr>
      </w:pPr>
      <w:r w:rsidRPr="00CD11B3">
        <w:rPr>
          <w:sz w:val="20"/>
          <w:szCs w:val="20"/>
          <w:u w:val="single"/>
        </w:rPr>
        <w:t>dH</w:t>
      </w:r>
      <w:r w:rsidRPr="00CD11B3">
        <w:rPr>
          <w:sz w:val="20"/>
          <w:szCs w:val="20"/>
          <w:u w:val="single"/>
          <w:vertAlign w:val="subscript"/>
        </w:rPr>
        <w:t>2</w:t>
      </w:r>
      <w:r w:rsidRPr="00CD11B3">
        <w:rPr>
          <w:sz w:val="20"/>
          <w:szCs w:val="20"/>
          <w:u w:val="single"/>
        </w:rPr>
        <w:t>O</w:t>
      </w:r>
      <w:r w:rsidRPr="00CD11B3">
        <w:rPr>
          <w:sz w:val="20"/>
          <w:szCs w:val="20"/>
          <w:u w:val="single"/>
        </w:rPr>
        <w:tab/>
      </w:r>
      <w:r w:rsidRPr="00CD11B3">
        <w:rPr>
          <w:sz w:val="20"/>
          <w:szCs w:val="20"/>
          <w:u w:val="single"/>
        </w:rPr>
        <w:tab/>
      </w:r>
      <w:r w:rsidRPr="00CD11B3">
        <w:rPr>
          <w:sz w:val="20"/>
          <w:szCs w:val="20"/>
          <w:u w:val="single"/>
        </w:rPr>
        <w:tab/>
        <w:t>to 1 L</w:t>
      </w:r>
      <w:r w:rsidRPr="00CD11B3">
        <w:rPr>
          <w:sz w:val="20"/>
          <w:szCs w:val="20"/>
          <w:u w:val="single"/>
        </w:rPr>
        <w:tab/>
      </w:r>
      <w:r w:rsidRPr="00CD11B3">
        <w:rPr>
          <w:sz w:val="20"/>
          <w:szCs w:val="20"/>
          <w:u w:val="single"/>
        </w:rPr>
        <w:tab/>
      </w:r>
      <w:r w:rsidRPr="00CD11B3">
        <w:rPr>
          <w:sz w:val="20"/>
          <w:szCs w:val="20"/>
          <w:u w:val="single"/>
        </w:rPr>
        <w:tab/>
      </w:r>
      <w:r w:rsidRPr="00CD11B3">
        <w:rPr>
          <w:sz w:val="20"/>
          <w:szCs w:val="20"/>
          <w:u w:val="single"/>
        </w:rPr>
        <w:tab/>
      </w:r>
      <w:r w:rsidRPr="00CD11B3">
        <w:rPr>
          <w:sz w:val="20"/>
          <w:szCs w:val="20"/>
          <w:u w:val="single"/>
        </w:rPr>
        <w:tab/>
      </w:r>
      <w:r w:rsidRPr="00CD11B3">
        <w:rPr>
          <w:sz w:val="20"/>
          <w:szCs w:val="20"/>
          <w:u w:val="single"/>
        </w:rPr>
        <w:tab/>
      </w:r>
    </w:p>
    <w:p w:rsidR="008125E4" w:rsidRDefault="008125E4" w:rsidP="008125E4">
      <w:pPr>
        <w:tabs>
          <w:tab w:val="left" w:pos="360"/>
        </w:tabs>
        <w:ind w:left="360"/>
        <w:contextualSpacing/>
        <w:rPr>
          <w:i/>
          <w:sz w:val="18"/>
          <w:szCs w:val="20"/>
        </w:rPr>
      </w:pPr>
      <w:r w:rsidRPr="00CD11B3">
        <w:rPr>
          <w:sz w:val="18"/>
          <w:szCs w:val="20"/>
        </w:rPr>
        <w:t>Add HCl and EDTA to ~900 mL dH</w:t>
      </w:r>
      <w:r w:rsidRPr="00CD11B3">
        <w:rPr>
          <w:sz w:val="18"/>
          <w:szCs w:val="20"/>
          <w:vertAlign w:val="subscript"/>
        </w:rPr>
        <w:t>2</w:t>
      </w:r>
      <w:r w:rsidRPr="00CD11B3">
        <w:rPr>
          <w:sz w:val="18"/>
          <w:szCs w:val="20"/>
        </w:rPr>
        <w:t xml:space="preserve">O. Then dissolve remaining salts and fill volume to 1000 </w:t>
      </w:r>
      <w:proofErr w:type="spellStart"/>
      <w:r w:rsidRPr="00CD11B3">
        <w:rPr>
          <w:sz w:val="18"/>
          <w:szCs w:val="20"/>
        </w:rPr>
        <w:t>mL.</w:t>
      </w:r>
      <w:proofErr w:type="spellEnd"/>
      <w:r w:rsidRPr="00CD11B3">
        <w:rPr>
          <w:sz w:val="18"/>
          <w:szCs w:val="20"/>
        </w:rPr>
        <w:t xml:space="preserve"> Solution is clear yellow. Store at room temperature (do not autoclave). Filter sterilize, if desired. </w:t>
      </w:r>
      <w:r w:rsidRPr="00CD11B3">
        <w:rPr>
          <w:i/>
          <w:sz w:val="18"/>
          <w:szCs w:val="20"/>
        </w:rPr>
        <w:t>Note: Do not place your pipette directly into a glass 2.5 L HCl bottle, transfer a small volume into a beaker or glass stoppered bottle and dispense from there.</w:t>
      </w:r>
    </w:p>
    <w:p w:rsidR="00A21743" w:rsidRDefault="00A21743" w:rsidP="008125E4">
      <w:pPr>
        <w:tabs>
          <w:tab w:val="left" w:pos="360"/>
        </w:tabs>
        <w:ind w:left="360"/>
        <w:contextualSpacing/>
        <w:rPr>
          <w:i/>
          <w:sz w:val="18"/>
          <w:szCs w:val="20"/>
        </w:rPr>
      </w:pPr>
    </w:p>
    <w:p w:rsidR="00A21743" w:rsidRPr="00CD11B3" w:rsidRDefault="00A21743" w:rsidP="008125E4">
      <w:pPr>
        <w:tabs>
          <w:tab w:val="left" w:pos="360"/>
        </w:tabs>
        <w:ind w:left="360"/>
        <w:contextualSpacing/>
        <w:rPr>
          <w:sz w:val="18"/>
          <w:szCs w:val="20"/>
        </w:rPr>
      </w:pPr>
    </w:p>
    <w:p w:rsidR="00A21743" w:rsidRDefault="00A21743" w:rsidP="00A21743">
      <w:r w:rsidRPr="00691B2A">
        <w:rPr>
          <w:u w:val="single"/>
        </w:rPr>
        <w:t>Promoter strength measurement methods</w:t>
      </w:r>
      <w:r>
        <w:t>:</w:t>
      </w:r>
    </w:p>
    <w:p w:rsidR="00A21743" w:rsidRDefault="00A21743" w:rsidP="00A21743"/>
    <w:p w:rsidR="00A21743" w:rsidRDefault="00A21743" w:rsidP="00A21743">
      <w:r>
        <w:t xml:space="preserve">Four plasmids were constructed to test promoter strength. Plasmids pQP344-347 were each digested with </w:t>
      </w:r>
      <w:proofErr w:type="spellStart"/>
      <w:r>
        <w:t>NdeI</w:t>
      </w:r>
      <w:proofErr w:type="spellEnd"/>
      <w:r>
        <w:t xml:space="preserve"> and </w:t>
      </w:r>
      <w:proofErr w:type="spellStart"/>
      <w:r>
        <w:t>XbaI</w:t>
      </w:r>
      <w:proofErr w:type="spellEnd"/>
      <w:r>
        <w:t xml:space="preserve"> and ligated to a similarly digested fragment of the </w:t>
      </w:r>
      <w:r w:rsidRPr="00EB74BD">
        <w:rPr>
          <w:i/>
          <w:iCs/>
        </w:rPr>
        <w:t>mkate</w:t>
      </w:r>
      <w:r>
        <w:t xml:space="preserve">2 gene. Each plasmid was sequence-verified and then transformed into JE90 as outlined in the Materials and Methods. Three single colony isolates of each transformation were selected and grown up on LB media supplemented with kanamycin 50 </w:t>
      </w:r>
      <w:proofErr w:type="spellStart"/>
      <w:r>
        <w:t>ug</w:t>
      </w:r>
      <w:proofErr w:type="spellEnd"/>
      <w:r>
        <w:t>/</w:t>
      </w:r>
      <w:proofErr w:type="spellStart"/>
      <w:r>
        <w:t>mL.</w:t>
      </w:r>
      <w:proofErr w:type="spellEnd"/>
      <w:r>
        <w:t xml:space="preserve"> The cultures were spun down at 3000x g and resuspended in MME media with no carbon source. 5 </w:t>
      </w:r>
      <w:r>
        <w:rPr>
          <w:rFonts w:ascii="Calibri" w:hAnsi="Calibri" w:cs="Calibri"/>
        </w:rPr>
        <w:t>µ</w:t>
      </w:r>
      <w:r>
        <w:t xml:space="preserve">l of each washed culture were inoculated into separate wells of a skirted, glass bottom, black, 96 well plate </w:t>
      </w:r>
      <w:r w:rsidRPr="00275F3C">
        <w:rPr>
          <w:rFonts w:cstheme="minorHAnsi"/>
        </w:rPr>
        <w:t>(Greiner Bio-One</w:t>
      </w:r>
      <w:r>
        <w:rPr>
          <w:rFonts w:cstheme="minorHAnsi"/>
        </w:rPr>
        <w:t>, Monroe, NC</w:t>
      </w:r>
      <w:r w:rsidRPr="00275F3C">
        <w:rPr>
          <w:rFonts w:cstheme="minorHAnsi"/>
        </w:rPr>
        <w:t>)</w:t>
      </w:r>
      <w:r>
        <w:rPr>
          <w:rFonts w:cstheme="minorHAnsi"/>
        </w:rPr>
        <w:t xml:space="preserve">. Each of the central wells of the plate reader </w:t>
      </w:r>
      <w:r>
        <w:t xml:space="preserve">were filled with 100 </w:t>
      </w:r>
      <w:r>
        <w:rPr>
          <w:rFonts w:ascii="Calibri" w:hAnsi="Calibri" w:cs="Calibri"/>
        </w:rPr>
        <w:t>µ</w:t>
      </w:r>
      <w:r>
        <w:t xml:space="preserve">l of MME media with 10 mM glucose. The edge wells were filled with 150 </w:t>
      </w:r>
      <w:r>
        <w:rPr>
          <w:rFonts w:ascii="Calibri" w:hAnsi="Calibri" w:cs="Calibri"/>
        </w:rPr>
        <w:t>µ</w:t>
      </w:r>
      <w:r>
        <w:t xml:space="preserve">l media. The fluorescence plate reader, NEO2 </w:t>
      </w:r>
      <w:r>
        <w:rPr>
          <w:rFonts w:cstheme="minorHAnsi"/>
        </w:rPr>
        <w:t>(</w:t>
      </w:r>
      <w:proofErr w:type="spellStart"/>
      <w:r w:rsidRPr="003754E4">
        <w:rPr>
          <w:rFonts w:cstheme="minorHAnsi"/>
        </w:rPr>
        <w:t>BioTek</w:t>
      </w:r>
      <w:proofErr w:type="spellEnd"/>
      <w:r>
        <w:rPr>
          <w:rFonts w:cstheme="minorHAnsi"/>
        </w:rPr>
        <w:t xml:space="preserve">, </w:t>
      </w:r>
      <w:r w:rsidRPr="00F2337E">
        <w:t>Winooski, VT</w:t>
      </w:r>
      <w:r>
        <w:rPr>
          <w:rFonts w:cstheme="minorHAnsi"/>
        </w:rPr>
        <w:t xml:space="preserve">), </w:t>
      </w:r>
      <w:r>
        <w:t>was set to measure absorbance and fluorescence every ten minutes. Absorbance was measured at 600 nm and fluorescent emission was measured with an excitation wavelength of 568 nm and measurement at 588 nm. Additionally, the plate reader was set to incubate at 30</w:t>
      </w:r>
      <w:r>
        <w:rPr>
          <w:rFonts w:ascii="Calibri" w:hAnsi="Calibri" w:cs="Calibri"/>
        </w:rPr>
        <w:t>°</w:t>
      </w:r>
      <w:r>
        <w:t xml:space="preserve">C with double orbital fast shaking; to minimize evaporation, no edge wells were utilized and a temperature gradient of 2 ºC was set. Data is in </w:t>
      </w:r>
      <w:r w:rsidR="00A2337A">
        <w:t>Additional</w:t>
      </w:r>
      <w:r>
        <w:t xml:space="preserve"> Table </w:t>
      </w:r>
      <w:proofErr w:type="spellStart"/>
      <w:r w:rsidR="00A2337A">
        <w:t>S</w:t>
      </w:r>
      <w:r>
        <w:t>2</w:t>
      </w:r>
      <w:proofErr w:type="spellEnd"/>
      <w:r>
        <w:t>.</w:t>
      </w:r>
    </w:p>
    <w:p w:rsidR="0073044D" w:rsidRDefault="0073044D" w:rsidP="00B72594"/>
    <w:p w:rsidR="00B72594" w:rsidRDefault="00810A5E" w:rsidP="00B72594">
      <w:r>
        <w:br w:type="column"/>
      </w:r>
      <w:r w:rsidR="00A2337A">
        <w:lastRenderedPageBreak/>
        <w:t>Additional</w:t>
      </w:r>
      <w:r w:rsidR="00B72594">
        <w:t xml:space="preserve"> Table </w:t>
      </w:r>
      <w:proofErr w:type="spellStart"/>
      <w:r w:rsidR="00A2337A">
        <w:t>S</w:t>
      </w:r>
      <w:r w:rsidR="00B72594">
        <w:t>1</w:t>
      </w:r>
      <w:proofErr w:type="spellEnd"/>
      <w:r w:rsidR="00B72594">
        <w:t>: Lag phase data and calculations</w:t>
      </w:r>
      <w:r w:rsidR="0073044D">
        <w:t>.</w:t>
      </w:r>
    </w:p>
    <w:p w:rsidR="00B72594" w:rsidRDefault="00B72594" w:rsidP="00B72594"/>
    <w:tbl>
      <w:tblPr>
        <w:tblW w:w="9700" w:type="dxa"/>
        <w:tblLook w:val="04A0"/>
      </w:tblPr>
      <w:tblGrid>
        <w:gridCol w:w="2615"/>
        <w:gridCol w:w="1089"/>
        <w:gridCol w:w="1088"/>
        <w:gridCol w:w="1227"/>
        <w:gridCol w:w="1227"/>
        <w:gridCol w:w="1227"/>
        <w:gridCol w:w="1227"/>
      </w:tblGrid>
      <w:tr w:rsidR="00B72594" w:rsidRPr="00EF3DF9" w:rsidTr="008526C0">
        <w:trPr>
          <w:trHeight w:val="300"/>
        </w:trPr>
        <w:tc>
          <w:tcPr>
            <w:tcW w:w="970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2594" w:rsidRPr="00EF3DF9" w:rsidRDefault="00B72594" w:rsidP="008526C0">
            <w:pPr>
              <w:jc w:val="center"/>
              <w:rPr>
                <w:rFonts w:ascii="Calibri" w:hAnsi="Calibri" w:cs="Calibri"/>
                <w:color w:val="000000"/>
                <w:sz w:val="22"/>
                <w:szCs w:val="22"/>
              </w:rPr>
            </w:pPr>
            <w:r w:rsidRPr="00EF3DF9">
              <w:rPr>
                <w:rFonts w:ascii="Calibri" w:hAnsi="Calibri" w:cs="Calibri"/>
                <w:color w:val="000000"/>
                <w:sz w:val="22"/>
                <w:szCs w:val="22"/>
              </w:rPr>
              <w:t>Calculations of Lag</w:t>
            </w:r>
          </w:p>
        </w:tc>
      </w:tr>
      <w:tr w:rsidR="00B72594" w:rsidRPr="00EF3DF9" w:rsidTr="008526C0">
        <w:trPr>
          <w:trHeight w:val="300"/>
        </w:trPr>
        <w:tc>
          <w:tcPr>
            <w:tcW w:w="2615" w:type="dxa"/>
            <w:tcBorders>
              <w:top w:val="nil"/>
              <w:left w:val="single" w:sz="4" w:space="0" w:color="auto"/>
              <w:bottom w:val="single" w:sz="4" w:space="0" w:color="auto"/>
              <w:right w:val="single" w:sz="4" w:space="0" w:color="auto"/>
            </w:tcBorders>
            <w:shd w:val="clear" w:color="auto" w:fill="auto"/>
            <w:noWrap/>
            <w:vAlign w:val="bottom"/>
            <w:hideMark/>
          </w:tcPr>
          <w:p w:rsidR="00B72594" w:rsidRPr="00EF3DF9" w:rsidRDefault="00B72594" w:rsidP="008526C0">
            <w:pPr>
              <w:rPr>
                <w:rFonts w:ascii="Calibri" w:hAnsi="Calibri" w:cs="Calibri"/>
                <w:color w:val="000000"/>
                <w:sz w:val="22"/>
                <w:szCs w:val="22"/>
              </w:rPr>
            </w:pPr>
            <w:r w:rsidRPr="00EF3DF9">
              <w:rPr>
                <w:rFonts w:ascii="Calibri" w:hAnsi="Calibri" w:cs="Calibri"/>
                <w:color w:val="000000"/>
                <w:sz w:val="22"/>
                <w:szCs w:val="22"/>
              </w:rPr>
              <w:t>Strain</w:t>
            </w:r>
          </w:p>
        </w:tc>
        <w:tc>
          <w:tcPr>
            <w:tcW w:w="1089" w:type="dxa"/>
            <w:tcBorders>
              <w:top w:val="nil"/>
              <w:left w:val="nil"/>
              <w:bottom w:val="single" w:sz="4" w:space="0" w:color="auto"/>
              <w:right w:val="single" w:sz="4" w:space="0" w:color="auto"/>
            </w:tcBorders>
            <w:shd w:val="clear" w:color="auto" w:fill="auto"/>
            <w:noWrap/>
            <w:vAlign w:val="bottom"/>
            <w:hideMark/>
          </w:tcPr>
          <w:p w:rsidR="00B72594" w:rsidRPr="00EF3DF9" w:rsidRDefault="00B72594" w:rsidP="008526C0">
            <w:pPr>
              <w:rPr>
                <w:rFonts w:ascii="Calibri" w:hAnsi="Calibri" w:cs="Calibri"/>
                <w:color w:val="000000"/>
                <w:sz w:val="22"/>
                <w:szCs w:val="22"/>
              </w:rPr>
            </w:pPr>
            <w:r w:rsidRPr="00EF3DF9">
              <w:rPr>
                <w:rFonts w:ascii="Calibri" w:hAnsi="Calibri" w:cs="Calibri"/>
                <w:color w:val="000000"/>
                <w:sz w:val="22"/>
                <w:szCs w:val="22"/>
              </w:rPr>
              <w:t>QP603</w:t>
            </w:r>
          </w:p>
        </w:tc>
        <w:tc>
          <w:tcPr>
            <w:tcW w:w="1088" w:type="dxa"/>
            <w:tcBorders>
              <w:top w:val="nil"/>
              <w:left w:val="nil"/>
              <w:bottom w:val="single" w:sz="4" w:space="0" w:color="auto"/>
              <w:right w:val="single" w:sz="4" w:space="0" w:color="auto"/>
            </w:tcBorders>
            <w:shd w:val="clear" w:color="auto" w:fill="auto"/>
            <w:noWrap/>
            <w:vAlign w:val="bottom"/>
            <w:hideMark/>
          </w:tcPr>
          <w:p w:rsidR="00B72594" w:rsidRPr="00EF3DF9" w:rsidRDefault="00B72594" w:rsidP="008526C0">
            <w:pPr>
              <w:rPr>
                <w:rFonts w:ascii="Calibri" w:hAnsi="Calibri" w:cs="Calibri"/>
                <w:color w:val="000000"/>
                <w:sz w:val="22"/>
                <w:szCs w:val="22"/>
              </w:rPr>
            </w:pPr>
            <w:r w:rsidRPr="00EF3DF9">
              <w:rPr>
                <w:rFonts w:ascii="Calibri" w:hAnsi="Calibri" w:cs="Calibri"/>
                <w:color w:val="000000"/>
                <w:sz w:val="22"/>
                <w:szCs w:val="22"/>
              </w:rPr>
              <w:t>QP604</w:t>
            </w:r>
          </w:p>
        </w:tc>
        <w:tc>
          <w:tcPr>
            <w:tcW w:w="1227" w:type="dxa"/>
            <w:tcBorders>
              <w:top w:val="nil"/>
              <w:left w:val="nil"/>
              <w:bottom w:val="single" w:sz="4" w:space="0" w:color="auto"/>
              <w:right w:val="single" w:sz="4" w:space="0" w:color="auto"/>
            </w:tcBorders>
            <w:shd w:val="clear" w:color="auto" w:fill="auto"/>
            <w:noWrap/>
            <w:vAlign w:val="bottom"/>
            <w:hideMark/>
          </w:tcPr>
          <w:p w:rsidR="00B72594" w:rsidRPr="00EF3DF9" w:rsidRDefault="00B72594" w:rsidP="008526C0">
            <w:pPr>
              <w:rPr>
                <w:rFonts w:ascii="Calibri" w:hAnsi="Calibri" w:cs="Calibri"/>
                <w:color w:val="000000"/>
                <w:sz w:val="22"/>
                <w:szCs w:val="22"/>
              </w:rPr>
            </w:pPr>
            <w:r w:rsidRPr="00EF3DF9">
              <w:rPr>
                <w:rFonts w:ascii="Calibri" w:hAnsi="Calibri" w:cs="Calibri"/>
                <w:color w:val="000000"/>
                <w:sz w:val="22"/>
                <w:szCs w:val="22"/>
              </w:rPr>
              <w:t>QP605</w:t>
            </w:r>
          </w:p>
        </w:tc>
        <w:tc>
          <w:tcPr>
            <w:tcW w:w="1227" w:type="dxa"/>
            <w:tcBorders>
              <w:top w:val="nil"/>
              <w:left w:val="nil"/>
              <w:bottom w:val="single" w:sz="4" w:space="0" w:color="auto"/>
              <w:right w:val="single" w:sz="4" w:space="0" w:color="auto"/>
            </w:tcBorders>
            <w:shd w:val="clear" w:color="auto" w:fill="auto"/>
            <w:noWrap/>
            <w:vAlign w:val="bottom"/>
            <w:hideMark/>
          </w:tcPr>
          <w:p w:rsidR="00B72594" w:rsidRPr="00EF3DF9" w:rsidRDefault="00B72594" w:rsidP="008526C0">
            <w:pPr>
              <w:rPr>
                <w:rFonts w:ascii="Calibri" w:hAnsi="Calibri" w:cs="Calibri"/>
                <w:color w:val="000000"/>
                <w:sz w:val="22"/>
                <w:szCs w:val="22"/>
              </w:rPr>
            </w:pPr>
            <w:r w:rsidRPr="00EF3DF9">
              <w:rPr>
                <w:rFonts w:ascii="Calibri" w:hAnsi="Calibri" w:cs="Calibri"/>
                <w:color w:val="000000"/>
                <w:sz w:val="22"/>
                <w:szCs w:val="22"/>
              </w:rPr>
              <w:t>QP606</w:t>
            </w:r>
          </w:p>
        </w:tc>
        <w:tc>
          <w:tcPr>
            <w:tcW w:w="1227" w:type="dxa"/>
            <w:tcBorders>
              <w:top w:val="nil"/>
              <w:left w:val="nil"/>
              <w:bottom w:val="single" w:sz="4" w:space="0" w:color="auto"/>
              <w:right w:val="single" w:sz="4" w:space="0" w:color="auto"/>
            </w:tcBorders>
            <w:shd w:val="clear" w:color="auto" w:fill="auto"/>
            <w:noWrap/>
            <w:vAlign w:val="bottom"/>
            <w:hideMark/>
          </w:tcPr>
          <w:p w:rsidR="00B72594" w:rsidRPr="00EF3DF9" w:rsidRDefault="00B72594" w:rsidP="008526C0">
            <w:pPr>
              <w:rPr>
                <w:rFonts w:ascii="Calibri" w:hAnsi="Calibri" w:cs="Calibri"/>
                <w:color w:val="000000"/>
                <w:sz w:val="22"/>
                <w:szCs w:val="22"/>
              </w:rPr>
            </w:pPr>
            <w:r w:rsidRPr="00EF3DF9">
              <w:rPr>
                <w:rFonts w:ascii="Calibri" w:hAnsi="Calibri" w:cs="Calibri"/>
                <w:color w:val="000000"/>
                <w:sz w:val="22"/>
                <w:szCs w:val="22"/>
              </w:rPr>
              <w:t>QP607</w:t>
            </w:r>
          </w:p>
        </w:tc>
        <w:tc>
          <w:tcPr>
            <w:tcW w:w="1227" w:type="dxa"/>
            <w:tcBorders>
              <w:top w:val="nil"/>
              <w:left w:val="nil"/>
              <w:bottom w:val="single" w:sz="4" w:space="0" w:color="auto"/>
              <w:right w:val="single" w:sz="4" w:space="0" w:color="auto"/>
            </w:tcBorders>
            <w:shd w:val="clear" w:color="auto" w:fill="auto"/>
            <w:noWrap/>
            <w:vAlign w:val="bottom"/>
            <w:hideMark/>
          </w:tcPr>
          <w:p w:rsidR="00B72594" w:rsidRPr="00EF3DF9" w:rsidRDefault="00B72594" w:rsidP="008526C0">
            <w:pPr>
              <w:rPr>
                <w:rFonts w:ascii="Calibri" w:hAnsi="Calibri" w:cs="Calibri"/>
                <w:color w:val="000000"/>
                <w:sz w:val="22"/>
                <w:szCs w:val="22"/>
              </w:rPr>
            </w:pPr>
            <w:r w:rsidRPr="00EF3DF9">
              <w:rPr>
                <w:rFonts w:ascii="Calibri" w:hAnsi="Calibri" w:cs="Calibri"/>
                <w:color w:val="000000"/>
                <w:sz w:val="22"/>
                <w:szCs w:val="22"/>
              </w:rPr>
              <w:t>QP608</w:t>
            </w:r>
          </w:p>
        </w:tc>
      </w:tr>
      <w:tr w:rsidR="00B72594" w:rsidRPr="00EF3DF9" w:rsidTr="008526C0">
        <w:trPr>
          <w:trHeight w:val="300"/>
        </w:trPr>
        <w:tc>
          <w:tcPr>
            <w:tcW w:w="2615" w:type="dxa"/>
            <w:tcBorders>
              <w:top w:val="nil"/>
              <w:left w:val="single" w:sz="4" w:space="0" w:color="auto"/>
              <w:bottom w:val="single" w:sz="4" w:space="0" w:color="auto"/>
              <w:right w:val="single" w:sz="4" w:space="0" w:color="auto"/>
            </w:tcBorders>
            <w:shd w:val="clear" w:color="auto" w:fill="auto"/>
            <w:noWrap/>
            <w:vAlign w:val="bottom"/>
            <w:hideMark/>
          </w:tcPr>
          <w:p w:rsidR="00B72594" w:rsidRPr="00EF3DF9" w:rsidRDefault="00B72594" w:rsidP="008526C0">
            <w:pPr>
              <w:rPr>
                <w:rFonts w:ascii="Calibri" w:hAnsi="Calibri" w:cs="Calibri"/>
                <w:color w:val="000000"/>
                <w:sz w:val="22"/>
                <w:szCs w:val="22"/>
              </w:rPr>
            </w:pPr>
            <w:r>
              <w:rPr>
                <w:rFonts w:ascii="Calibri" w:hAnsi="Calibri" w:cs="Calibri"/>
                <w:color w:val="000000"/>
                <w:sz w:val="22"/>
                <w:szCs w:val="22"/>
              </w:rPr>
              <w:t>Experimental run</w:t>
            </w:r>
            <w:r w:rsidRPr="00EF3DF9">
              <w:rPr>
                <w:rFonts w:ascii="Calibri" w:hAnsi="Calibri" w:cs="Calibri"/>
                <w:color w:val="000000"/>
                <w:sz w:val="22"/>
                <w:szCs w:val="22"/>
              </w:rPr>
              <w:t xml:space="preserve"> 1</w:t>
            </w:r>
          </w:p>
        </w:tc>
        <w:tc>
          <w:tcPr>
            <w:tcW w:w="1089" w:type="dxa"/>
            <w:tcBorders>
              <w:top w:val="nil"/>
              <w:left w:val="nil"/>
              <w:bottom w:val="single" w:sz="4" w:space="0" w:color="auto"/>
              <w:right w:val="single" w:sz="4" w:space="0" w:color="auto"/>
            </w:tcBorders>
            <w:shd w:val="clear" w:color="auto" w:fill="auto"/>
            <w:noWrap/>
            <w:vAlign w:val="bottom"/>
            <w:hideMark/>
          </w:tcPr>
          <w:p w:rsidR="00B72594" w:rsidRPr="00EF3DF9" w:rsidRDefault="00B72594" w:rsidP="008526C0">
            <w:pPr>
              <w:jc w:val="right"/>
              <w:rPr>
                <w:rFonts w:ascii="Calibri" w:hAnsi="Calibri" w:cs="Calibri"/>
                <w:color w:val="000000"/>
                <w:sz w:val="22"/>
                <w:szCs w:val="22"/>
              </w:rPr>
            </w:pPr>
            <w:r w:rsidRPr="00EF3DF9">
              <w:rPr>
                <w:rFonts w:ascii="Calibri" w:hAnsi="Calibri" w:cs="Calibri"/>
                <w:color w:val="000000"/>
                <w:sz w:val="22"/>
                <w:szCs w:val="22"/>
              </w:rPr>
              <w:t>46.8</w:t>
            </w:r>
          </w:p>
        </w:tc>
        <w:tc>
          <w:tcPr>
            <w:tcW w:w="1088" w:type="dxa"/>
            <w:tcBorders>
              <w:top w:val="nil"/>
              <w:left w:val="nil"/>
              <w:bottom w:val="single" w:sz="4" w:space="0" w:color="auto"/>
              <w:right w:val="single" w:sz="4" w:space="0" w:color="auto"/>
            </w:tcBorders>
            <w:shd w:val="clear" w:color="auto" w:fill="auto"/>
            <w:noWrap/>
            <w:vAlign w:val="bottom"/>
            <w:hideMark/>
          </w:tcPr>
          <w:p w:rsidR="00B72594" w:rsidRPr="00EF3DF9" w:rsidRDefault="00B72594" w:rsidP="008526C0">
            <w:pPr>
              <w:jc w:val="right"/>
              <w:rPr>
                <w:rFonts w:ascii="Calibri" w:hAnsi="Calibri" w:cs="Calibri"/>
                <w:color w:val="000000"/>
                <w:sz w:val="22"/>
                <w:szCs w:val="22"/>
              </w:rPr>
            </w:pPr>
            <w:r w:rsidRPr="00EF3DF9">
              <w:rPr>
                <w:rFonts w:ascii="Calibri" w:hAnsi="Calibri" w:cs="Calibri"/>
                <w:color w:val="000000"/>
                <w:sz w:val="22"/>
                <w:szCs w:val="22"/>
              </w:rPr>
              <w:t>26.0</w:t>
            </w:r>
          </w:p>
        </w:tc>
        <w:tc>
          <w:tcPr>
            <w:tcW w:w="1227" w:type="dxa"/>
            <w:tcBorders>
              <w:top w:val="nil"/>
              <w:left w:val="nil"/>
              <w:bottom w:val="single" w:sz="4" w:space="0" w:color="auto"/>
              <w:right w:val="single" w:sz="4" w:space="0" w:color="auto"/>
            </w:tcBorders>
            <w:shd w:val="clear" w:color="auto" w:fill="auto"/>
            <w:noWrap/>
            <w:vAlign w:val="bottom"/>
            <w:hideMark/>
          </w:tcPr>
          <w:p w:rsidR="00B72594" w:rsidRPr="00EF3DF9" w:rsidRDefault="00B72594" w:rsidP="008526C0">
            <w:pPr>
              <w:jc w:val="right"/>
              <w:rPr>
                <w:rFonts w:ascii="Calibri" w:hAnsi="Calibri" w:cs="Calibri"/>
                <w:color w:val="000000"/>
                <w:sz w:val="22"/>
                <w:szCs w:val="22"/>
              </w:rPr>
            </w:pPr>
            <w:r w:rsidRPr="00EF3DF9">
              <w:rPr>
                <w:rFonts w:ascii="Calibri" w:hAnsi="Calibri" w:cs="Calibri"/>
                <w:color w:val="000000"/>
                <w:sz w:val="22"/>
                <w:szCs w:val="22"/>
              </w:rPr>
              <w:t>15.8</w:t>
            </w:r>
          </w:p>
        </w:tc>
        <w:tc>
          <w:tcPr>
            <w:tcW w:w="1227" w:type="dxa"/>
            <w:tcBorders>
              <w:top w:val="nil"/>
              <w:left w:val="nil"/>
              <w:bottom w:val="single" w:sz="4" w:space="0" w:color="auto"/>
              <w:right w:val="single" w:sz="4" w:space="0" w:color="auto"/>
            </w:tcBorders>
            <w:shd w:val="clear" w:color="auto" w:fill="auto"/>
            <w:noWrap/>
            <w:vAlign w:val="bottom"/>
            <w:hideMark/>
          </w:tcPr>
          <w:p w:rsidR="00B72594" w:rsidRPr="00EF3DF9" w:rsidRDefault="00B72594" w:rsidP="008526C0">
            <w:pPr>
              <w:jc w:val="right"/>
              <w:rPr>
                <w:rFonts w:ascii="Calibri" w:hAnsi="Calibri" w:cs="Calibri"/>
                <w:color w:val="000000"/>
                <w:sz w:val="22"/>
                <w:szCs w:val="22"/>
              </w:rPr>
            </w:pPr>
            <w:r w:rsidRPr="00EF3DF9">
              <w:rPr>
                <w:rFonts w:ascii="Calibri" w:hAnsi="Calibri" w:cs="Calibri"/>
                <w:color w:val="000000"/>
                <w:sz w:val="22"/>
                <w:szCs w:val="22"/>
              </w:rPr>
              <w:t>15.5</w:t>
            </w:r>
          </w:p>
        </w:tc>
        <w:tc>
          <w:tcPr>
            <w:tcW w:w="1227" w:type="dxa"/>
            <w:tcBorders>
              <w:top w:val="nil"/>
              <w:left w:val="nil"/>
              <w:bottom w:val="single" w:sz="4" w:space="0" w:color="auto"/>
              <w:right w:val="single" w:sz="4" w:space="0" w:color="auto"/>
            </w:tcBorders>
            <w:shd w:val="clear" w:color="auto" w:fill="auto"/>
            <w:noWrap/>
            <w:vAlign w:val="bottom"/>
            <w:hideMark/>
          </w:tcPr>
          <w:p w:rsidR="00B72594" w:rsidRPr="00EF3DF9" w:rsidRDefault="00B72594" w:rsidP="008526C0">
            <w:pPr>
              <w:jc w:val="right"/>
              <w:rPr>
                <w:rFonts w:ascii="Calibri" w:hAnsi="Calibri" w:cs="Calibri"/>
                <w:color w:val="000000"/>
                <w:sz w:val="22"/>
                <w:szCs w:val="22"/>
              </w:rPr>
            </w:pPr>
            <w:r w:rsidRPr="00EF3DF9">
              <w:rPr>
                <w:rFonts w:ascii="Calibri" w:hAnsi="Calibri" w:cs="Calibri"/>
                <w:color w:val="000000"/>
                <w:sz w:val="22"/>
                <w:szCs w:val="22"/>
              </w:rPr>
              <w:t>16.1</w:t>
            </w:r>
          </w:p>
        </w:tc>
        <w:tc>
          <w:tcPr>
            <w:tcW w:w="1227" w:type="dxa"/>
            <w:tcBorders>
              <w:top w:val="nil"/>
              <w:left w:val="nil"/>
              <w:bottom w:val="single" w:sz="4" w:space="0" w:color="auto"/>
              <w:right w:val="single" w:sz="4" w:space="0" w:color="auto"/>
            </w:tcBorders>
            <w:shd w:val="clear" w:color="auto" w:fill="auto"/>
            <w:noWrap/>
            <w:vAlign w:val="bottom"/>
            <w:hideMark/>
          </w:tcPr>
          <w:p w:rsidR="00B72594" w:rsidRPr="00EF3DF9" w:rsidRDefault="00B72594" w:rsidP="008526C0">
            <w:pPr>
              <w:jc w:val="right"/>
              <w:rPr>
                <w:rFonts w:ascii="Calibri" w:hAnsi="Calibri" w:cs="Calibri"/>
                <w:color w:val="000000"/>
                <w:sz w:val="22"/>
                <w:szCs w:val="22"/>
              </w:rPr>
            </w:pPr>
            <w:r w:rsidRPr="00EF3DF9">
              <w:rPr>
                <w:rFonts w:ascii="Calibri" w:hAnsi="Calibri" w:cs="Calibri"/>
                <w:color w:val="000000"/>
                <w:sz w:val="22"/>
                <w:szCs w:val="22"/>
              </w:rPr>
              <w:t>16.4</w:t>
            </w:r>
          </w:p>
        </w:tc>
      </w:tr>
      <w:tr w:rsidR="00B72594" w:rsidRPr="00EF3DF9" w:rsidTr="008526C0">
        <w:trPr>
          <w:trHeight w:val="300"/>
        </w:trPr>
        <w:tc>
          <w:tcPr>
            <w:tcW w:w="2615" w:type="dxa"/>
            <w:tcBorders>
              <w:top w:val="nil"/>
              <w:left w:val="single" w:sz="4" w:space="0" w:color="auto"/>
              <w:bottom w:val="single" w:sz="4" w:space="0" w:color="auto"/>
              <w:right w:val="single" w:sz="4" w:space="0" w:color="auto"/>
            </w:tcBorders>
            <w:shd w:val="clear" w:color="auto" w:fill="auto"/>
            <w:noWrap/>
            <w:vAlign w:val="bottom"/>
            <w:hideMark/>
          </w:tcPr>
          <w:p w:rsidR="00B72594" w:rsidRPr="00EF3DF9" w:rsidRDefault="00B72594" w:rsidP="008526C0">
            <w:pPr>
              <w:rPr>
                <w:rFonts w:ascii="Calibri" w:hAnsi="Calibri" w:cs="Calibri"/>
                <w:color w:val="000000"/>
                <w:sz w:val="22"/>
                <w:szCs w:val="22"/>
              </w:rPr>
            </w:pPr>
            <w:r>
              <w:rPr>
                <w:rFonts w:ascii="Calibri" w:hAnsi="Calibri" w:cs="Calibri"/>
                <w:color w:val="000000"/>
                <w:sz w:val="22"/>
                <w:szCs w:val="22"/>
              </w:rPr>
              <w:t>Experimental run</w:t>
            </w:r>
            <w:r w:rsidRPr="00EF3DF9">
              <w:rPr>
                <w:rFonts w:ascii="Calibri" w:hAnsi="Calibri" w:cs="Calibri"/>
                <w:color w:val="000000"/>
                <w:sz w:val="22"/>
                <w:szCs w:val="22"/>
              </w:rPr>
              <w:t xml:space="preserve"> 2</w:t>
            </w:r>
          </w:p>
        </w:tc>
        <w:tc>
          <w:tcPr>
            <w:tcW w:w="1089" w:type="dxa"/>
            <w:tcBorders>
              <w:top w:val="nil"/>
              <w:left w:val="nil"/>
              <w:bottom w:val="single" w:sz="4" w:space="0" w:color="auto"/>
              <w:right w:val="single" w:sz="4" w:space="0" w:color="auto"/>
            </w:tcBorders>
            <w:shd w:val="clear" w:color="auto" w:fill="auto"/>
            <w:noWrap/>
            <w:vAlign w:val="bottom"/>
            <w:hideMark/>
          </w:tcPr>
          <w:p w:rsidR="00B72594" w:rsidRPr="00EF3DF9" w:rsidRDefault="00B72594" w:rsidP="008526C0">
            <w:pPr>
              <w:jc w:val="right"/>
              <w:rPr>
                <w:rFonts w:ascii="Calibri" w:hAnsi="Calibri" w:cs="Calibri"/>
                <w:color w:val="000000"/>
                <w:sz w:val="22"/>
                <w:szCs w:val="22"/>
              </w:rPr>
            </w:pPr>
            <w:r w:rsidRPr="00EF3DF9">
              <w:rPr>
                <w:rFonts w:ascii="Calibri" w:hAnsi="Calibri" w:cs="Calibri"/>
                <w:color w:val="000000"/>
                <w:sz w:val="22"/>
                <w:szCs w:val="22"/>
              </w:rPr>
              <w:t>46.1</w:t>
            </w:r>
          </w:p>
        </w:tc>
        <w:tc>
          <w:tcPr>
            <w:tcW w:w="1088" w:type="dxa"/>
            <w:tcBorders>
              <w:top w:val="nil"/>
              <w:left w:val="nil"/>
              <w:bottom w:val="single" w:sz="4" w:space="0" w:color="auto"/>
              <w:right w:val="single" w:sz="4" w:space="0" w:color="auto"/>
            </w:tcBorders>
            <w:shd w:val="clear" w:color="auto" w:fill="auto"/>
            <w:noWrap/>
            <w:vAlign w:val="bottom"/>
            <w:hideMark/>
          </w:tcPr>
          <w:p w:rsidR="00B72594" w:rsidRPr="00EF3DF9" w:rsidRDefault="00B72594" w:rsidP="008526C0">
            <w:pPr>
              <w:jc w:val="right"/>
              <w:rPr>
                <w:rFonts w:ascii="Calibri" w:hAnsi="Calibri" w:cs="Calibri"/>
                <w:color w:val="000000"/>
                <w:sz w:val="22"/>
                <w:szCs w:val="22"/>
              </w:rPr>
            </w:pPr>
            <w:r w:rsidRPr="00EF3DF9">
              <w:rPr>
                <w:rFonts w:ascii="Calibri" w:hAnsi="Calibri" w:cs="Calibri"/>
                <w:color w:val="000000"/>
                <w:sz w:val="22"/>
                <w:szCs w:val="22"/>
              </w:rPr>
              <w:t>26.1</w:t>
            </w:r>
          </w:p>
        </w:tc>
        <w:tc>
          <w:tcPr>
            <w:tcW w:w="1227" w:type="dxa"/>
            <w:tcBorders>
              <w:top w:val="nil"/>
              <w:left w:val="nil"/>
              <w:bottom w:val="single" w:sz="4" w:space="0" w:color="auto"/>
              <w:right w:val="single" w:sz="4" w:space="0" w:color="auto"/>
            </w:tcBorders>
            <w:shd w:val="clear" w:color="auto" w:fill="auto"/>
            <w:noWrap/>
            <w:vAlign w:val="bottom"/>
            <w:hideMark/>
          </w:tcPr>
          <w:p w:rsidR="00B72594" w:rsidRPr="00EF3DF9" w:rsidRDefault="00B72594" w:rsidP="008526C0">
            <w:pPr>
              <w:jc w:val="right"/>
              <w:rPr>
                <w:rFonts w:ascii="Calibri" w:hAnsi="Calibri" w:cs="Calibri"/>
                <w:color w:val="000000"/>
                <w:sz w:val="22"/>
                <w:szCs w:val="22"/>
              </w:rPr>
            </w:pPr>
            <w:r w:rsidRPr="00EF3DF9">
              <w:rPr>
                <w:rFonts w:ascii="Calibri" w:hAnsi="Calibri" w:cs="Calibri"/>
                <w:color w:val="000000"/>
                <w:sz w:val="22"/>
                <w:szCs w:val="22"/>
              </w:rPr>
              <w:t>16.0</w:t>
            </w:r>
          </w:p>
        </w:tc>
        <w:tc>
          <w:tcPr>
            <w:tcW w:w="1227" w:type="dxa"/>
            <w:tcBorders>
              <w:top w:val="nil"/>
              <w:left w:val="nil"/>
              <w:bottom w:val="single" w:sz="4" w:space="0" w:color="auto"/>
              <w:right w:val="single" w:sz="4" w:space="0" w:color="auto"/>
            </w:tcBorders>
            <w:shd w:val="clear" w:color="auto" w:fill="auto"/>
            <w:noWrap/>
            <w:vAlign w:val="bottom"/>
            <w:hideMark/>
          </w:tcPr>
          <w:p w:rsidR="00B72594" w:rsidRPr="00EF3DF9" w:rsidRDefault="00B72594" w:rsidP="008526C0">
            <w:pPr>
              <w:jc w:val="right"/>
              <w:rPr>
                <w:rFonts w:ascii="Calibri" w:hAnsi="Calibri" w:cs="Calibri"/>
                <w:color w:val="000000"/>
                <w:sz w:val="22"/>
                <w:szCs w:val="22"/>
              </w:rPr>
            </w:pPr>
            <w:r w:rsidRPr="00EF3DF9">
              <w:rPr>
                <w:rFonts w:ascii="Calibri" w:hAnsi="Calibri" w:cs="Calibri"/>
                <w:color w:val="000000"/>
                <w:sz w:val="22"/>
                <w:szCs w:val="22"/>
              </w:rPr>
              <w:t>15.7</w:t>
            </w:r>
          </w:p>
        </w:tc>
        <w:tc>
          <w:tcPr>
            <w:tcW w:w="1227" w:type="dxa"/>
            <w:tcBorders>
              <w:top w:val="nil"/>
              <w:left w:val="nil"/>
              <w:bottom w:val="single" w:sz="4" w:space="0" w:color="auto"/>
              <w:right w:val="single" w:sz="4" w:space="0" w:color="auto"/>
            </w:tcBorders>
            <w:shd w:val="clear" w:color="auto" w:fill="auto"/>
            <w:noWrap/>
            <w:vAlign w:val="bottom"/>
            <w:hideMark/>
          </w:tcPr>
          <w:p w:rsidR="00B72594" w:rsidRPr="00EF3DF9" w:rsidRDefault="00B72594" w:rsidP="008526C0">
            <w:pPr>
              <w:jc w:val="right"/>
              <w:rPr>
                <w:rFonts w:ascii="Calibri" w:hAnsi="Calibri" w:cs="Calibri"/>
                <w:color w:val="000000"/>
                <w:sz w:val="22"/>
                <w:szCs w:val="22"/>
              </w:rPr>
            </w:pPr>
            <w:r w:rsidRPr="00EF3DF9">
              <w:rPr>
                <w:rFonts w:ascii="Calibri" w:hAnsi="Calibri" w:cs="Calibri"/>
                <w:color w:val="000000"/>
                <w:sz w:val="22"/>
                <w:szCs w:val="22"/>
              </w:rPr>
              <w:t>16.5</w:t>
            </w:r>
          </w:p>
        </w:tc>
        <w:tc>
          <w:tcPr>
            <w:tcW w:w="1227" w:type="dxa"/>
            <w:tcBorders>
              <w:top w:val="nil"/>
              <w:left w:val="nil"/>
              <w:bottom w:val="single" w:sz="4" w:space="0" w:color="auto"/>
              <w:right w:val="single" w:sz="4" w:space="0" w:color="auto"/>
            </w:tcBorders>
            <w:shd w:val="clear" w:color="auto" w:fill="auto"/>
            <w:noWrap/>
            <w:vAlign w:val="bottom"/>
            <w:hideMark/>
          </w:tcPr>
          <w:p w:rsidR="00B72594" w:rsidRPr="00EF3DF9" w:rsidRDefault="00B72594" w:rsidP="008526C0">
            <w:pPr>
              <w:jc w:val="right"/>
              <w:rPr>
                <w:rFonts w:ascii="Calibri" w:hAnsi="Calibri" w:cs="Calibri"/>
                <w:color w:val="000000"/>
                <w:sz w:val="22"/>
                <w:szCs w:val="22"/>
              </w:rPr>
            </w:pPr>
            <w:r w:rsidRPr="00EF3DF9">
              <w:rPr>
                <w:rFonts w:ascii="Calibri" w:hAnsi="Calibri" w:cs="Calibri"/>
                <w:color w:val="000000"/>
                <w:sz w:val="22"/>
                <w:szCs w:val="22"/>
              </w:rPr>
              <w:t>16.0</w:t>
            </w:r>
          </w:p>
        </w:tc>
      </w:tr>
      <w:tr w:rsidR="00B72594" w:rsidRPr="00EF3DF9" w:rsidTr="008526C0">
        <w:trPr>
          <w:trHeight w:val="300"/>
        </w:trPr>
        <w:tc>
          <w:tcPr>
            <w:tcW w:w="2615" w:type="dxa"/>
            <w:tcBorders>
              <w:top w:val="nil"/>
              <w:left w:val="single" w:sz="4" w:space="0" w:color="auto"/>
              <w:bottom w:val="single" w:sz="4" w:space="0" w:color="auto"/>
              <w:right w:val="single" w:sz="4" w:space="0" w:color="auto"/>
            </w:tcBorders>
            <w:shd w:val="clear" w:color="auto" w:fill="auto"/>
            <w:noWrap/>
            <w:vAlign w:val="bottom"/>
            <w:hideMark/>
          </w:tcPr>
          <w:p w:rsidR="00B72594" w:rsidRPr="00EF3DF9" w:rsidRDefault="00B72594" w:rsidP="008526C0">
            <w:pPr>
              <w:rPr>
                <w:rFonts w:ascii="Calibri" w:hAnsi="Calibri" w:cs="Calibri"/>
                <w:color w:val="000000"/>
                <w:sz w:val="22"/>
                <w:szCs w:val="22"/>
              </w:rPr>
            </w:pPr>
            <w:r>
              <w:rPr>
                <w:rFonts w:ascii="Calibri" w:hAnsi="Calibri" w:cs="Calibri"/>
                <w:color w:val="000000"/>
                <w:sz w:val="22"/>
                <w:szCs w:val="22"/>
              </w:rPr>
              <w:t>Experimental run</w:t>
            </w:r>
            <w:r w:rsidRPr="00EF3DF9">
              <w:rPr>
                <w:rFonts w:ascii="Calibri" w:hAnsi="Calibri" w:cs="Calibri"/>
                <w:color w:val="000000"/>
                <w:sz w:val="22"/>
                <w:szCs w:val="22"/>
              </w:rPr>
              <w:t xml:space="preserve"> 3</w:t>
            </w:r>
          </w:p>
        </w:tc>
        <w:tc>
          <w:tcPr>
            <w:tcW w:w="1089" w:type="dxa"/>
            <w:tcBorders>
              <w:top w:val="nil"/>
              <w:left w:val="nil"/>
              <w:bottom w:val="single" w:sz="4" w:space="0" w:color="auto"/>
              <w:right w:val="single" w:sz="4" w:space="0" w:color="auto"/>
            </w:tcBorders>
            <w:shd w:val="clear" w:color="auto" w:fill="auto"/>
            <w:noWrap/>
            <w:vAlign w:val="bottom"/>
            <w:hideMark/>
          </w:tcPr>
          <w:p w:rsidR="00B72594" w:rsidRPr="00EF3DF9" w:rsidRDefault="00B72594" w:rsidP="008526C0">
            <w:pPr>
              <w:jc w:val="right"/>
              <w:rPr>
                <w:rFonts w:ascii="Calibri" w:hAnsi="Calibri" w:cs="Calibri"/>
                <w:color w:val="000000"/>
                <w:sz w:val="22"/>
                <w:szCs w:val="22"/>
              </w:rPr>
            </w:pPr>
            <w:r w:rsidRPr="00EF3DF9">
              <w:rPr>
                <w:rFonts w:ascii="Calibri" w:hAnsi="Calibri" w:cs="Calibri"/>
                <w:color w:val="000000"/>
                <w:sz w:val="22"/>
                <w:szCs w:val="22"/>
              </w:rPr>
              <w:t>64.2</w:t>
            </w:r>
          </w:p>
        </w:tc>
        <w:tc>
          <w:tcPr>
            <w:tcW w:w="1088" w:type="dxa"/>
            <w:tcBorders>
              <w:top w:val="nil"/>
              <w:left w:val="nil"/>
              <w:bottom w:val="single" w:sz="4" w:space="0" w:color="auto"/>
              <w:right w:val="single" w:sz="4" w:space="0" w:color="auto"/>
            </w:tcBorders>
            <w:shd w:val="clear" w:color="auto" w:fill="auto"/>
            <w:noWrap/>
            <w:vAlign w:val="bottom"/>
            <w:hideMark/>
          </w:tcPr>
          <w:p w:rsidR="00B72594" w:rsidRPr="00EF3DF9" w:rsidRDefault="00B72594" w:rsidP="008526C0">
            <w:pPr>
              <w:jc w:val="right"/>
              <w:rPr>
                <w:rFonts w:ascii="Calibri" w:hAnsi="Calibri" w:cs="Calibri"/>
                <w:color w:val="000000"/>
                <w:sz w:val="22"/>
                <w:szCs w:val="22"/>
              </w:rPr>
            </w:pPr>
            <w:r w:rsidRPr="00EF3DF9">
              <w:rPr>
                <w:rFonts w:ascii="Calibri" w:hAnsi="Calibri" w:cs="Calibri"/>
                <w:color w:val="000000"/>
                <w:sz w:val="22"/>
                <w:szCs w:val="22"/>
              </w:rPr>
              <w:t>26.4</w:t>
            </w:r>
          </w:p>
        </w:tc>
        <w:tc>
          <w:tcPr>
            <w:tcW w:w="1227" w:type="dxa"/>
            <w:tcBorders>
              <w:top w:val="nil"/>
              <w:left w:val="nil"/>
              <w:bottom w:val="single" w:sz="4" w:space="0" w:color="auto"/>
              <w:right w:val="single" w:sz="4" w:space="0" w:color="auto"/>
            </w:tcBorders>
            <w:shd w:val="clear" w:color="auto" w:fill="auto"/>
            <w:noWrap/>
            <w:vAlign w:val="bottom"/>
            <w:hideMark/>
          </w:tcPr>
          <w:p w:rsidR="00B72594" w:rsidRPr="00EF3DF9" w:rsidRDefault="00B72594" w:rsidP="008526C0">
            <w:pPr>
              <w:jc w:val="right"/>
              <w:rPr>
                <w:rFonts w:ascii="Calibri" w:hAnsi="Calibri" w:cs="Calibri"/>
                <w:color w:val="000000"/>
                <w:sz w:val="22"/>
                <w:szCs w:val="22"/>
              </w:rPr>
            </w:pPr>
            <w:r w:rsidRPr="00EF3DF9">
              <w:rPr>
                <w:rFonts w:ascii="Calibri" w:hAnsi="Calibri" w:cs="Calibri"/>
                <w:color w:val="000000"/>
                <w:sz w:val="22"/>
                <w:szCs w:val="22"/>
              </w:rPr>
              <w:t>15.4</w:t>
            </w:r>
          </w:p>
        </w:tc>
        <w:tc>
          <w:tcPr>
            <w:tcW w:w="1227" w:type="dxa"/>
            <w:tcBorders>
              <w:top w:val="nil"/>
              <w:left w:val="nil"/>
              <w:bottom w:val="single" w:sz="4" w:space="0" w:color="auto"/>
              <w:right w:val="single" w:sz="4" w:space="0" w:color="auto"/>
            </w:tcBorders>
            <w:shd w:val="clear" w:color="auto" w:fill="auto"/>
            <w:noWrap/>
            <w:vAlign w:val="bottom"/>
            <w:hideMark/>
          </w:tcPr>
          <w:p w:rsidR="00B72594" w:rsidRPr="00EF3DF9" w:rsidRDefault="00B72594" w:rsidP="008526C0">
            <w:pPr>
              <w:jc w:val="right"/>
              <w:rPr>
                <w:rFonts w:ascii="Calibri" w:hAnsi="Calibri" w:cs="Calibri"/>
                <w:color w:val="000000"/>
                <w:sz w:val="22"/>
                <w:szCs w:val="22"/>
              </w:rPr>
            </w:pPr>
            <w:r w:rsidRPr="00EF3DF9">
              <w:rPr>
                <w:rFonts w:ascii="Calibri" w:hAnsi="Calibri" w:cs="Calibri"/>
                <w:color w:val="000000"/>
                <w:sz w:val="22"/>
                <w:szCs w:val="22"/>
              </w:rPr>
              <w:t>15.8</w:t>
            </w:r>
          </w:p>
        </w:tc>
        <w:tc>
          <w:tcPr>
            <w:tcW w:w="1227" w:type="dxa"/>
            <w:tcBorders>
              <w:top w:val="nil"/>
              <w:left w:val="nil"/>
              <w:bottom w:val="single" w:sz="4" w:space="0" w:color="auto"/>
              <w:right w:val="single" w:sz="4" w:space="0" w:color="auto"/>
            </w:tcBorders>
            <w:shd w:val="clear" w:color="auto" w:fill="auto"/>
            <w:noWrap/>
            <w:vAlign w:val="bottom"/>
            <w:hideMark/>
          </w:tcPr>
          <w:p w:rsidR="00B72594" w:rsidRPr="00EF3DF9" w:rsidRDefault="00B72594" w:rsidP="008526C0">
            <w:pPr>
              <w:jc w:val="right"/>
              <w:rPr>
                <w:rFonts w:ascii="Calibri" w:hAnsi="Calibri" w:cs="Calibri"/>
                <w:color w:val="000000"/>
                <w:sz w:val="22"/>
                <w:szCs w:val="22"/>
              </w:rPr>
            </w:pPr>
            <w:r w:rsidRPr="00EF3DF9">
              <w:rPr>
                <w:rFonts w:ascii="Calibri" w:hAnsi="Calibri" w:cs="Calibri"/>
                <w:color w:val="000000"/>
                <w:sz w:val="22"/>
                <w:szCs w:val="22"/>
              </w:rPr>
              <w:t>16.1</w:t>
            </w:r>
          </w:p>
        </w:tc>
        <w:tc>
          <w:tcPr>
            <w:tcW w:w="1227" w:type="dxa"/>
            <w:tcBorders>
              <w:top w:val="nil"/>
              <w:left w:val="nil"/>
              <w:bottom w:val="single" w:sz="4" w:space="0" w:color="auto"/>
              <w:right w:val="single" w:sz="4" w:space="0" w:color="auto"/>
            </w:tcBorders>
            <w:shd w:val="clear" w:color="auto" w:fill="auto"/>
            <w:noWrap/>
            <w:vAlign w:val="bottom"/>
            <w:hideMark/>
          </w:tcPr>
          <w:p w:rsidR="00B72594" w:rsidRPr="00EF3DF9" w:rsidRDefault="00B72594" w:rsidP="008526C0">
            <w:pPr>
              <w:jc w:val="right"/>
              <w:rPr>
                <w:rFonts w:ascii="Calibri" w:hAnsi="Calibri" w:cs="Calibri"/>
                <w:color w:val="000000"/>
                <w:sz w:val="22"/>
                <w:szCs w:val="22"/>
              </w:rPr>
            </w:pPr>
            <w:r w:rsidRPr="00EF3DF9">
              <w:rPr>
                <w:rFonts w:ascii="Calibri" w:hAnsi="Calibri" w:cs="Calibri"/>
                <w:color w:val="000000"/>
                <w:sz w:val="22"/>
                <w:szCs w:val="22"/>
              </w:rPr>
              <w:t>16.2</w:t>
            </w:r>
          </w:p>
        </w:tc>
      </w:tr>
      <w:tr w:rsidR="00B72594" w:rsidRPr="00EF3DF9" w:rsidTr="00B72594">
        <w:trPr>
          <w:trHeight w:val="300"/>
        </w:trPr>
        <w:tc>
          <w:tcPr>
            <w:tcW w:w="2615" w:type="dxa"/>
            <w:tcBorders>
              <w:top w:val="nil"/>
              <w:left w:val="single" w:sz="4" w:space="0" w:color="auto"/>
              <w:bottom w:val="single" w:sz="4" w:space="0" w:color="auto"/>
              <w:right w:val="single" w:sz="4" w:space="0" w:color="auto"/>
            </w:tcBorders>
            <w:shd w:val="clear" w:color="auto" w:fill="D0CECE" w:themeFill="background2" w:themeFillShade="E6"/>
            <w:noWrap/>
            <w:vAlign w:val="bottom"/>
            <w:hideMark/>
          </w:tcPr>
          <w:p w:rsidR="00B72594" w:rsidRPr="00EF3DF9" w:rsidRDefault="00B72594" w:rsidP="008526C0">
            <w:pPr>
              <w:rPr>
                <w:rFonts w:ascii="Calibri" w:hAnsi="Calibri" w:cs="Calibri"/>
                <w:color w:val="000000"/>
                <w:sz w:val="22"/>
                <w:szCs w:val="22"/>
              </w:rPr>
            </w:pPr>
            <w:r w:rsidRPr="00EF3DF9">
              <w:rPr>
                <w:rFonts w:ascii="Calibri" w:hAnsi="Calibri" w:cs="Calibri"/>
                <w:color w:val="000000"/>
                <w:sz w:val="22"/>
                <w:szCs w:val="22"/>
              </w:rPr>
              <w:t>Average lag</w:t>
            </w:r>
          </w:p>
        </w:tc>
        <w:tc>
          <w:tcPr>
            <w:tcW w:w="1089" w:type="dxa"/>
            <w:tcBorders>
              <w:top w:val="nil"/>
              <w:left w:val="nil"/>
              <w:bottom w:val="single" w:sz="4" w:space="0" w:color="auto"/>
              <w:right w:val="single" w:sz="4" w:space="0" w:color="auto"/>
            </w:tcBorders>
            <w:shd w:val="clear" w:color="auto" w:fill="D0CECE" w:themeFill="background2" w:themeFillShade="E6"/>
            <w:noWrap/>
            <w:vAlign w:val="bottom"/>
            <w:hideMark/>
          </w:tcPr>
          <w:p w:rsidR="00B72594" w:rsidRPr="00EF3DF9" w:rsidRDefault="00B72594" w:rsidP="008526C0">
            <w:pPr>
              <w:jc w:val="right"/>
              <w:rPr>
                <w:rFonts w:ascii="Calibri" w:hAnsi="Calibri" w:cs="Calibri"/>
                <w:color w:val="000000"/>
                <w:sz w:val="22"/>
                <w:szCs w:val="22"/>
              </w:rPr>
            </w:pPr>
            <w:r w:rsidRPr="00EF3DF9">
              <w:rPr>
                <w:rFonts w:ascii="Calibri" w:hAnsi="Calibri" w:cs="Calibri"/>
                <w:color w:val="000000"/>
                <w:sz w:val="22"/>
                <w:szCs w:val="22"/>
              </w:rPr>
              <w:t>52.4</w:t>
            </w:r>
          </w:p>
        </w:tc>
        <w:tc>
          <w:tcPr>
            <w:tcW w:w="1088" w:type="dxa"/>
            <w:tcBorders>
              <w:top w:val="nil"/>
              <w:left w:val="nil"/>
              <w:bottom w:val="single" w:sz="4" w:space="0" w:color="auto"/>
              <w:right w:val="single" w:sz="4" w:space="0" w:color="auto"/>
            </w:tcBorders>
            <w:shd w:val="clear" w:color="auto" w:fill="D0CECE" w:themeFill="background2" w:themeFillShade="E6"/>
            <w:noWrap/>
            <w:vAlign w:val="bottom"/>
            <w:hideMark/>
          </w:tcPr>
          <w:p w:rsidR="00B72594" w:rsidRPr="00EF3DF9" w:rsidRDefault="00B72594" w:rsidP="008526C0">
            <w:pPr>
              <w:jc w:val="right"/>
              <w:rPr>
                <w:rFonts w:ascii="Calibri" w:hAnsi="Calibri" w:cs="Calibri"/>
                <w:color w:val="000000"/>
                <w:sz w:val="22"/>
                <w:szCs w:val="22"/>
              </w:rPr>
            </w:pPr>
            <w:r w:rsidRPr="00EF3DF9">
              <w:rPr>
                <w:rFonts w:ascii="Calibri" w:hAnsi="Calibri" w:cs="Calibri"/>
                <w:color w:val="000000"/>
                <w:sz w:val="22"/>
                <w:szCs w:val="22"/>
              </w:rPr>
              <w:t>26.2</w:t>
            </w:r>
          </w:p>
        </w:tc>
        <w:tc>
          <w:tcPr>
            <w:tcW w:w="1227" w:type="dxa"/>
            <w:tcBorders>
              <w:top w:val="nil"/>
              <w:left w:val="nil"/>
              <w:bottom w:val="single" w:sz="4" w:space="0" w:color="auto"/>
              <w:right w:val="single" w:sz="4" w:space="0" w:color="auto"/>
            </w:tcBorders>
            <w:shd w:val="clear" w:color="auto" w:fill="D0CECE" w:themeFill="background2" w:themeFillShade="E6"/>
            <w:noWrap/>
            <w:vAlign w:val="bottom"/>
            <w:hideMark/>
          </w:tcPr>
          <w:p w:rsidR="00B72594" w:rsidRPr="00EF3DF9" w:rsidRDefault="00B72594" w:rsidP="008526C0">
            <w:pPr>
              <w:jc w:val="right"/>
              <w:rPr>
                <w:rFonts w:ascii="Calibri" w:hAnsi="Calibri" w:cs="Calibri"/>
                <w:color w:val="000000"/>
                <w:sz w:val="22"/>
                <w:szCs w:val="22"/>
              </w:rPr>
            </w:pPr>
            <w:r w:rsidRPr="00EF3DF9">
              <w:rPr>
                <w:rFonts w:ascii="Calibri" w:hAnsi="Calibri" w:cs="Calibri"/>
                <w:color w:val="000000"/>
                <w:sz w:val="22"/>
                <w:szCs w:val="22"/>
              </w:rPr>
              <w:t>15.7</w:t>
            </w:r>
          </w:p>
        </w:tc>
        <w:tc>
          <w:tcPr>
            <w:tcW w:w="1227" w:type="dxa"/>
            <w:tcBorders>
              <w:top w:val="nil"/>
              <w:left w:val="nil"/>
              <w:bottom w:val="single" w:sz="4" w:space="0" w:color="auto"/>
              <w:right w:val="single" w:sz="4" w:space="0" w:color="auto"/>
            </w:tcBorders>
            <w:shd w:val="clear" w:color="auto" w:fill="D0CECE" w:themeFill="background2" w:themeFillShade="E6"/>
            <w:noWrap/>
            <w:vAlign w:val="bottom"/>
            <w:hideMark/>
          </w:tcPr>
          <w:p w:rsidR="00B72594" w:rsidRPr="00EF3DF9" w:rsidRDefault="00B72594" w:rsidP="008526C0">
            <w:pPr>
              <w:jc w:val="right"/>
              <w:rPr>
                <w:rFonts w:ascii="Calibri" w:hAnsi="Calibri" w:cs="Calibri"/>
                <w:color w:val="000000"/>
                <w:sz w:val="22"/>
                <w:szCs w:val="22"/>
              </w:rPr>
            </w:pPr>
            <w:r w:rsidRPr="00EF3DF9">
              <w:rPr>
                <w:rFonts w:ascii="Calibri" w:hAnsi="Calibri" w:cs="Calibri"/>
                <w:color w:val="000000"/>
                <w:sz w:val="22"/>
                <w:szCs w:val="22"/>
              </w:rPr>
              <w:t>15.7</w:t>
            </w:r>
          </w:p>
        </w:tc>
        <w:tc>
          <w:tcPr>
            <w:tcW w:w="1227" w:type="dxa"/>
            <w:tcBorders>
              <w:top w:val="nil"/>
              <w:left w:val="nil"/>
              <w:bottom w:val="single" w:sz="4" w:space="0" w:color="auto"/>
              <w:right w:val="single" w:sz="4" w:space="0" w:color="auto"/>
            </w:tcBorders>
            <w:shd w:val="clear" w:color="auto" w:fill="D0CECE" w:themeFill="background2" w:themeFillShade="E6"/>
            <w:noWrap/>
            <w:vAlign w:val="bottom"/>
            <w:hideMark/>
          </w:tcPr>
          <w:p w:rsidR="00B72594" w:rsidRPr="00EF3DF9" w:rsidRDefault="00B72594" w:rsidP="008526C0">
            <w:pPr>
              <w:jc w:val="right"/>
              <w:rPr>
                <w:rFonts w:ascii="Calibri" w:hAnsi="Calibri" w:cs="Calibri"/>
                <w:color w:val="000000"/>
                <w:sz w:val="22"/>
                <w:szCs w:val="22"/>
              </w:rPr>
            </w:pPr>
            <w:r w:rsidRPr="00EF3DF9">
              <w:rPr>
                <w:rFonts w:ascii="Calibri" w:hAnsi="Calibri" w:cs="Calibri"/>
                <w:color w:val="000000"/>
                <w:sz w:val="22"/>
                <w:szCs w:val="22"/>
              </w:rPr>
              <w:t>16.2</w:t>
            </w:r>
          </w:p>
        </w:tc>
        <w:tc>
          <w:tcPr>
            <w:tcW w:w="1227" w:type="dxa"/>
            <w:tcBorders>
              <w:top w:val="nil"/>
              <w:left w:val="nil"/>
              <w:bottom w:val="single" w:sz="4" w:space="0" w:color="auto"/>
              <w:right w:val="single" w:sz="4" w:space="0" w:color="auto"/>
            </w:tcBorders>
            <w:shd w:val="clear" w:color="auto" w:fill="D0CECE" w:themeFill="background2" w:themeFillShade="E6"/>
            <w:noWrap/>
            <w:vAlign w:val="bottom"/>
            <w:hideMark/>
          </w:tcPr>
          <w:p w:rsidR="00B72594" w:rsidRPr="00EF3DF9" w:rsidRDefault="00B72594" w:rsidP="008526C0">
            <w:pPr>
              <w:jc w:val="right"/>
              <w:rPr>
                <w:rFonts w:ascii="Calibri" w:hAnsi="Calibri" w:cs="Calibri"/>
                <w:color w:val="000000"/>
                <w:sz w:val="22"/>
                <w:szCs w:val="22"/>
              </w:rPr>
            </w:pPr>
            <w:r w:rsidRPr="00EF3DF9">
              <w:rPr>
                <w:rFonts w:ascii="Calibri" w:hAnsi="Calibri" w:cs="Calibri"/>
                <w:color w:val="000000"/>
                <w:sz w:val="22"/>
                <w:szCs w:val="22"/>
              </w:rPr>
              <w:t>16.2</w:t>
            </w:r>
          </w:p>
        </w:tc>
      </w:tr>
      <w:tr w:rsidR="00B72594" w:rsidRPr="00EF3DF9" w:rsidTr="00B72594">
        <w:trPr>
          <w:trHeight w:val="300"/>
        </w:trPr>
        <w:tc>
          <w:tcPr>
            <w:tcW w:w="2615" w:type="dxa"/>
            <w:tcBorders>
              <w:top w:val="nil"/>
              <w:left w:val="single" w:sz="4" w:space="0" w:color="auto"/>
              <w:bottom w:val="single" w:sz="4" w:space="0" w:color="auto"/>
              <w:right w:val="single" w:sz="4" w:space="0" w:color="auto"/>
            </w:tcBorders>
            <w:shd w:val="clear" w:color="auto" w:fill="D0CECE" w:themeFill="background2" w:themeFillShade="E6"/>
            <w:noWrap/>
            <w:vAlign w:val="bottom"/>
            <w:hideMark/>
          </w:tcPr>
          <w:p w:rsidR="00B72594" w:rsidRPr="00EF3DF9" w:rsidRDefault="00B72594" w:rsidP="008526C0">
            <w:pPr>
              <w:rPr>
                <w:rFonts w:ascii="Calibri" w:hAnsi="Calibri" w:cs="Calibri"/>
                <w:color w:val="000000"/>
                <w:sz w:val="22"/>
                <w:szCs w:val="22"/>
              </w:rPr>
            </w:pPr>
            <w:r>
              <w:rPr>
                <w:rFonts w:ascii="Calibri" w:hAnsi="Calibri" w:cs="Calibri"/>
                <w:color w:val="000000"/>
                <w:sz w:val="22"/>
                <w:szCs w:val="22"/>
              </w:rPr>
              <w:t>S</w:t>
            </w:r>
            <w:r w:rsidRPr="00EF3DF9">
              <w:rPr>
                <w:rFonts w:ascii="Calibri" w:hAnsi="Calibri" w:cs="Calibri"/>
                <w:color w:val="000000"/>
                <w:sz w:val="22"/>
                <w:szCs w:val="22"/>
              </w:rPr>
              <w:t>t</w:t>
            </w:r>
            <w:r>
              <w:rPr>
                <w:rFonts w:ascii="Calibri" w:hAnsi="Calibri" w:cs="Calibri"/>
                <w:color w:val="000000"/>
                <w:sz w:val="22"/>
                <w:szCs w:val="22"/>
              </w:rPr>
              <w:t xml:space="preserve">andard </w:t>
            </w:r>
            <w:r w:rsidRPr="00EF3DF9">
              <w:rPr>
                <w:rFonts w:ascii="Calibri" w:hAnsi="Calibri" w:cs="Calibri"/>
                <w:color w:val="000000"/>
                <w:sz w:val="22"/>
                <w:szCs w:val="22"/>
              </w:rPr>
              <w:t>dev</w:t>
            </w:r>
            <w:r>
              <w:rPr>
                <w:rFonts w:ascii="Calibri" w:hAnsi="Calibri" w:cs="Calibri"/>
                <w:color w:val="000000"/>
                <w:sz w:val="22"/>
                <w:szCs w:val="22"/>
              </w:rPr>
              <w:t>iation of</w:t>
            </w:r>
            <w:r w:rsidRPr="00EF3DF9">
              <w:rPr>
                <w:rFonts w:ascii="Calibri" w:hAnsi="Calibri" w:cs="Calibri"/>
                <w:color w:val="000000"/>
                <w:sz w:val="22"/>
                <w:szCs w:val="22"/>
              </w:rPr>
              <w:t xml:space="preserve"> lag</w:t>
            </w:r>
          </w:p>
        </w:tc>
        <w:tc>
          <w:tcPr>
            <w:tcW w:w="1089" w:type="dxa"/>
            <w:tcBorders>
              <w:top w:val="nil"/>
              <w:left w:val="nil"/>
              <w:bottom w:val="single" w:sz="4" w:space="0" w:color="auto"/>
              <w:right w:val="single" w:sz="4" w:space="0" w:color="auto"/>
            </w:tcBorders>
            <w:shd w:val="clear" w:color="auto" w:fill="D0CECE" w:themeFill="background2" w:themeFillShade="E6"/>
            <w:noWrap/>
            <w:vAlign w:val="bottom"/>
            <w:hideMark/>
          </w:tcPr>
          <w:p w:rsidR="00B72594" w:rsidRPr="00EF3DF9" w:rsidRDefault="00B72594" w:rsidP="008526C0">
            <w:pPr>
              <w:jc w:val="right"/>
              <w:rPr>
                <w:rFonts w:ascii="Calibri" w:hAnsi="Calibri" w:cs="Calibri"/>
                <w:color w:val="000000"/>
                <w:sz w:val="22"/>
                <w:szCs w:val="22"/>
              </w:rPr>
            </w:pPr>
            <w:r w:rsidRPr="00EF3DF9">
              <w:rPr>
                <w:rFonts w:ascii="Calibri" w:hAnsi="Calibri" w:cs="Calibri"/>
                <w:color w:val="000000"/>
                <w:sz w:val="22"/>
                <w:szCs w:val="22"/>
              </w:rPr>
              <w:t>10.0</w:t>
            </w:r>
          </w:p>
        </w:tc>
        <w:tc>
          <w:tcPr>
            <w:tcW w:w="1088" w:type="dxa"/>
            <w:tcBorders>
              <w:top w:val="nil"/>
              <w:left w:val="nil"/>
              <w:bottom w:val="single" w:sz="4" w:space="0" w:color="auto"/>
              <w:right w:val="single" w:sz="4" w:space="0" w:color="auto"/>
            </w:tcBorders>
            <w:shd w:val="clear" w:color="auto" w:fill="D0CECE" w:themeFill="background2" w:themeFillShade="E6"/>
            <w:noWrap/>
            <w:vAlign w:val="bottom"/>
            <w:hideMark/>
          </w:tcPr>
          <w:p w:rsidR="00B72594" w:rsidRPr="00EF3DF9" w:rsidRDefault="00B72594" w:rsidP="008526C0">
            <w:pPr>
              <w:jc w:val="right"/>
              <w:rPr>
                <w:rFonts w:ascii="Calibri" w:hAnsi="Calibri" w:cs="Calibri"/>
                <w:color w:val="000000"/>
                <w:sz w:val="22"/>
                <w:szCs w:val="22"/>
              </w:rPr>
            </w:pPr>
            <w:r w:rsidRPr="00EF3DF9">
              <w:rPr>
                <w:rFonts w:ascii="Calibri" w:hAnsi="Calibri" w:cs="Calibri"/>
                <w:color w:val="000000"/>
                <w:sz w:val="22"/>
                <w:szCs w:val="22"/>
              </w:rPr>
              <w:t>0.2</w:t>
            </w:r>
          </w:p>
        </w:tc>
        <w:tc>
          <w:tcPr>
            <w:tcW w:w="1227" w:type="dxa"/>
            <w:tcBorders>
              <w:top w:val="nil"/>
              <w:left w:val="nil"/>
              <w:bottom w:val="single" w:sz="4" w:space="0" w:color="auto"/>
              <w:right w:val="single" w:sz="4" w:space="0" w:color="auto"/>
            </w:tcBorders>
            <w:shd w:val="clear" w:color="auto" w:fill="D0CECE" w:themeFill="background2" w:themeFillShade="E6"/>
            <w:noWrap/>
            <w:vAlign w:val="bottom"/>
            <w:hideMark/>
          </w:tcPr>
          <w:p w:rsidR="00B72594" w:rsidRPr="00EF3DF9" w:rsidRDefault="00B72594" w:rsidP="008526C0">
            <w:pPr>
              <w:jc w:val="right"/>
              <w:rPr>
                <w:rFonts w:ascii="Calibri" w:hAnsi="Calibri" w:cs="Calibri"/>
                <w:color w:val="000000"/>
                <w:sz w:val="22"/>
                <w:szCs w:val="22"/>
              </w:rPr>
            </w:pPr>
            <w:r w:rsidRPr="00EF3DF9">
              <w:rPr>
                <w:rFonts w:ascii="Calibri" w:hAnsi="Calibri" w:cs="Calibri"/>
                <w:color w:val="000000"/>
                <w:sz w:val="22"/>
                <w:szCs w:val="22"/>
              </w:rPr>
              <w:t>0.3</w:t>
            </w:r>
          </w:p>
        </w:tc>
        <w:tc>
          <w:tcPr>
            <w:tcW w:w="1227" w:type="dxa"/>
            <w:tcBorders>
              <w:top w:val="nil"/>
              <w:left w:val="nil"/>
              <w:bottom w:val="single" w:sz="4" w:space="0" w:color="auto"/>
              <w:right w:val="single" w:sz="4" w:space="0" w:color="auto"/>
            </w:tcBorders>
            <w:shd w:val="clear" w:color="auto" w:fill="D0CECE" w:themeFill="background2" w:themeFillShade="E6"/>
            <w:noWrap/>
            <w:vAlign w:val="bottom"/>
            <w:hideMark/>
          </w:tcPr>
          <w:p w:rsidR="00B72594" w:rsidRPr="00EF3DF9" w:rsidRDefault="00B72594" w:rsidP="008526C0">
            <w:pPr>
              <w:jc w:val="right"/>
              <w:rPr>
                <w:rFonts w:ascii="Calibri" w:hAnsi="Calibri" w:cs="Calibri"/>
                <w:color w:val="000000"/>
                <w:sz w:val="22"/>
                <w:szCs w:val="22"/>
              </w:rPr>
            </w:pPr>
            <w:r w:rsidRPr="00EF3DF9">
              <w:rPr>
                <w:rFonts w:ascii="Calibri" w:hAnsi="Calibri" w:cs="Calibri"/>
                <w:color w:val="000000"/>
                <w:sz w:val="22"/>
                <w:szCs w:val="22"/>
              </w:rPr>
              <w:t>0.2</w:t>
            </w:r>
          </w:p>
        </w:tc>
        <w:tc>
          <w:tcPr>
            <w:tcW w:w="1227" w:type="dxa"/>
            <w:tcBorders>
              <w:top w:val="nil"/>
              <w:left w:val="nil"/>
              <w:bottom w:val="single" w:sz="4" w:space="0" w:color="auto"/>
              <w:right w:val="single" w:sz="4" w:space="0" w:color="auto"/>
            </w:tcBorders>
            <w:shd w:val="clear" w:color="auto" w:fill="D0CECE" w:themeFill="background2" w:themeFillShade="E6"/>
            <w:noWrap/>
            <w:vAlign w:val="bottom"/>
            <w:hideMark/>
          </w:tcPr>
          <w:p w:rsidR="00B72594" w:rsidRPr="00EF3DF9" w:rsidRDefault="00B72594" w:rsidP="008526C0">
            <w:pPr>
              <w:jc w:val="right"/>
              <w:rPr>
                <w:rFonts w:ascii="Calibri" w:hAnsi="Calibri" w:cs="Calibri"/>
                <w:color w:val="000000"/>
                <w:sz w:val="22"/>
                <w:szCs w:val="22"/>
              </w:rPr>
            </w:pPr>
            <w:r w:rsidRPr="00EF3DF9">
              <w:rPr>
                <w:rFonts w:ascii="Calibri" w:hAnsi="Calibri" w:cs="Calibri"/>
                <w:color w:val="000000"/>
                <w:sz w:val="22"/>
                <w:szCs w:val="22"/>
              </w:rPr>
              <w:t>0.2</w:t>
            </w:r>
          </w:p>
        </w:tc>
        <w:tc>
          <w:tcPr>
            <w:tcW w:w="1227" w:type="dxa"/>
            <w:tcBorders>
              <w:top w:val="nil"/>
              <w:left w:val="nil"/>
              <w:bottom w:val="single" w:sz="4" w:space="0" w:color="auto"/>
              <w:right w:val="single" w:sz="4" w:space="0" w:color="auto"/>
            </w:tcBorders>
            <w:shd w:val="clear" w:color="auto" w:fill="D0CECE" w:themeFill="background2" w:themeFillShade="E6"/>
            <w:noWrap/>
            <w:vAlign w:val="bottom"/>
            <w:hideMark/>
          </w:tcPr>
          <w:p w:rsidR="00B72594" w:rsidRPr="00EF3DF9" w:rsidRDefault="00B72594" w:rsidP="008526C0">
            <w:pPr>
              <w:jc w:val="right"/>
              <w:rPr>
                <w:rFonts w:ascii="Calibri" w:hAnsi="Calibri" w:cs="Calibri"/>
                <w:color w:val="000000"/>
                <w:sz w:val="22"/>
                <w:szCs w:val="22"/>
              </w:rPr>
            </w:pPr>
            <w:r w:rsidRPr="00EF3DF9">
              <w:rPr>
                <w:rFonts w:ascii="Calibri" w:hAnsi="Calibri" w:cs="Calibri"/>
                <w:color w:val="000000"/>
                <w:sz w:val="22"/>
                <w:szCs w:val="22"/>
              </w:rPr>
              <w:t>0.2</w:t>
            </w:r>
          </w:p>
        </w:tc>
      </w:tr>
      <w:tr w:rsidR="00B72594" w:rsidRPr="00EF3DF9" w:rsidTr="008526C0">
        <w:trPr>
          <w:trHeight w:val="300"/>
        </w:trPr>
        <w:tc>
          <w:tcPr>
            <w:tcW w:w="2615" w:type="dxa"/>
            <w:tcBorders>
              <w:top w:val="nil"/>
              <w:left w:val="single" w:sz="4" w:space="0" w:color="auto"/>
              <w:bottom w:val="single" w:sz="4" w:space="0" w:color="auto"/>
              <w:right w:val="single" w:sz="4" w:space="0" w:color="auto"/>
            </w:tcBorders>
            <w:shd w:val="clear" w:color="auto" w:fill="auto"/>
            <w:noWrap/>
            <w:vAlign w:val="bottom"/>
            <w:hideMark/>
          </w:tcPr>
          <w:p w:rsidR="00B72594" w:rsidRPr="00EF3DF9" w:rsidRDefault="00B72594" w:rsidP="008526C0">
            <w:pPr>
              <w:rPr>
                <w:rFonts w:ascii="Calibri" w:hAnsi="Calibri" w:cs="Calibri"/>
                <w:color w:val="000000"/>
                <w:sz w:val="22"/>
                <w:szCs w:val="22"/>
              </w:rPr>
            </w:pPr>
            <w:r w:rsidRPr="00EF3DF9">
              <w:rPr>
                <w:rFonts w:ascii="Calibri" w:hAnsi="Calibri" w:cs="Calibri"/>
                <w:color w:val="000000"/>
                <w:sz w:val="22"/>
                <w:szCs w:val="22"/>
              </w:rPr>
              <w:t>P</w:t>
            </w:r>
            <w:r>
              <w:rPr>
                <w:rFonts w:ascii="Calibri" w:hAnsi="Calibri" w:cs="Calibri"/>
                <w:color w:val="000000"/>
                <w:sz w:val="22"/>
                <w:szCs w:val="22"/>
              </w:rPr>
              <w:t>-</w:t>
            </w:r>
            <w:r w:rsidRPr="00EF3DF9">
              <w:rPr>
                <w:rFonts w:ascii="Calibri" w:hAnsi="Calibri" w:cs="Calibri"/>
                <w:color w:val="000000"/>
                <w:sz w:val="22"/>
                <w:szCs w:val="22"/>
              </w:rPr>
              <w:t>value vs QP603</w:t>
            </w:r>
          </w:p>
        </w:tc>
        <w:tc>
          <w:tcPr>
            <w:tcW w:w="1089" w:type="dxa"/>
            <w:tcBorders>
              <w:top w:val="nil"/>
              <w:left w:val="nil"/>
              <w:bottom w:val="single" w:sz="4" w:space="0" w:color="auto"/>
              <w:right w:val="single" w:sz="4" w:space="0" w:color="auto"/>
            </w:tcBorders>
            <w:shd w:val="clear" w:color="auto" w:fill="auto"/>
            <w:noWrap/>
            <w:vAlign w:val="bottom"/>
            <w:hideMark/>
          </w:tcPr>
          <w:p w:rsidR="00B72594" w:rsidRPr="00EF3DF9" w:rsidRDefault="00B72594" w:rsidP="008526C0">
            <w:pPr>
              <w:jc w:val="right"/>
              <w:rPr>
                <w:rFonts w:ascii="Calibri" w:hAnsi="Calibri" w:cs="Calibri"/>
                <w:color w:val="000000"/>
                <w:sz w:val="22"/>
                <w:szCs w:val="22"/>
              </w:rPr>
            </w:pPr>
            <w:r>
              <w:rPr>
                <w:rFonts w:ascii="Calibri" w:hAnsi="Calibri" w:cs="Calibri"/>
                <w:color w:val="000000"/>
                <w:sz w:val="22"/>
                <w:szCs w:val="22"/>
              </w:rPr>
              <w:t>N/A</w:t>
            </w:r>
          </w:p>
        </w:tc>
        <w:tc>
          <w:tcPr>
            <w:tcW w:w="1088" w:type="dxa"/>
            <w:tcBorders>
              <w:top w:val="nil"/>
              <w:left w:val="nil"/>
              <w:bottom w:val="single" w:sz="4" w:space="0" w:color="auto"/>
              <w:right w:val="single" w:sz="4" w:space="0" w:color="auto"/>
            </w:tcBorders>
            <w:shd w:val="clear" w:color="auto" w:fill="auto"/>
            <w:noWrap/>
            <w:vAlign w:val="bottom"/>
            <w:hideMark/>
          </w:tcPr>
          <w:p w:rsidR="00B72594" w:rsidRPr="00EF3DF9" w:rsidRDefault="00B72594" w:rsidP="008526C0">
            <w:pPr>
              <w:jc w:val="right"/>
              <w:rPr>
                <w:rFonts w:ascii="Calibri" w:hAnsi="Calibri" w:cs="Calibri"/>
                <w:color w:val="000000"/>
                <w:sz w:val="22"/>
                <w:szCs w:val="22"/>
              </w:rPr>
            </w:pPr>
            <w:r w:rsidRPr="00EF3DF9">
              <w:rPr>
                <w:rFonts w:ascii="Calibri" w:hAnsi="Calibri" w:cs="Calibri"/>
                <w:color w:val="000000"/>
                <w:sz w:val="22"/>
                <w:szCs w:val="22"/>
              </w:rPr>
              <w:t>0.047</w:t>
            </w:r>
          </w:p>
        </w:tc>
        <w:tc>
          <w:tcPr>
            <w:tcW w:w="1227" w:type="dxa"/>
            <w:tcBorders>
              <w:top w:val="nil"/>
              <w:left w:val="nil"/>
              <w:bottom w:val="single" w:sz="4" w:space="0" w:color="auto"/>
              <w:right w:val="single" w:sz="4" w:space="0" w:color="auto"/>
            </w:tcBorders>
            <w:shd w:val="clear" w:color="auto" w:fill="auto"/>
            <w:noWrap/>
            <w:vAlign w:val="bottom"/>
            <w:hideMark/>
          </w:tcPr>
          <w:p w:rsidR="00B72594" w:rsidRPr="00EF3DF9" w:rsidRDefault="00B72594" w:rsidP="008526C0">
            <w:pPr>
              <w:jc w:val="right"/>
              <w:rPr>
                <w:rFonts w:ascii="Calibri" w:hAnsi="Calibri" w:cs="Calibri"/>
                <w:color w:val="000000"/>
                <w:sz w:val="22"/>
                <w:szCs w:val="22"/>
              </w:rPr>
            </w:pPr>
            <w:r w:rsidRPr="00EF3DF9">
              <w:rPr>
                <w:rFonts w:ascii="Calibri" w:hAnsi="Calibri" w:cs="Calibri"/>
                <w:color w:val="000000"/>
                <w:sz w:val="22"/>
                <w:szCs w:val="22"/>
              </w:rPr>
              <w:t>0.025</w:t>
            </w:r>
          </w:p>
        </w:tc>
        <w:tc>
          <w:tcPr>
            <w:tcW w:w="1227" w:type="dxa"/>
            <w:tcBorders>
              <w:top w:val="nil"/>
              <w:left w:val="nil"/>
              <w:bottom w:val="single" w:sz="4" w:space="0" w:color="auto"/>
              <w:right w:val="single" w:sz="4" w:space="0" w:color="auto"/>
            </w:tcBorders>
            <w:shd w:val="clear" w:color="auto" w:fill="auto"/>
            <w:noWrap/>
            <w:vAlign w:val="bottom"/>
            <w:hideMark/>
          </w:tcPr>
          <w:p w:rsidR="00B72594" w:rsidRPr="00EF3DF9" w:rsidRDefault="00B72594" w:rsidP="008526C0">
            <w:pPr>
              <w:jc w:val="right"/>
              <w:rPr>
                <w:rFonts w:ascii="Calibri" w:hAnsi="Calibri" w:cs="Calibri"/>
                <w:color w:val="000000"/>
                <w:sz w:val="22"/>
                <w:szCs w:val="22"/>
              </w:rPr>
            </w:pPr>
            <w:r w:rsidRPr="00EF3DF9">
              <w:rPr>
                <w:rFonts w:ascii="Calibri" w:hAnsi="Calibri" w:cs="Calibri"/>
                <w:color w:val="000000"/>
                <w:sz w:val="22"/>
                <w:szCs w:val="22"/>
              </w:rPr>
              <w:t>0.025</w:t>
            </w:r>
          </w:p>
        </w:tc>
        <w:tc>
          <w:tcPr>
            <w:tcW w:w="1227" w:type="dxa"/>
            <w:tcBorders>
              <w:top w:val="nil"/>
              <w:left w:val="nil"/>
              <w:bottom w:val="single" w:sz="4" w:space="0" w:color="auto"/>
              <w:right w:val="single" w:sz="4" w:space="0" w:color="auto"/>
            </w:tcBorders>
            <w:shd w:val="clear" w:color="auto" w:fill="auto"/>
            <w:noWrap/>
            <w:vAlign w:val="bottom"/>
            <w:hideMark/>
          </w:tcPr>
          <w:p w:rsidR="00B72594" w:rsidRPr="00EF3DF9" w:rsidRDefault="00B72594" w:rsidP="008526C0">
            <w:pPr>
              <w:jc w:val="right"/>
              <w:rPr>
                <w:rFonts w:ascii="Calibri" w:hAnsi="Calibri" w:cs="Calibri"/>
                <w:color w:val="000000"/>
                <w:sz w:val="22"/>
                <w:szCs w:val="22"/>
              </w:rPr>
            </w:pPr>
            <w:r w:rsidRPr="00EF3DF9">
              <w:rPr>
                <w:rFonts w:ascii="Calibri" w:hAnsi="Calibri" w:cs="Calibri"/>
                <w:color w:val="000000"/>
                <w:sz w:val="22"/>
                <w:szCs w:val="22"/>
              </w:rPr>
              <w:t>0.026</w:t>
            </w:r>
          </w:p>
        </w:tc>
        <w:tc>
          <w:tcPr>
            <w:tcW w:w="1227" w:type="dxa"/>
            <w:tcBorders>
              <w:top w:val="nil"/>
              <w:left w:val="nil"/>
              <w:bottom w:val="single" w:sz="4" w:space="0" w:color="auto"/>
              <w:right w:val="single" w:sz="4" w:space="0" w:color="auto"/>
            </w:tcBorders>
            <w:shd w:val="clear" w:color="auto" w:fill="auto"/>
            <w:noWrap/>
            <w:vAlign w:val="bottom"/>
            <w:hideMark/>
          </w:tcPr>
          <w:p w:rsidR="00B72594" w:rsidRPr="00EF3DF9" w:rsidRDefault="00B72594" w:rsidP="008526C0">
            <w:pPr>
              <w:jc w:val="right"/>
              <w:rPr>
                <w:rFonts w:ascii="Calibri" w:hAnsi="Calibri" w:cs="Calibri"/>
                <w:color w:val="000000"/>
                <w:sz w:val="22"/>
                <w:szCs w:val="22"/>
              </w:rPr>
            </w:pPr>
            <w:r w:rsidRPr="00EF3DF9">
              <w:rPr>
                <w:rFonts w:ascii="Calibri" w:hAnsi="Calibri" w:cs="Calibri"/>
                <w:color w:val="000000"/>
                <w:sz w:val="22"/>
                <w:szCs w:val="22"/>
              </w:rPr>
              <w:t>0.026</w:t>
            </w:r>
          </w:p>
        </w:tc>
      </w:tr>
      <w:tr w:rsidR="00B72594" w:rsidRPr="00EF3DF9" w:rsidTr="008526C0">
        <w:trPr>
          <w:trHeight w:val="300"/>
        </w:trPr>
        <w:tc>
          <w:tcPr>
            <w:tcW w:w="2615" w:type="dxa"/>
            <w:tcBorders>
              <w:top w:val="nil"/>
              <w:left w:val="single" w:sz="4" w:space="0" w:color="auto"/>
              <w:bottom w:val="single" w:sz="4" w:space="0" w:color="auto"/>
              <w:right w:val="single" w:sz="4" w:space="0" w:color="auto"/>
            </w:tcBorders>
            <w:shd w:val="clear" w:color="auto" w:fill="auto"/>
            <w:noWrap/>
            <w:vAlign w:val="bottom"/>
            <w:hideMark/>
          </w:tcPr>
          <w:p w:rsidR="00B72594" w:rsidRPr="00EF3DF9" w:rsidRDefault="00B72594" w:rsidP="008526C0">
            <w:pPr>
              <w:rPr>
                <w:rFonts w:ascii="Calibri" w:hAnsi="Calibri" w:cs="Calibri"/>
                <w:color w:val="000000"/>
                <w:sz w:val="22"/>
                <w:szCs w:val="22"/>
              </w:rPr>
            </w:pPr>
            <w:r w:rsidRPr="00EF3DF9">
              <w:rPr>
                <w:rFonts w:ascii="Calibri" w:hAnsi="Calibri" w:cs="Calibri"/>
                <w:color w:val="000000"/>
                <w:sz w:val="22"/>
                <w:szCs w:val="22"/>
              </w:rPr>
              <w:t>P</w:t>
            </w:r>
            <w:r>
              <w:rPr>
                <w:rFonts w:ascii="Calibri" w:hAnsi="Calibri" w:cs="Calibri"/>
                <w:color w:val="000000"/>
                <w:sz w:val="22"/>
                <w:szCs w:val="22"/>
              </w:rPr>
              <w:t>-</w:t>
            </w:r>
            <w:r w:rsidRPr="00EF3DF9">
              <w:rPr>
                <w:rFonts w:ascii="Calibri" w:hAnsi="Calibri" w:cs="Calibri"/>
                <w:color w:val="000000"/>
                <w:sz w:val="22"/>
                <w:szCs w:val="22"/>
              </w:rPr>
              <w:t>value vs QP604</w:t>
            </w:r>
          </w:p>
        </w:tc>
        <w:tc>
          <w:tcPr>
            <w:tcW w:w="1089" w:type="dxa"/>
            <w:tcBorders>
              <w:top w:val="nil"/>
              <w:left w:val="nil"/>
              <w:bottom w:val="single" w:sz="4" w:space="0" w:color="auto"/>
              <w:right w:val="single" w:sz="4" w:space="0" w:color="auto"/>
            </w:tcBorders>
            <w:shd w:val="clear" w:color="auto" w:fill="auto"/>
            <w:noWrap/>
            <w:vAlign w:val="bottom"/>
            <w:hideMark/>
          </w:tcPr>
          <w:p w:rsidR="00B72594" w:rsidRPr="00EF3DF9" w:rsidRDefault="00B72594" w:rsidP="008526C0">
            <w:pPr>
              <w:jc w:val="right"/>
              <w:rPr>
                <w:rFonts w:ascii="Calibri" w:hAnsi="Calibri" w:cs="Calibri"/>
                <w:color w:val="000000"/>
                <w:sz w:val="22"/>
                <w:szCs w:val="22"/>
              </w:rPr>
            </w:pPr>
            <w:r w:rsidRPr="00EF3DF9">
              <w:rPr>
                <w:rFonts w:ascii="Calibri" w:hAnsi="Calibri" w:cs="Calibri"/>
                <w:color w:val="000000"/>
                <w:sz w:val="22"/>
                <w:szCs w:val="22"/>
              </w:rPr>
              <w:t>0.025</w:t>
            </w:r>
          </w:p>
        </w:tc>
        <w:tc>
          <w:tcPr>
            <w:tcW w:w="1088" w:type="dxa"/>
            <w:tcBorders>
              <w:top w:val="nil"/>
              <w:left w:val="nil"/>
              <w:bottom w:val="single" w:sz="4" w:space="0" w:color="auto"/>
              <w:right w:val="single" w:sz="4" w:space="0" w:color="auto"/>
            </w:tcBorders>
            <w:shd w:val="clear" w:color="auto" w:fill="auto"/>
            <w:noWrap/>
            <w:vAlign w:val="bottom"/>
            <w:hideMark/>
          </w:tcPr>
          <w:p w:rsidR="00B72594" w:rsidRPr="00EF3DF9" w:rsidRDefault="00B72594" w:rsidP="008526C0">
            <w:pPr>
              <w:jc w:val="right"/>
              <w:rPr>
                <w:rFonts w:ascii="Calibri" w:hAnsi="Calibri" w:cs="Calibri"/>
                <w:color w:val="000000"/>
                <w:sz w:val="22"/>
                <w:szCs w:val="22"/>
              </w:rPr>
            </w:pPr>
            <w:r>
              <w:rPr>
                <w:rFonts w:ascii="Calibri" w:hAnsi="Calibri" w:cs="Calibri"/>
                <w:color w:val="000000"/>
                <w:sz w:val="22"/>
                <w:szCs w:val="22"/>
              </w:rPr>
              <w:t>N/A</w:t>
            </w:r>
          </w:p>
        </w:tc>
        <w:tc>
          <w:tcPr>
            <w:tcW w:w="1227" w:type="dxa"/>
            <w:tcBorders>
              <w:top w:val="nil"/>
              <w:left w:val="nil"/>
              <w:bottom w:val="single" w:sz="4" w:space="0" w:color="auto"/>
              <w:right w:val="single" w:sz="4" w:space="0" w:color="auto"/>
            </w:tcBorders>
            <w:shd w:val="clear" w:color="auto" w:fill="auto"/>
            <w:noWrap/>
            <w:vAlign w:val="bottom"/>
            <w:hideMark/>
          </w:tcPr>
          <w:p w:rsidR="00B72594" w:rsidRPr="00EF3DF9" w:rsidRDefault="00B72594" w:rsidP="008526C0">
            <w:pPr>
              <w:jc w:val="right"/>
              <w:rPr>
                <w:rFonts w:ascii="Calibri" w:hAnsi="Calibri" w:cs="Calibri"/>
                <w:color w:val="000000"/>
                <w:sz w:val="22"/>
                <w:szCs w:val="22"/>
              </w:rPr>
            </w:pPr>
            <w:r w:rsidRPr="00EF3DF9">
              <w:rPr>
                <w:rFonts w:ascii="Calibri" w:hAnsi="Calibri" w:cs="Calibri"/>
                <w:color w:val="000000"/>
                <w:sz w:val="22"/>
                <w:szCs w:val="22"/>
              </w:rPr>
              <w:t>4.0E-06</w:t>
            </w:r>
          </w:p>
        </w:tc>
        <w:tc>
          <w:tcPr>
            <w:tcW w:w="1227" w:type="dxa"/>
            <w:tcBorders>
              <w:top w:val="nil"/>
              <w:left w:val="nil"/>
              <w:bottom w:val="single" w:sz="4" w:space="0" w:color="auto"/>
              <w:right w:val="single" w:sz="4" w:space="0" w:color="auto"/>
            </w:tcBorders>
            <w:shd w:val="clear" w:color="auto" w:fill="auto"/>
            <w:noWrap/>
            <w:vAlign w:val="bottom"/>
            <w:hideMark/>
          </w:tcPr>
          <w:p w:rsidR="00B72594" w:rsidRPr="00EF3DF9" w:rsidRDefault="00B72594" w:rsidP="008526C0">
            <w:pPr>
              <w:jc w:val="right"/>
              <w:rPr>
                <w:rFonts w:ascii="Calibri" w:hAnsi="Calibri" w:cs="Calibri"/>
                <w:color w:val="000000"/>
                <w:sz w:val="22"/>
                <w:szCs w:val="22"/>
              </w:rPr>
            </w:pPr>
            <w:r w:rsidRPr="00EF3DF9">
              <w:rPr>
                <w:rFonts w:ascii="Calibri" w:hAnsi="Calibri" w:cs="Calibri"/>
                <w:color w:val="000000"/>
                <w:sz w:val="22"/>
                <w:szCs w:val="22"/>
              </w:rPr>
              <w:t>7.0E-07</w:t>
            </w:r>
          </w:p>
        </w:tc>
        <w:tc>
          <w:tcPr>
            <w:tcW w:w="1227" w:type="dxa"/>
            <w:tcBorders>
              <w:top w:val="nil"/>
              <w:left w:val="nil"/>
              <w:bottom w:val="single" w:sz="4" w:space="0" w:color="auto"/>
              <w:right w:val="single" w:sz="4" w:space="0" w:color="auto"/>
            </w:tcBorders>
            <w:shd w:val="clear" w:color="auto" w:fill="auto"/>
            <w:noWrap/>
            <w:vAlign w:val="bottom"/>
            <w:hideMark/>
          </w:tcPr>
          <w:p w:rsidR="00B72594" w:rsidRPr="00EF3DF9" w:rsidRDefault="00B72594" w:rsidP="008526C0">
            <w:pPr>
              <w:jc w:val="right"/>
              <w:rPr>
                <w:rFonts w:ascii="Calibri" w:hAnsi="Calibri" w:cs="Calibri"/>
                <w:color w:val="000000"/>
                <w:sz w:val="22"/>
                <w:szCs w:val="22"/>
              </w:rPr>
            </w:pPr>
            <w:r w:rsidRPr="00EF3DF9">
              <w:rPr>
                <w:rFonts w:ascii="Calibri" w:hAnsi="Calibri" w:cs="Calibri"/>
                <w:color w:val="000000"/>
                <w:sz w:val="22"/>
                <w:szCs w:val="22"/>
              </w:rPr>
              <w:t>7.2E-07</w:t>
            </w:r>
          </w:p>
        </w:tc>
        <w:tc>
          <w:tcPr>
            <w:tcW w:w="1227" w:type="dxa"/>
            <w:tcBorders>
              <w:top w:val="nil"/>
              <w:left w:val="nil"/>
              <w:bottom w:val="single" w:sz="4" w:space="0" w:color="auto"/>
              <w:right w:val="single" w:sz="4" w:space="0" w:color="auto"/>
            </w:tcBorders>
            <w:shd w:val="clear" w:color="auto" w:fill="auto"/>
            <w:noWrap/>
            <w:vAlign w:val="bottom"/>
            <w:hideMark/>
          </w:tcPr>
          <w:p w:rsidR="00B72594" w:rsidRPr="00EF3DF9" w:rsidRDefault="00B72594" w:rsidP="008526C0">
            <w:pPr>
              <w:jc w:val="right"/>
              <w:rPr>
                <w:rFonts w:ascii="Calibri" w:hAnsi="Calibri" w:cs="Calibri"/>
                <w:color w:val="000000"/>
                <w:sz w:val="22"/>
                <w:szCs w:val="22"/>
              </w:rPr>
            </w:pPr>
            <w:r w:rsidRPr="00EF3DF9">
              <w:rPr>
                <w:rFonts w:ascii="Calibri" w:hAnsi="Calibri" w:cs="Calibri"/>
                <w:color w:val="000000"/>
                <w:sz w:val="22"/>
                <w:szCs w:val="22"/>
              </w:rPr>
              <w:t>4.8E-07</w:t>
            </w:r>
          </w:p>
        </w:tc>
      </w:tr>
    </w:tbl>
    <w:p w:rsidR="00B72594" w:rsidRDefault="00B72594" w:rsidP="00B72594"/>
    <w:p w:rsidR="00B72594" w:rsidRDefault="00B72594" w:rsidP="00B72594"/>
    <w:p w:rsidR="00B72594" w:rsidRDefault="00B72594" w:rsidP="00B72594"/>
    <w:p w:rsidR="00B72594" w:rsidRDefault="00B72594" w:rsidP="00B72594"/>
    <w:p w:rsidR="00B72594" w:rsidRDefault="00B72594" w:rsidP="00B72594"/>
    <w:p w:rsidR="00B72594" w:rsidRDefault="00B72594" w:rsidP="00B72594"/>
    <w:p w:rsidR="00B72594" w:rsidRDefault="00B72594" w:rsidP="00B72594"/>
    <w:p w:rsidR="00A21743" w:rsidRDefault="0073044D" w:rsidP="00A21743">
      <w:r>
        <w:br w:type="column"/>
      </w:r>
      <w:r w:rsidR="00A2337A">
        <w:lastRenderedPageBreak/>
        <w:t>Additional</w:t>
      </w:r>
      <w:r w:rsidR="00A21743">
        <w:t xml:space="preserve"> Table </w:t>
      </w:r>
      <w:proofErr w:type="spellStart"/>
      <w:r w:rsidR="00A2337A">
        <w:t>S</w:t>
      </w:r>
      <w:r w:rsidR="00A21743">
        <w:t>2</w:t>
      </w:r>
      <w:proofErr w:type="spellEnd"/>
      <w:r w:rsidR="00A21743">
        <w:t>: Promoter activity as measured by mKate fluorescence, reported in relative fluorescence units (RFU)/optical density (OD</w:t>
      </w:r>
      <w:r w:rsidR="00A21743" w:rsidRPr="00A21743">
        <w:rPr>
          <w:vertAlign w:val="subscript"/>
        </w:rPr>
        <w:t>600</w:t>
      </w:r>
      <w:r w:rsidR="00A21743">
        <w:t>).</w:t>
      </w:r>
    </w:p>
    <w:p w:rsidR="00A21743" w:rsidRDefault="00A21743" w:rsidP="00A21743"/>
    <w:tbl>
      <w:tblPr>
        <w:tblW w:w="3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00"/>
        <w:gridCol w:w="1450"/>
        <w:gridCol w:w="1300"/>
      </w:tblGrid>
      <w:tr w:rsidR="00A21743" w:rsidRPr="00EF3DF9" w:rsidTr="00691B2A">
        <w:trPr>
          <w:trHeight w:val="260"/>
        </w:trPr>
        <w:tc>
          <w:tcPr>
            <w:tcW w:w="1300" w:type="dxa"/>
            <w:shd w:val="clear" w:color="auto" w:fill="auto"/>
            <w:noWrap/>
            <w:vAlign w:val="bottom"/>
          </w:tcPr>
          <w:p w:rsidR="00A21743" w:rsidRDefault="00A21743" w:rsidP="00691B2A">
            <w:pPr>
              <w:jc w:val="center"/>
              <w:rPr>
                <w:rFonts w:ascii="Arial" w:hAnsi="Arial" w:cs="Arial"/>
                <w:sz w:val="20"/>
                <w:szCs w:val="20"/>
              </w:rPr>
            </w:pPr>
            <w:r>
              <w:rPr>
                <w:rFonts w:ascii="Arial" w:hAnsi="Arial" w:cs="Arial"/>
                <w:sz w:val="20"/>
                <w:szCs w:val="20"/>
              </w:rPr>
              <w:t>Promoter</w:t>
            </w:r>
          </w:p>
        </w:tc>
        <w:tc>
          <w:tcPr>
            <w:tcW w:w="1300" w:type="dxa"/>
            <w:shd w:val="clear" w:color="auto" w:fill="auto"/>
            <w:noWrap/>
            <w:vAlign w:val="bottom"/>
          </w:tcPr>
          <w:p w:rsidR="00A21743" w:rsidRPr="00EF3DF9" w:rsidRDefault="00A21743" w:rsidP="00691B2A">
            <w:pPr>
              <w:jc w:val="center"/>
              <w:rPr>
                <w:rFonts w:ascii="Arial" w:hAnsi="Arial" w:cs="Arial"/>
                <w:sz w:val="20"/>
                <w:szCs w:val="20"/>
              </w:rPr>
            </w:pPr>
            <w:r>
              <w:rPr>
                <w:rFonts w:ascii="Arial" w:hAnsi="Arial" w:cs="Arial"/>
                <w:sz w:val="20"/>
                <w:szCs w:val="20"/>
              </w:rPr>
              <w:t>Strength (RFU/OD600)</w:t>
            </w:r>
          </w:p>
        </w:tc>
        <w:tc>
          <w:tcPr>
            <w:tcW w:w="1300" w:type="dxa"/>
            <w:shd w:val="clear" w:color="auto" w:fill="auto"/>
            <w:noWrap/>
            <w:vAlign w:val="bottom"/>
          </w:tcPr>
          <w:p w:rsidR="00A21743" w:rsidRPr="00EF3DF9" w:rsidRDefault="00A21743" w:rsidP="00691B2A">
            <w:pPr>
              <w:jc w:val="center"/>
              <w:rPr>
                <w:rFonts w:ascii="Arial" w:hAnsi="Arial" w:cs="Arial"/>
                <w:sz w:val="20"/>
                <w:szCs w:val="20"/>
              </w:rPr>
            </w:pPr>
            <w:r>
              <w:rPr>
                <w:rFonts w:ascii="Arial" w:hAnsi="Arial" w:cs="Arial"/>
                <w:sz w:val="20"/>
                <w:szCs w:val="20"/>
              </w:rPr>
              <w:t>Standard deviation</w:t>
            </w:r>
          </w:p>
        </w:tc>
      </w:tr>
      <w:tr w:rsidR="00A21743" w:rsidRPr="00EF3DF9" w:rsidTr="00691B2A">
        <w:trPr>
          <w:trHeight w:val="260"/>
        </w:trPr>
        <w:tc>
          <w:tcPr>
            <w:tcW w:w="1300" w:type="dxa"/>
            <w:shd w:val="clear" w:color="auto" w:fill="auto"/>
            <w:noWrap/>
            <w:vAlign w:val="bottom"/>
            <w:hideMark/>
          </w:tcPr>
          <w:p w:rsidR="00A21743" w:rsidRPr="00CF54DA" w:rsidRDefault="00A21743" w:rsidP="00691B2A">
            <w:pPr>
              <w:jc w:val="center"/>
              <w:rPr>
                <w:rFonts w:ascii="Arial" w:hAnsi="Arial" w:cs="Arial"/>
                <w:i/>
                <w:iCs/>
                <w:sz w:val="20"/>
                <w:szCs w:val="20"/>
              </w:rPr>
            </w:pPr>
            <w:r w:rsidRPr="00CF54DA">
              <w:rPr>
                <w:rFonts w:ascii="Arial" w:hAnsi="Arial" w:cs="Arial"/>
                <w:i/>
                <w:iCs/>
                <w:sz w:val="20"/>
                <w:szCs w:val="20"/>
              </w:rPr>
              <w:t>P_1548</w:t>
            </w:r>
          </w:p>
        </w:tc>
        <w:tc>
          <w:tcPr>
            <w:tcW w:w="1300" w:type="dxa"/>
            <w:shd w:val="clear" w:color="auto" w:fill="auto"/>
            <w:noWrap/>
            <w:vAlign w:val="bottom"/>
            <w:hideMark/>
          </w:tcPr>
          <w:p w:rsidR="00A21743" w:rsidRPr="00EF3DF9" w:rsidRDefault="00A21743" w:rsidP="00691B2A">
            <w:pPr>
              <w:jc w:val="center"/>
              <w:rPr>
                <w:rFonts w:ascii="Arial" w:hAnsi="Arial" w:cs="Arial"/>
                <w:sz w:val="20"/>
                <w:szCs w:val="20"/>
              </w:rPr>
            </w:pPr>
            <w:r w:rsidRPr="00EF3DF9">
              <w:rPr>
                <w:rFonts w:ascii="Arial" w:hAnsi="Arial" w:cs="Arial"/>
                <w:sz w:val="20"/>
                <w:szCs w:val="20"/>
              </w:rPr>
              <w:t>5</w:t>
            </w:r>
            <w:r>
              <w:rPr>
                <w:rFonts w:ascii="Arial" w:hAnsi="Arial" w:cs="Arial"/>
                <w:sz w:val="20"/>
                <w:szCs w:val="20"/>
              </w:rPr>
              <w:t>6.9</w:t>
            </w:r>
          </w:p>
        </w:tc>
        <w:tc>
          <w:tcPr>
            <w:tcW w:w="1300" w:type="dxa"/>
            <w:shd w:val="clear" w:color="auto" w:fill="auto"/>
            <w:noWrap/>
            <w:vAlign w:val="bottom"/>
            <w:hideMark/>
          </w:tcPr>
          <w:p w:rsidR="00A21743" w:rsidRPr="00EF3DF9" w:rsidRDefault="00A21743" w:rsidP="00691B2A">
            <w:pPr>
              <w:jc w:val="center"/>
              <w:rPr>
                <w:rFonts w:ascii="Arial" w:hAnsi="Arial" w:cs="Arial"/>
                <w:sz w:val="20"/>
                <w:szCs w:val="20"/>
              </w:rPr>
            </w:pPr>
            <w:r w:rsidRPr="00EF3DF9">
              <w:rPr>
                <w:rFonts w:ascii="Arial" w:hAnsi="Arial" w:cs="Arial"/>
                <w:sz w:val="20"/>
                <w:szCs w:val="20"/>
              </w:rPr>
              <w:t>13</w:t>
            </w:r>
            <w:r>
              <w:rPr>
                <w:rFonts w:ascii="Arial" w:hAnsi="Arial" w:cs="Arial"/>
                <w:sz w:val="20"/>
                <w:szCs w:val="20"/>
              </w:rPr>
              <w:t>.1</w:t>
            </w:r>
          </w:p>
        </w:tc>
      </w:tr>
      <w:tr w:rsidR="00A21743" w:rsidRPr="00EF3DF9" w:rsidTr="00691B2A">
        <w:trPr>
          <w:trHeight w:val="260"/>
        </w:trPr>
        <w:tc>
          <w:tcPr>
            <w:tcW w:w="1300" w:type="dxa"/>
            <w:shd w:val="clear" w:color="auto" w:fill="auto"/>
            <w:noWrap/>
            <w:vAlign w:val="bottom"/>
            <w:hideMark/>
          </w:tcPr>
          <w:p w:rsidR="00A21743" w:rsidRPr="00CF54DA" w:rsidRDefault="00A21743" w:rsidP="00691B2A">
            <w:pPr>
              <w:jc w:val="center"/>
              <w:rPr>
                <w:rFonts w:ascii="Arial" w:hAnsi="Arial" w:cs="Arial"/>
                <w:i/>
                <w:iCs/>
                <w:sz w:val="20"/>
                <w:szCs w:val="20"/>
              </w:rPr>
            </w:pPr>
            <w:r w:rsidRPr="00CF54DA">
              <w:rPr>
                <w:rFonts w:ascii="Arial" w:hAnsi="Arial" w:cs="Arial"/>
                <w:i/>
                <w:iCs/>
                <w:sz w:val="20"/>
                <w:szCs w:val="20"/>
              </w:rPr>
              <w:t>P_3079</w:t>
            </w:r>
          </w:p>
        </w:tc>
        <w:tc>
          <w:tcPr>
            <w:tcW w:w="1300" w:type="dxa"/>
            <w:shd w:val="clear" w:color="auto" w:fill="auto"/>
            <w:noWrap/>
            <w:vAlign w:val="bottom"/>
            <w:hideMark/>
          </w:tcPr>
          <w:p w:rsidR="00A21743" w:rsidRPr="00EF3DF9" w:rsidRDefault="00A21743" w:rsidP="00691B2A">
            <w:pPr>
              <w:jc w:val="center"/>
              <w:rPr>
                <w:rFonts w:ascii="Arial" w:hAnsi="Arial" w:cs="Arial"/>
                <w:sz w:val="20"/>
                <w:szCs w:val="20"/>
              </w:rPr>
            </w:pPr>
            <w:r w:rsidRPr="00EF3DF9">
              <w:rPr>
                <w:rFonts w:ascii="Arial" w:hAnsi="Arial" w:cs="Arial"/>
                <w:sz w:val="20"/>
                <w:szCs w:val="20"/>
              </w:rPr>
              <w:t>20</w:t>
            </w:r>
            <w:r>
              <w:rPr>
                <w:rFonts w:ascii="Arial" w:hAnsi="Arial" w:cs="Arial"/>
                <w:sz w:val="20"/>
                <w:szCs w:val="20"/>
              </w:rPr>
              <w:t>50</w:t>
            </w:r>
          </w:p>
        </w:tc>
        <w:tc>
          <w:tcPr>
            <w:tcW w:w="1300" w:type="dxa"/>
            <w:shd w:val="clear" w:color="auto" w:fill="auto"/>
            <w:noWrap/>
            <w:vAlign w:val="bottom"/>
            <w:hideMark/>
          </w:tcPr>
          <w:p w:rsidR="00A21743" w:rsidRPr="00EF3DF9" w:rsidRDefault="00A21743" w:rsidP="00691B2A">
            <w:pPr>
              <w:jc w:val="center"/>
              <w:rPr>
                <w:rFonts w:ascii="Arial" w:hAnsi="Arial" w:cs="Arial"/>
                <w:sz w:val="20"/>
                <w:szCs w:val="20"/>
              </w:rPr>
            </w:pPr>
            <w:r w:rsidRPr="00EF3DF9">
              <w:rPr>
                <w:rFonts w:ascii="Arial" w:hAnsi="Arial" w:cs="Arial"/>
                <w:sz w:val="20"/>
                <w:szCs w:val="20"/>
              </w:rPr>
              <w:t>128</w:t>
            </w:r>
          </w:p>
        </w:tc>
      </w:tr>
      <w:tr w:rsidR="00A21743" w:rsidRPr="00EF3DF9" w:rsidTr="00691B2A">
        <w:trPr>
          <w:trHeight w:val="260"/>
        </w:trPr>
        <w:tc>
          <w:tcPr>
            <w:tcW w:w="1300" w:type="dxa"/>
            <w:shd w:val="clear" w:color="auto" w:fill="auto"/>
            <w:noWrap/>
            <w:vAlign w:val="bottom"/>
            <w:hideMark/>
          </w:tcPr>
          <w:p w:rsidR="00A21743" w:rsidRPr="00CF54DA" w:rsidRDefault="00A21743" w:rsidP="00691B2A">
            <w:pPr>
              <w:jc w:val="center"/>
              <w:rPr>
                <w:rFonts w:ascii="Arial" w:hAnsi="Arial" w:cs="Arial"/>
                <w:i/>
                <w:iCs/>
                <w:sz w:val="20"/>
                <w:szCs w:val="20"/>
              </w:rPr>
            </w:pPr>
            <w:proofErr w:type="spellStart"/>
            <w:r w:rsidRPr="00CF54DA">
              <w:rPr>
                <w:rFonts w:ascii="Arial" w:hAnsi="Arial" w:cs="Arial"/>
                <w:i/>
                <w:iCs/>
                <w:sz w:val="20"/>
                <w:szCs w:val="20"/>
              </w:rPr>
              <w:t>Plac</w:t>
            </w:r>
            <w:proofErr w:type="spellEnd"/>
          </w:p>
        </w:tc>
        <w:tc>
          <w:tcPr>
            <w:tcW w:w="1300" w:type="dxa"/>
            <w:shd w:val="clear" w:color="auto" w:fill="auto"/>
            <w:noWrap/>
            <w:vAlign w:val="bottom"/>
            <w:hideMark/>
          </w:tcPr>
          <w:p w:rsidR="00A21743" w:rsidRPr="00EF3DF9" w:rsidRDefault="00A21743" w:rsidP="00691B2A">
            <w:pPr>
              <w:jc w:val="center"/>
              <w:rPr>
                <w:rFonts w:ascii="Arial" w:hAnsi="Arial" w:cs="Arial"/>
                <w:sz w:val="20"/>
                <w:szCs w:val="20"/>
              </w:rPr>
            </w:pPr>
            <w:r w:rsidRPr="00EF3DF9">
              <w:rPr>
                <w:rFonts w:ascii="Arial" w:hAnsi="Arial" w:cs="Arial"/>
                <w:sz w:val="20"/>
                <w:szCs w:val="20"/>
              </w:rPr>
              <w:t>3460</w:t>
            </w:r>
          </w:p>
        </w:tc>
        <w:tc>
          <w:tcPr>
            <w:tcW w:w="1300" w:type="dxa"/>
            <w:shd w:val="clear" w:color="auto" w:fill="auto"/>
            <w:noWrap/>
            <w:vAlign w:val="bottom"/>
            <w:hideMark/>
          </w:tcPr>
          <w:p w:rsidR="00A21743" w:rsidRPr="00EF3DF9" w:rsidRDefault="00A21743" w:rsidP="00691B2A">
            <w:pPr>
              <w:jc w:val="center"/>
              <w:rPr>
                <w:rFonts w:ascii="Arial" w:hAnsi="Arial" w:cs="Arial"/>
                <w:sz w:val="20"/>
                <w:szCs w:val="20"/>
              </w:rPr>
            </w:pPr>
            <w:r w:rsidRPr="00EF3DF9">
              <w:rPr>
                <w:rFonts w:ascii="Arial" w:hAnsi="Arial" w:cs="Arial"/>
                <w:sz w:val="20"/>
                <w:szCs w:val="20"/>
              </w:rPr>
              <w:t>116</w:t>
            </w:r>
          </w:p>
        </w:tc>
      </w:tr>
      <w:tr w:rsidR="00A21743" w:rsidRPr="00EF3DF9" w:rsidTr="00691B2A">
        <w:trPr>
          <w:trHeight w:val="260"/>
        </w:trPr>
        <w:tc>
          <w:tcPr>
            <w:tcW w:w="1300" w:type="dxa"/>
            <w:shd w:val="clear" w:color="auto" w:fill="auto"/>
            <w:noWrap/>
            <w:vAlign w:val="bottom"/>
            <w:hideMark/>
          </w:tcPr>
          <w:p w:rsidR="00A21743" w:rsidRPr="00CF54DA" w:rsidRDefault="00A21743" w:rsidP="00691B2A">
            <w:pPr>
              <w:jc w:val="center"/>
              <w:rPr>
                <w:rFonts w:ascii="Arial" w:hAnsi="Arial" w:cs="Arial"/>
                <w:i/>
                <w:iCs/>
                <w:sz w:val="20"/>
                <w:szCs w:val="20"/>
              </w:rPr>
            </w:pPr>
            <w:proofErr w:type="spellStart"/>
            <w:r w:rsidRPr="00CF54DA">
              <w:rPr>
                <w:rFonts w:ascii="Arial" w:hAnsi="Arial" w:cs="Arial"/>
                <w:i/>
                <w:iCs/>
                <w:sz w:val="20"/>
                <w:szCs w:val="20"/>
              </w:rPr>
              <w:t>Ptac</w:t>
            </w:r>
            <w:proofErr w:type="spellEnd"/>
          </w:p>
        </w:tc>
        <w:tc>
          <w:tcPr>
            <w:tcW w:w="1300" w:type="dxa"/>
            <w:shd w:val="clear" w:color="auto" w:fill="auto"/>
            <w:noWrap/>
            <w:vAlign w:val="bottom"/>
            <w:hideMark/>
          </w:tcPr>
          <w:p w:rsidR="00A21743" w:rsidRPr="00EF3DF9" w:rsidRDefault="00A21743" w:rsidP="00691B2A">
            <w:pPr>
              <w:jc w:val="center"/>
              <w:rPr>
                <w:rFonts w:ascii="Arial" w:hAnsi="Arial" w:cs="Arial"/>
                <w:sz w:val="20"/>
                <w:szCs w:val="20"/>
              </w:rPr>
            </w:pPr>
            <w:r w:rsidRPr="00EF3DF9">
              <w:rPr>
                <w:rFonts w:ascii="Arial" w:hAnsi="Arial" w:cs="Arial"/>
                <w:sz w:val="20"/>
                <w:szCs w:val="20"/>
              </w:rPr>
              <w:t>126</w:t>
            </w:r>
            <w:r>
              <w:rPr>
                <w:rFonts w:ascii="Arial" w:hAnsi="Arial" w:cs="Arial"/>
                <w:sz w:val="20"/>
                <w:szCs w:val="20"/>
              </w:rPr>
              <w:t>00</w:t>
            </w:r>
          </w:p>
        </w:tc>
        <w:tc>
          <w:tcPr>
            <w:tcW w:w="1300" w:type="dxa"/>
            <w:shd w:val="clear" w:color="auto" w:fill="auto"/>
            <w:noWrap/>
            <w:vAlign w:val="bottom"/>
            <w:hideMark/>
          </w:tcPr>
          <w:p w:rsidR="00A21743" w:rsidRPr="00EF3DF9" w:rsidRDefault="00A21743" w:rsidP="00691B2A">
            <w:pPr>
              <w:jc w:val="center"/>
              <w:rPr>
                <w:rFonts w:ascii="Arial" w:hAnsi="Arial" w:cs="Arial"/>
                <w:sz w:val="20"/>
                <w:szCs w:val="20"/>
              </w:rPr>
            </w:pPr>
            <w:r w:rsidRPr="00EF3DF9">
              <w:rPr>
                <w:rFonts w:ascii="Arial" w:hAnsi="Arial" w:cs="Arial"/>
                <w:sz w:val="20"/>
                <w:szCs w:val="20"/>
              </w:rPr>
              <w:t>440</w:t>
            </w:r>
          </w:p>
        </w:tc>
      </w:tr>
    </w:tbl>
    <w:p w:rsidR="00A21743" w:rsidRDefault="00A21743" w:rsidP="00A21743"/>
    <w:p w:rsidR="00A21743" w:rsidRDefault="00A21743" w:rsidP="00A21743"/>
    <w:p w:rsidR="00B72594" w:rsidRDefault="00B72594" w:rsidP="00A21743"/>
    <w:bookmarkEnd w:id="0"/>
    <w:p w:rsidR="00EF3DF9" w:rsidRDefault="00EF3DF9" w:rsidP="00C66FA1"/>
    <w:sectPr w:rsidR="00EF3DF9" w:rsidSect="006653C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83" w:usb1="10000000" w:usb2="00000000" w:usb3="00000000" w:csb0="80000009"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revisionView w:markup="0"/>
  <w:defaultTabStop w:val="720"/>
  <w:characterSpacingControl w:val="doNotCompress"/>
  <w:compat/>
  <w:rsids>
    <w:rsidRoot w:val="00F01847"/>
    <w:rsid w:val="001477F9"/>
    <w:rsid w:val="002B6CDD"/>
    <w:rsid w:val="00394A16"/>
    <w:rsid w:val="00402E62"/>
    <w:rsid w:val="00420C29"/>
    <w:rsid w:val="004306EF"/>
    <w:rsid w:val="00486E70"/>
    <w:rsid w:val="0050087B"/>
    <w:rsid w:val="00516832"/>
    <w:rsid w:val="005D6C70"/>
    <w:rsid w:val="00633B4D"/>
    <w:rsid w:val="006653CA"/>
    <w:rsid w:val="00725B9A"/>
    <w:rsid w:val="0073044D"/>
    <w:rsid w:val="00810A5E"/>
    <w:rsid w:val="008125E4"/>
    <w:rsid w:val="0083524B"/>
    <w:rsid w:val="008F607F"/>
    <w:rsid w:val="009A0AC5"/>
    <w:rsid w:val="00A21743"/>
    <w:rsid w:val="00A2337A"/>
    <w:rsid w:val="00A34FE8"/>
    <w:rsid w:val="00A37FEA"/>
    <w:rsid w:val="00A439D4"/>
    <w:rsid w:val="00B72594"/>
    <w:rsid w:val="00BB3C06"/>
    <w:rsid w:val="00BE2EB5"/>
    <w:rsid w:val="00C66FA1"/>
    <w:rsid w:val="00CC19B7"/>
    <w:rsid w:val="00CD11B3"/>
    <w:rsid w:val="00CF54DA"/>
    <w:rsid w:val="00D31E7E"/>
    <w:rsid w:val="00D62DB3"/>
    <w:rsid w:val="00DA7A55"/>
    <w:rsid w:val="00E04FDF"/>
    <w:rsid w:val="00EB74BD"/>
    <w:rsid w:val="00EF3DF9"/>
    <w:rsid w:val="00F00719"/>
    <w:rsid w:val="00F01847"/>
    <w:rsid w:val="00F148DF"/>
    <w:rsid w:val="00FF3F3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1847"/>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GridTable1Light1">
    <w:name w:val="Grid Table 1 Light1"/>
    <w:basedOn w:val="TableNormal"/>
    <w:uiPriority w:val="46"/>
    <w:rsid w:val="00F01847"/>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810A5E"/>
    <w:rPr>
      <w:sz w:val="18"/>
      <w:szCs w:val="18"/>
    </w:rPr>
  </w:style>
  <w:style w:type="character" w:customStyle="1" w:styleId="BalloonTextChar">
    <w:name w:val="Balloon Text Char"/>
    <w:basedOn w:val="DefaultParagraphFont"/>
    <w:link w:val="BalloonText"/>
    <w:uiPriority w:val="99"/>
    <w:semiHidden/>
    <w:rsid w:val="00810A5E"/>
    <w:rPr>
      <w:rFonts w:ascii="Times New Roman" w:eastAsia="Times New Roman"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divs>
    <w:div w:id="181629582">
      <w:bodyDiv w:val="1"/>
      <w:marLeft w:val="0"/>
      <w:marRight w:val="0"/>
      <w:marTop w:val="0"/>
      <w:marBottom w:val="0"/>
      <w:divBdr>
        <w:top w:val="none" w:sz="0" w:space="0" w:color="auto"/>
        <w:left w:val="none" w:sz="0" w:space="0" w:color="auto"/>
        <w:bottom w:val="none" w:sz="0" w:space="0" w:color="auto"/>
        <w:right w:val="none" w:sz="0" w:space="0" w:color="auto"/>
      </w:divBdr>
    </w:div>
    <w:div w:id="351959921">
      <w:bodyDiv w:val="1"/>
      <w:marLeft w:val="0"/>
      <w:marRight w:val="0"/>
      <w:marTop w:val="0"/>
      <w:marBottom w:val="0"/>
      <w:divBdr>
        <w:top w:val="none" w:sz="0" w:space="0" w:color="auto"/>
        <w:left w:val="none" w:sz="0" w:space="0" w:color="auto"/>
        <w:bottom w:val="none" w:sz="0" w:space="0" w:color="auto"/>
        <w:right w:val="none" w:sz="0" w:space="0" w:color="auto"/>
      </w:divBdr>
    </w:div>
    <w:div w:id="1099836112">
      <w:bodyDiv w:val="1"/>
      <w:marLeft w:val="0"/>
      <w:marRight w:val="0"/>
      <w:marTop w:val="0"/>
      <w:marBottom w:val="0"/>
      <w:divBdr>
        <w:top w:val="none" w:sz="0" w:space="0" w:color="auto"/>
        <w:left w:val="none" w:sz="0" w:space="0" w:color="auto"/>
        <w:bottom w:val="none" w:sz="0" w:space="0" w:color="auto"/>
        <w:right w:val="none" w:sz="0" w:space="0" w:color="auto"/>
      </w:divBdr>
    </w:div>
    <w:div w:id="1128399943">
      <w:bodyDiv w:val="1"/>
      <w:marLeft w:val="0"/>
      <w:marRight w:val="0"/>
      <w:marTop w:val="0"/>
      <w:marBottom w:val="0"/>
      <w:divBdr>
        <w:top w:val="none" w:sz="0" w:space="0" w:color="auto"/>
        <w:left w:val="none" w:sz="0" w:space="0" w:color="auto"/>
        <w:bottom w:val="none" w:sz="0" w:space="0" w:color="auto"/>
        <w:right w:val="none" w:sz="0" w:space="0" w:color="auto"/>
      </w:divBdr>
    </w:div>
    <w:div w:id="1223369344">
      <w:bodyDiv w:val="1"/>
      <w:marLeft w:val="0"/>
      <w:marRight w:val="0"/>
      <w:marTop w:val="0"/>
      <w:marBottom w:val="0"/>
      <w:divBdr>
        <w:top w:val="none" w:sz="0" w:space="0" w:color="auto"/>
        <w:left w:val="none" w:sz="0" w:space="0" w:color="auto"/>
        <w:bottom w:val="none" w:sz="0" w:space="0" w:color="auto"/>
        <w:right w:val="none" w:sz="0" w:space="0" w:color="auto"/>
      </w:divBdr>
    </w:div>
    <w:div w:id="1412583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490</Words>
  <Characters>2795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Peabody V, George L.</dc:creator>
  <cp:lastModifiedBy>0013357</cp:lastModifiedBy>
  <cp:revision>6</cp:revision>
  <cp:lastPrinted>2019-10-25T17:40:00Z</cp:lastPrinted>
  <dcterms:created xsi:type="dcterms:W3CDTF">2019-10-25T17:53:00Z</dcterms:created>
  <dcterms:modified xsi:type="dcterms:W3CDTF">2019-12-05T07:11:00Z</dcterms:modified>
</cp:coreProperties>
</file>