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3E" w:rsidRDefault="00500D3E" w:rsidP="00500D3E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5950CB">
        <w:rPr>
          <w:rFonts w:ascii="Times New Roman" w:hAnsi="Times New Roman"/>
          <w:b/>
          <w:bCs/>
          <w:sz w:val="24"/>
          <w:szCs w:val="24"/>
        </w:rPr>
        <w:t>Additional file 4</w:t>
      </w:r>
    </w:p>
    <w:p w:rsidR="00500D3E" w:rsidRDefault="00500D3E" w:rsidP="00500D3E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aps/>
          <w:noProof/>
          <w:sz w:val="24"/>
          <w:szCs w:val="24"/>
        </w:rPr>
        <w:drawing>
          <wp:inline distT="0" distB="0" distL="0" distR="0">
            <wp:extent cx="3602990" cy="4005580"/>
            <wp:effectExtent l="0" t="0" r="0" b="0"/>
            <wp:docPr id="673" name="Picture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0D3E" w:rsidRDefault="00500D3E" w:rsidP="00500D3E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F354A4" w:rsidRDefault="00500D3E" w:rsidP="00500D3E">
      <w:r>
        <w:rPr>
          <w:rFonts w:ascii="Times New Roman" w:hAnsi="Times New Roman"/>
          <w:b/>
          <w:bCs/>
          <w:sz w:val="24"/>
          <w:szCs w:val="24"/>
        </w:rPr>
        <w:t>Fig. S4</w:t>
      </w:r>
      <w:r w:rsidRPr="005950CB">
        <w:rPr>
          <w:rFonts w:ascii="Times New Roman" w:hAnsi="Times New Roman"/>
          <w:sz w:val="24"/>
          <w:szCs w:val="24"/>
        </w:rPr>
        <w:t xml:space="preserve">. Characterization of stable transgenic P32 and P605 cell suspension cultures expressing the </w:t>
      </w:r>
      <w:proofErr w:type="spellStart"/>
      <w:r w:rsidRPr="005950CB">
        <w:rPr>
          <w:rFonts w:ascii="Times New Roman" w:hAnsi="Times New Roman"/>
          <w:sz w:val="24"/>
          <w:szCs w:val="24"/>
        </w:rPr>
        <w:t>pporRFP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 fluorescent protein.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a</w:t>
      </w:r>
      <w:proofErr w:type="gramEnd"/>
      <w:r w:rsidRPr="005950CB">
        <w:rPr>
          <w:rFonts w:ascii="Times New Roman" w:hAnsi="Times New Roman"/>
          <w:sz w:val="24"/>
          <w:szCs w:val="24"/>
        </w:rPr>
        <w:t xml:space="preserve"> Quantification of </w:t>
      </w:r>
      <w:proofErr w:type="spellStart"/>
      <w:r w:rsidRPr="005950CB">
        <w:rPr>
          <w:rFonts w:ascii="Times New Roman" w:hAnsi="Times New Roman"/>
          <w:sz w:val="24"/>
          <w:szCs w:val="24"/>
        </w:rPr>
        <w:t>pporRFP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 fluorescent and viable transgenic cells of P32 and P605 lines grown within 14 days. Red columns represent the percentage of cells expressing </w:t>
      </w:r>
      <w:proofErr w:type="spellStart"/>
      <w:r w:rsidRPr="005950CB">
        <w:rPr>
          <w:rFonts w:ascii="Times New Roman" w:hAnsi="Times New Roman"/>
          <w:sz w:val="24"/>
          <w:szCs w:val="24"/>
        </w:rPr>
        <w:t>pporRFP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. Green columns represent the percentage of viable cells. All viable fluorescent cells quantifications were normalized to the total number of cells in culture. Error bars represent the mean ±SE of three biological replicates, and different letters denote a statistically significant difference among means at a p-value &lt; 0.05 according to One-way ANOVA (Tukey's test). </w:t>
      </w:r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b</w:t>
      </w:r>
      <w:proofErr w:type="gramEnd"/>
      <w:r w:rsidRPr="005950CB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5950CB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 Confocal micrographs showing the subcellular localization of </w:t>
      </w:r>
      <w:proofErr w:type="spellStart"/>
      <w:r w:rsidRPr="005950CB">
        <w:rPr>
          <w:rFonts w:ascii="Times New Roman" w:hAnsi="Times New Roman"/>
          <w:sz w:val="24"/>
          <w:szCs w:val="24"/>
        </w:rPr>
        <w:t>pporRFP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 fluorescent fusion protein in 7-day-old stable transgenic P32 (</w:t>
      </w:r>
      <w:r w:rsidRPr="005950CB">
        <w:rPr>
          <w:rFonts w:ascii="Times New Roman" w:hAnsi="Times New Roman"/>
          <w:b/>
          <w:bCs/>
          <w:sz w:val="24"/>
          <w:szCs w:val="24"/>
        </w:rPr>
        <w:t>b</w:t>
      </w:r>
      <w:r w:rsidRPr="005950CB">
        <w:rPr>
          <w:rFonts w:ascii="Times New Roman" w:hAnsi="Times New Roman"/>
          <w:sz w:val="24"/>
          <w:szCs w:val="24"/>
        </w:rPr>
        <w:t xml:space="preserve"> to </w:t>
      </w:r>
      <w:r w:rsidRPr="005950CB">
        <w:rPr>
          <w:rFonts w:ascii="Times New Roman" w:hAnsi="Times New Roman"/>
          <w:b/>
          <w:bCs/>
          <w:sz w:val="24"/>
          <w:szCs w:val="24"/>
        </w:rPr>
        <w:t>e</w:t>
      </w:r>
      <w:r w:rsidRPr="005950CB">
        <w:rPr>
          <w:rFonts w:ascii="Times New Roman" w:hAnsi="Times New Roman"/>
          <w:sz w:val="24"/>
          <w:szCs w:val="24"/>
        </w:rPr>
        <w:t>) and P605 (</w:t>
      </w:r>
      <w:r w:rsidRPr="005950CB">
        <w:rPr>
          <w:rFonts w:ascii="Times New Roman" w:hAnsi="Times New Roman"/>
          <w:b/>
          <w:bCs/>
          <w:sz w:val="24"/>
          <w:szCs w:val="24"/>
        </w:rPr>
        <w:t>f</w:t>
      </w:r>
      <w:r w:rsidRPr="005950CB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5950CB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) within the cytoplasmic space. </w:t>
      </w:r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b</w:t>
      </w:r>
      <w:proofErr w:type="gramEnd"/>
      <w:r w:rsidRPr="005950CB">
        <w:rPr>
          <w:rFonts w:ascii="Times New Roman" w:hAnsi="Times New Roman"/>
          <w:sz w:val="24"/>
          <w:szCs w:val="24"/>
        </w:rPr>
        <w:t xml:space="preserve"> and </w:t>
      </w:r>
      <w:r w:rsidRPr="005950CB">
        <w:rPr>
          <w:rFonts w:ascii="Times New Roman" w:hAnsi="Times New Roman"/>
          <w:b/>
          <w:bCs/>
          <w:sz w:val="24"/>
          <w:szCs w:val="24"/>
        </w:rPr>
        <w:t>f</w:t>
      </w:r>
      <w:r w:rsidRPr="005950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50CB">
        <w:rPr>
          <w:rFonts w:ascii="Times New Roman" w:hAnsi="Times New Roman"/>
          <w:sz w:val="24"/>
          <w:szCs w:val="24"/>
        </w:rPr>
        <w:t>PporRFP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 fluorescence signal in red. C and G, FDA staining in green. </w:t>
      </w:r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d</w:t>
      </w:r>
      <w:proofErr w:type="gramEnd"/>
      <w:r w:rsidRPr="005950CB">
        <w:rPr>
          <w:rFonts w:ascii="Times New Roman" w:hAnsi="Times New Roman"/>
          <w:sz w:val="24"/>
          <w:szCs w:val="24"/>
        </w:rPr>
        <w:t xml:space="preserve"> and </w:t>
      </w:r>
      <w:r w:rsidRPr="005950CB">
        <w:rPr>
          <w:rFonts w:ascii="Times New Roman" w:hAnsi="Times New Roman"/>
          <w:b/>
          <w:bCs/>
          <w:sz w:val="24"/>
          <w:szCs w:val="24"/>
        </w:rPr>
        <w:t>h</w:t>
      </w:r>
      <w:r w:rsidRPr="005950CB">
        <w:rPr>
          <w:rFonts w:ascii="Times New Roman" w:hAnsi="Times New Roman"/>
          <w:sz w:val="24"/>
          <w:szCs w:val="24"/>
        </w:rPr>
        <w:t xml:space="preserve"> Bright filed images. </w:t>
      </w:r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e</w:t>
      </w:r>
      <w:proofErr w:type="gramEnd"/>
      <w:r w:rsidRPr="005950CB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5950CB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 Merge images. White arrowheads indicate the nuclear localization of </w:t>
      </w:r>
      <w:proofErr w:type="spellStart"/>
      <w:r w:rsidRPr="005950CB">
        <w:rPr>
          <w:rFonts w:ascii="Times New Roman" w:hAnsi="Times New Roman"/>
          <w:sz w:val="24"/>
          <w:szCs w:val="24"/>
        </w:rPr>
        <w:t>pporRFP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 and FDA. Bars = 10 µm </w:t>
      </w:r>
      <w:r w:rsidRPr="005950CB">
        <w:rPr>
          <w:rFonts w:ascii="Times New Roman" w:hAnsi="Times New Roman"/>
          <w:b/>
          <w:bCs/>
          <w:sz w:val="24"/>
          <w:szCs w:val="24"/>
        </w:rPr>
        <w:t>b</w:t>
      </w:r>
      <w:r w:rsidRPr="005950CB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5950CB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Pr="005950CB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F354A4" w:rsidSect="00B16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00D3E"/>
    <w:rsid w:val="001C5CA0"/>
    <w:rsid w:val="00500D3E"/>
    <w:rsid w:val="00A84BA0"/>
    <w:rsid w:val="00B165D7"/>
    <w:rsid w:val="00E9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D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5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Neal</dc:creator>
  <cp:keywords/>
  <dc:description/>
  <cp:lastModifiedBy>0013359</cp:lastModifiedBy>
  <cp:revision>2</cp:revision>
  <dcterms:created xsi:type="dcterms:W3CDTF">2019-05-01T12:12:00Z</dcterms:created>
  <dcterms:modified xsi:type="dcterms:W3CDTF">2019-12-09T15:17:00Z</dcterms:modified>
</cp:coreProperties>
</file>