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981" w:rsidRPr="00061031" w:rsidRDefault="0024469C" w:rsidP="00FE6F67">
      <w:pPr>
        <w:spacing w:before="60" w:after="60" w:line="23" w:lineRule="atLeast"/>
        <w:jc w:val="center"/>
        <w:rPr>
          <w:rFonts w:ascii="Nirmala UI" w:hAnsi="Nirmala UI" w:cs="Nirmala UI"/>
          <w:b/>
          <w:color w:val="000000" w:themeColor="text1"/>
          <w:sz w:val="24"/>
          <w:szCs w:val="20"/>
        </w:rPr>
      </w:pPr>
      <w:r>
        <w:rPr>
          <w:rFonts w:ascii="Nirmala UI" w:hAnsi="Nirmala UI" w:cs="Nirmala UI"/>
          <w:b/>
          <w:color w:val="000000" w:themeColor="text1"/>
          <w:sz w:val="24"/>
          <w:szCs w:val="20"/>
        </w:rPr>
        <w:t>Additional file 1</w:t>
      </w:r>
    </w:p>
    <w:p w:rsidR="008D0981" w:rsidRPr="00061031" w:rsidRDefault="008D0981" w:rsidP="00FE6F67">
      <w:pPr>
        <w:spacing w:before="60" w:after="60" w:line="23" w:lineRule="atLeast"/>
        <w:jc w:val="both"/>
        <w:rPr>
          <w:rFonts w:ascii="Nirmala UI" w:hAnsi="Nirmala UI" w:cs="Nirmala UI"/>
          <w:b/>
          <w:color w:val="000000" w:themeColor="text1"/>
          <w:szCs w:val="20"/>
        </w:rPr>
      </w:pPr>
    </w:p>
    <w:p w:rsidR="002D58AB" w:rsidRPr="00061031" w:rsidRDefault="002D58AB" w:rsidP="00FE6F67">
      <w:pPr>
        <w:spacing w:before="60" w:after="60" w:line="23" w:lineRule="atLeast"/>
        <w:jc w:val="both"/>
        <w:rPr>
          <w:rFonts w:ascii="Nirmala UI" w:hAnsi="Nirmala UI" w:cs="Nirmala UI"/>
          <w:b/>
          <w:color w:val="000000" w:themeColor="text1"/>
          <w:szCs w:val="20"/>
        </w:rPr>
      </w:pPr>
      <w:r w:rsidRPr="00061031">
        <w:rPr>
          <w:rFonts w:ascii="Nirmala UI" w:hAnsi="Nirmala UI" w:cs="Nirmala UI"/>
          <w:b/>
          <w:color w:val="000000" w:themeColor="text1"/>
          <w:szCs w:val="20"/>
        </w:rPr>
        <w:t xml:space="preserve">Title: </w:t>
      </w:r>
      <w:r w:rsidR="00D82821" w:rsidRPr="00D82821">
        <w:rPr>
          <w:rFonts w:ascii="Nirmala UI" w:hAnsi="Nirmala UI" w:cs="Nirmala UI"/>
          <w:color w:val="000000" w:themeColor="text1"/>
          <w:szCs w:val="20"/>
        </w:rPr>
        <w:t xml:space="preserve">Modeling ethanol production through gas fermentation: A </w:t>
      </w:r>
      <w:proofErr w:type="spellStart"/>
      <w:r w:rsidR="00D82821" w:rsidRPr="00D82821">
        <w:rPr>
          <w:rFonts w:ascii="Nirmala UI" w:hAnsi="Nirmala UI" w:cs="Nirmala UI"/>
          <w:color w:val="000000" w:themeColor="text1"/>
          <w:szCs w:val="20"/>
        </w:rPr>
        <w:t>biothermodynamics</w:t>
      </w:r>
      <w:proofErr w:type="spellEnd"/>
      <w:r w:rsidR="00D82821" w:rsidRPr="00D82821">
        <w:rPr>
          <w:rFonts w:ascii="Nirmala UI" w:hAnsi="Nirmala UI" w:cs="Nirmala UI"/>
          <w:color w:val="000000" w:themeColor="text1"/>
          <w:szCs w:val="20"/>
        </w:rPr>
        <w:t xml:space="preserve"> and mass transfer-based hybrid model for microbial growth in a large-scale bubble column bioreactor</w:t>
      </w:r>
    </w:p>
    <w:p w:rsidR="002D58AB" w:rsidRPr="00061031" w:rsidRDefault="002D58AB" w:rsidP="00FE6F67">
      <w:pPr>
        <w:spacing w:before="60" w:after="60" w:line="23" w:lineRule="atLeast"/>
        <w:jc w:val="both"/>
        <w:rPr>
          <w:rFonts w:ascii="Nirmala UI" w:hAnsi="Nirmala UI" w:cs="Nirmala UI"/>
          <w:b/>
          <w:color w:val="000000" w:themeColor="text1"/>
          <w:szCs w:val="20"/>
        </w:rPr>
      </w:pPr>
    </w:p>
    <w:p w:rsidR="002D58AB" w:rsidRPr="005A795B" w:rsidRDefault="002D58AB" w:rsidP="00FE6F67">
      <w:pPr>
        <w:spacing w:before="60" w:after="60" w:line="23" w:lineRule="atLeast"/>
        <w:jc w:val="both"/>
        <w:rPr>
          <w:rFonts w:ascii="Nirmala UI" w:hAnsi="Nirmala UI" w:cs="Nirmala UI"/>
          <w:color w:val="000000" w:themeColor="text1"/>
          <w:szCs w:val="20"/>
          <w:lang w:val="pt-BR"/>
        </w:rPr>
      </w:pPr>
      <w:r w:rsidRPr="005A795B">
        <w:rPr>
          <w:rFonts w:ascii="Nirmala UI" w:hAnsi="Nirmala UI" w:cs="Nirmala UI"/>
          <w:b/>
          <w:color w:val="000000" w:themeColor="text1"/>
          <w:szCs w:val="20"/>
          <w:lang w:val="pt-BR"/>
        </w:rPr>
        <w:t>Authors:</w:t>
      </w:r>
      <w:r w:rsidR="00AA0401" w:rsidRPr="005A795B">
        <w:rPr>
          <w:rFonts w:ascii="Nirmala UI" w:hAnsi="Nirmala UI" w:cs="Nirmala UI"/>
          <w:color w:val="000000" w:themeColor="text1"/>
          <w:szCs w:val="20"/>
          <w:lang w:val="pt-BR"/>
        </w:rPr>
        <w:t xml:space="preserve"> Eduardo Almeida-</w:t>
      </w:r>
      <w:r w:rsidRPr="005A795B">
        <w:rPr>
          <w:rFonts w:ascii="Nirmala UI" w:hAnsi="Nirmala UI" w:cs="Nirmala UI"/>
          <w:color w:val="000000" w:themeColor="text1"/>
          <w:szCs w:val="20"/>
          <w:lang w:val="pt-BR"/>
        </w:rPr>
        <w:t>Benalcázar</w:t>
      </w:r>
      <w:r w:rsidRPr="005A795B">
        <w:rPr>
          <w:rFonts w:ascii="Nirmala UI" w:hAnsi="Nirmala UI" w:cs="Nirmala UI"/>
          <w:color w:val="000000" w:themeColor="text1"/>
          <w:szCs w:val="20"/>
          <w:vertAlign w:val="superscript"/>
          <w:lang w:val="pt-BR"/>
        </w:rPr>
        <w:t>a,b,</w:t>
      </w:r>
      <w:r w:rsidRPr="005A795B">
        <w:rPr>
          <w:rFonts w:ascii="Nirmala UI" w:hAnsi="Nirmala UI" w:cs="Nirmala UI"/>
          <w:color w:val="000000" w:themeColor="text1"/>
          <w:szCs w:val="20"/>
          <w:lang w:val="pt-BR"/>
        </w:rPr>
        <w:t>*; Henk Noorman</w:t>
      </w:r>
      <w:r w:rsidRPr="005A795B">
        <w:rPr>
          <w:rFonts w:ascii="Nirmala UI" w:hAnsi="Nirmala UI" w:cs="Nirmala UI"/>
          <w:color w:val="000000" w:themeColor="text1"/>
          <w:szCs w:val="20"/>
          <w:vertAlign w:val="superscript"/>
          <w:lang w:val="pt-BR"/>
        </w:rPr>
        <w:t>b,c</w:t>
      </w:r>
      <w:r w:rsidRPr="005A795B">
        <w:rPr>
          <w:rFonts w:ascii="Nirmala UI" w:hAnsi="Nirmala UI" w:cs="Nirmala UI"/>
          <w:color w:val="000000" w:themeColor="text1"/>
          <w:szCs w:val="20"/>
          <w:lang w:val="pt-BR"/>
        </w:rPr>
        <w:t>; Rubens Maciel Filho</w:t>
      </w:r>
      <w:r w:rsidRPr="005A795B">
        <w:rPr>
          <w:rFonts w:ascii="Nirmala UI" w:hAnsi="Nirmala UI" w:cs="Nirmala UI"/>
          <w:color w:val="000000" w:themeColor="text1"/>
          <w:szCs w:val="20"/>
          <w:vertAlign w:val="superscript"/>
          <w:lang w:val="pt-BR"/>
        </w:rPr>
        <w:t>a</w:t>
      </w:r>
      <w:r w:rsidR="005A795B" w:rsidRPr="005A795B">
        <w:rPr>
          <w:rFonts w:ascii="Nirmala UI" w:hAnsi="Nirmala UI" w:cs="Nirmala UI"/>
          <w:color w:val="000000" w:themeColor="text1"/>
          <w:szCs w:val="20"/>
          <w:lang w:val="pt-BR"/>
        </w:rPr>
        <w:t>; John</w:t>
      </w:r>
      <w:r w:rsidRPr="005A795B">
        <w:rPr>
          <w:rFonts w:ascii="Nirmala UI" w:hAnsi="Nirmala UI" w:cs="Nirmala UI"/>
          <w:color w:val="000000" w:themeColor="text1"/>
          <w:szCs w:val="20"/>
          <w:lang w:val="pt-BR"/>
        </w:rPr>
        <w:t xml:space="preserve"> Posada</w:t>
      </w:r>
      <w:r w:rsidR="005A795B" w:rsidRPr="005A795B">
        <w:rPr>
          <w:rFonts w:ascii="Nirmala UI" w:hAnsi="Nirmala UI" w:cs="Nirmala UI"/>
          <w:color w:val="000000" w:themeColor="text1"/>
          <w:szCs w:val="20"/>
          <w:lang w:val="pt-BR"/>
        </w:rPr>
        <w:t>-D</w:t>
      </w:r>
      <w:r w:rsidR="00010612">
        <w:rPr>
          <w:rFonts w:ascii="Nirmala UI" w:hAnsi="Nirmala UI" w:cs="Nirmala UI"/>
          <w:color w:val="000000" w:themeColor="text1"/>
          <w:szCs w:val="20"/>
          <w:lang w:val="pt-BR"/>
        </w:rPr>
        <w:t>u</w:t>
      </w:r>
      <w:r w:rsidR="005A795B">
        <w:rPr>
          <w:rFonts w:ascii="Nirmala UI" w:hAnsi="Nirmala UI" w:cs="Nirmala UI"/>
          <w:color w:val="000000" w:themeColor="text1"/>
          <w:szCs w:val="20"/>
          <w:lang w:val="pt-BR"/>
        </w:rPr>
        <w:t>que</w:t>
      </w:r>
      <w:r w:rsidRPr="005A795B">
        <w:rPr>
          <w:rFonts w:ascii="Nirmala UI" w:hAnsi="Nirmala UI" w:cs="Nirmala UI"/>
          <w:color w:val="000000" w:themeColor="text1"/>
          <w:szCs w:val="20"/>
          <w:vertAlign w:val="superscript"/>
          <w:lang w:val="pt-BR"/>
        </w:rPr>
        <w:t>a</w:t>
      </w:r>
    </w:p>
    <w:p w:rsidR="002D58AB" w:rsidRPr="00061031" w:rsidRDefault="002D58AB" w:rsidP="00FE6F67">
      <w:pPr>
        <w:spacing w:before="60" w:after="60" w:line="23" w:lineRule="atLeast"/>
        <w:jc w:val="both"/>
        <w:rPr>
          <w:rFonts w:ascii="Nirmala UI" w:hAnsi="Nirmala UI" w:cs="Nirmala UI"/>
          <w:color w:val="000000" w:themeColor="text1"/>
          <w:szCs w:val="20"/>
        </w:rPr>
      </w:pPr>
      <w:r w:rsidRPr="00061031">
        <w:rPr>
          <w:rFonts w:ascii="Nirmala UI" w:hAnsi="Nirmala UI" w:cs="Nirmala UI"/>
          <w:color w:val="000000" w:themeColor="text1"/>
          <w:szCs w:val="20"/>
          <w:vertAlign w:val="superscript"/>
        </w:rPr>
        <w:t>a</w:t>
      </w:r>
      <w:r w:rsidRPr="00061031">
        <w:rPr>
          <w:rFonts w:ascii="Nirmala UI" w:hAnsi="Nirmala UI" w:cs="Nirmala UI"/>
          <w:color w:val="000000" w:themeColor="text1"/>
          <w:szCs w:val="20"/>
        </w:rPr>
        <w:t xml:space="preserve"> Department of Product and Process Development, Faculty of Chemical Engineering, State University of Campinas, Av. Albert Einstein 500 - </w:t>
      </w:r>
      <w:proofErr w:type="spellStart"/>
      <w:r w:rsidRPr="00061031">
        <w:rPr>
          <w:rFonts w:ascii="Nirmala UI" w:hAnsi="Nirmala UI" w:cs="Nirmala UI"/>
          <w:color w:val="000000" w:themeColor="text1"/>
          <w:szCs w:val="20"/>
        </w:rPr>
        <w:t>Cidade</w:t>
      </w:r>
      <w:proofErr w:type="spellEnd"/>
      <w:r w:rsidRPr="00061031">
        <w:rPr>
          <w:rFonts w:ascii="Nirmala UI" w:hAnsi="Nirmala UI" w:cs="Nirmala UI"/>
          <w:color w:val="000000" w:themeColor="text1"/>
          <w:szCs w:val="20"/>
        </w:rPr>
        <w:t xml:space="preserve"> </w:t>
      </w:r>
      <w:proofErr w:type="spellStart"/>
      <w:r w:rsidRPr="00061031">
        <w:rPr>
          <w:rFonts w:ascii="Nirmala UI" w:hAnsi="Nirmala UI" w:cs="Nirmala UI"/>
          <w:color w:val="000000" w:themeColor="text1"/>
          <w:szCs w:val="20"/>
        </w:rPr>
        <w:t>Universitária</w:t>
      </w:r>
      <w:proofErr w:type="spellEnd"/>
      <w:r w:rsidRPr="00061031">
        <w:rPr>
          <w:rFonts w:ascii="Nirmala UI" w:hAnsi="Nirmala UI" w:cs="Nirmala UI"/>
          <w:color w:val="000000" w:themeColor="text1"/>
          <w:szCs w:val="20"/>
        </w:rPr>
        <w:t>, 13083-852, Campinas – SP, Brazil.</w:t>
      </w:r>
    </w:p>
    <w:p w:rsidR="002D58AB" w:rsidRPr="00061031" w:rsidRDefault="002D58AB" w:rsidP="00FE6F67">
      <w:pPr>
        <w:spacing w:before="60" w:after="60" w:line="23" w:lineRule="atLeast"/>
        <w:jc w:val="both"/>
        <w:rPr>
          <w:rFonts w:ascii="Nirmala UI" w:hAnsi="Nirmala UI" w:cs="Nirmala UI"/>
          <w:color w:val="000000" w:themeColor="text1"/>
          <w:szCs w:val="20"/>
        </w:rPr>
      </w:pPr>
      <w:r w:rsidRPr="00061031">
        <w:rPr>
          <w:rFonts w:ascii="Nirmala UI" w:hAnsi="Nirmala UI" w:cs="Nirmala UI"/>
          <w:color w:val="000000" w:themeColor="text1"/>
          <w:szCs w:val="20"/>
          <w:vertAlign w:val="superscript"/>
        </w:rPr>
        <w:t>b</w:t>
      </w:r>
      <w:r w:rsidRPr="00061031">
        <w:rPr>
          <w:rFonts w:ascii="Nirmala UI" w:hAnsi="Nirmala UI" w:cs="Nirmala UI"/>
          <w:color w:val="000000" w:themeColor="text1"/>
          <w:szCs w:val="20"/>
        </w:rPr>
        <w:t xml:space="preserve"> Department of Biotechnology, Faculty of Applied Sciences, Delft University of Technology, Van </w:t>
      </w:r>
      <w:proofErr w:type="spellStart"/>
      <w:r w:rsidRPr="00061031">
        <w:rPr>
          <w:rFonts w:ascii="Nirmala UI" w:hAnsi="Nirmala UI" w:cs="Nirmala UI"/>
          <w:color w:val="000000" w:themeColor="text1"/>
          <w:szCs w:val="20"/>
        </w:rPr>
        <w:t>der</w:t>
      </w:r>
      <w:proofErr w:type="spellEnd"/>
      <w:r w:rsidRPr="00061031">
        <w:rPr>
          <w:rFonts w:ascii="Nirmala UI" w:hAnsi="Nirmala UI" w:cs="Nirmala UI"/>
          <w:color w:val="000000" w:themeColor="text1"/>
          <w:szCs w:val="20"/>
        </w:rPr>
        <w:t xml:space="preserve"> </w:t>
      </w:r>
      <w:proofErr w:type="spellStart"/>
      <w:r w:rsidRPr="00061031">
        <w:rPr>
          <w:rFonts w:ascii="Nirmala UI" w:hAnsi="Nirmala UI" w:cs="Nirmala UI"/>
          <w:color w:val="000000" w:themeColor="text1"/>
          <w:szCs w:val="20"/>
        </w:rPr>
        <w:t>Maasweg</w:t>
      </w:r>
      <w:proofErr w:type="spellEnd"/>
      <w:r w:rsidRPr="00061031">
        <w:rPr>
          <w:rFonts w:ascii="Nirmala UI" w:hAnsi="Nirmala UI" w:cs="Nirmala UI"/>
          <w:color w:val="000000" w:themeColor="text1"/>
          <w:szCs w:val="20"/>
        </w:rPr>
        <w:t xml:space="preserve"> 9</w:t>
      </w:r>
      <w:r w:rsidR="00947A17" w:rsidRPr="00061031">
        <w:rPr>
          <w:rFonts w:ascii="Nirmala UI" w:hAnsi="Nirmala UI" w:cs="Nirmala UI"/>
          <w:color w:val="000000" w:themeColor="text1"/>
          <w:szCs w:val="20"/>
        </w:rPr>
        <w:t>,</w:t>
      </w:r>
      <w:r w:rsidRPr="00061031">
        <w:rPr>
          <w:rFonts w:ascii="Nirmala UI" w:hAnsi="Nirmala UI" w:cs="Nirmala UI"/>
          <w:color w:val="000000" w:themeColor="text1"/>
          <w:szCs w:val="20"/>
        </w:rPr>
        <w:t xml:space="preserve"> 2629 HZ</w:t>
      </w:r>
      <w:r w:rsidR="000C0AAA" w:rsidRPr="00061031">
        <w:rPr>
          <w:rFonts w:ascii="Nirmala UI" w:hAnsi="Nirmala UI" w:cs="Nirmala UI"/>
          <w:color w:val="000000" w:themeColor="text1"/>
          <w:szCs w:val="20"/>
        </w:rPr>
        <w:t>,</w:t>
      </w:r>
      <w:r w:rsidRPr="00061031">
        <w:rPr>
          <w:rFonts w:ascii="Nirmala UI" w:hAnsi="Nirmala UI" w:cs="Nirmala UI"/>
          <w:color w:val="000000" w:themeColor="text1"/>
          <w:szCs w:val="20"/>
        </w:rPr>
        <w:t xml:space="preserve"> Delft, The Netherlands.</w:t>
      </w:r>
    </w:p>
    <w:p w:rsidR="002D58AB" w:rsidRPr="00061031" w:rsidRDefault="002D58AB" w:rsidP="00FE6F67">
      <w:pPr>
        <w:spacing w:before="60" w:after="60" w:line="23" w:lineRule="atLeast"/>
        <w:jc w:val="both"/>
        <w:rPr>
          <w:rFonts w:ascii="Nirmala UI" w:hAnsi="Nirmala UI" w:cs="Nirmala UI"/>
          <w:color w:val="000000" w:themeColor="text1"/>
          <w:szCs w:val="20"/>
        </w:rPr>
      </w:pPr>
      <w:r w:rsidRPr="00061031">
        <w:rPr>
          <w:rFonts w:ascii="Nirmala UI" w:hAnsi="Nirmala UI" w:cs="Nirmala UI"/>
          <w:color w:val="000000" w:themeColor="text1"/>
          <w:szCs w:val="20"/>
          <w:vertAlign w:val="superscript"/>
        </w:rPr>
        <w:t>c</w:t>
      </w:r>
      <w:r w:rsidRPr="00061031">
        <w:rPr>
          <w:rFonts w:ascii="Nirmala UI" w:hAnsi="Nirmala UI" w:cs="Nirmala UI"/>
          <w:color w:val="000000" w:themeColor="text1"/>
          <w:szCs w:val="20"/>
        </w:rPr>
        <w:t xml:space="preserve"> DSM Biotechnology Center, A. </w:t>
      </w:r>
      <w:proofErr w:type="spellStart"/>
      <w:r w:rsidRPr="00061031">
        <w:rPr>
          <w:rFonts w:ascii="Nirmala UI" w:hAnsi="Nirmala UI" w:cs="Nirmala UI"/>
          <w:color w:val="000000" w:themeColor="text1"/>
          <w:szCs w:val="20"/>
        </w:rPr>
        <w:t>Fleminglaan</w:t>
      </w:r>
      <w:proofErr w:type="spellEnd"/>
      <w:r w:rsidRPr="00061031">
        <w:rPr>
          <w:rFonts w:ascii="Nirmala UI" w:hAnsi="Nirmala UI" w:cs="Nirmala UI"/>
          <w:color w:val="000000" w:themeColor="text1"/>
          <w:szCs w:val="20"/>
        </w:rPr>
        <w:t xml:space="preserve"> 1, 2613</w:t>
      </w:r>
      <w:r w:rsidR="00947A17" w:rsidRPr="00061031">
        <w:rPr>
          <w:rFonts w:ascii="Nirmala UI" w:hAnsi="Nirmala UI" w:cs="Nirmala UI"/>
          <w:color w:val="000000" w:themeColor="text1"/>
          <w:szCs w:val="20"/>
        </w:rPr>
        <w:t xml:space="preserve"> </w:t>
      </w:r>
      <w:r w:rsidRPr="00061031">
        <w:rPr>
          <w:rFonts w:ascii="Nirmala UI" w:hAnsi="Nirmala UI" w:cs="Nirmala UI"/>
          <w:color w:val="000000" w:themeColor="text1"/>
          <w:szCs w:val="20"/>
        </w:rPr>
        <w:t>AX</w:t>
      </w:r>
      <w:r w:rsidR="00947A17" w:rsidRPr="00061031">
        <w:rPr>
          <w:rFonts w:ascii="Nirmala UI" w:hAnsi="Nirmala UI" w:cs="Nirmala UI"/>
          <w:color w:val="000000" w:themeColor="text1"/>
          <w:szCs w:val="20"/>
        </w:rPr>
        <w:t>,</w:t>
      </w:r>
      <w:r w:rsidRPr="00061031">
        <w:rPr>
          <w:rFonts w:ascii="Nirmala UI" w:hAnsi="Nirmala UI" w:cs="Nirmala UI"/>
          <w:color w:val="000000" w:themeColor="text1"/>
          <w:szCs w:val="20"/>
        </w:rPr>
        <w:t xml:space="preserve"> Delft, The Netherlands. </w:t>
      </w:r>
    </w:p>
    <w:p w:rsidR="002D58AB" w:rsidRPr="00061031" w:rsidRDefault="002D58AB" w:rsidP="00FE6F67">
      <w:pPr>
        <w:spacing w:before="60" w:after="60" w:line="23" w:lineRule="atLeast"/>
        <w:jc w:val="both"/>
        <w:rPr>
          <w:rFonts w:ascii="Nirmala UI" w:hAnsi="Nirmala UI" w:cs="Nirmala UI"/>
          <w:b/>
          <w:color w:val="000000" w:themeColor="text1"/>
          <w:szCs w:val="20"/>
        </w:rPr>
      </w:pPr>
    </w:p>
    <w:p w:rsidR="002D58AB" w:rsidRPr="00061031" w:rsidRDefault="002D58AB" w:rsidP="00FE6F67">
      <w:pPr>
        <w:spacing w:before="60" w:after="60" w:line="23" w:lineRule="atLeast"/>
        <w:jc w:val="both"/>
        <w:rPr>
          <w:rFonts w:ascii="Nirmala UI" w:hAnsi="Nirmala UI" w:cs="Nirmala UI"/>
          <w:b/>
          <w:color w:val="000000" w:themeColor="text1"/>
          <w:szCs w:val="20"/>
        </w:rPr>
      </w:pPr>
      <w:r w:rsidRPr="00061031">
        <w:rPr>
          <w:rFonts w:ascii="Nirmala UI" w:hAnsi="Nirmala UI" w:cs="Nirmala UI"/>
          <w:b/>
          <w:color w:val="000000" w:themeColor="text1"/>
          <w:szCs w:val="20"/>
        </w:rPr>
        <w:t xml:space="preserve">Corresponding author information: </w:t>
      </w:r>
    </w:p>
    <w:p w:rsidR="002D58AB" w:rsidRPr="004465A0" w:rsidRDefault="002D58AB" w:rsidP="00FE6F67">
      <w:pPr>
        <w:spacing w:before="60" w:after="60" w:line="23" w:lineRule="atLeast"/>
        <w:jc w:val="both"/>
        <w:rPr>
          <w:rFonts w:ascii="Nirmala UI" w:hAnsi="Nirmala UI" w:cs="Nirmala UI"/>
          <w:color w:val="000000" w:themeColor="text1"/>
          <w:szCs w:val="20"/>
        </w:rPr>
      </w:pPr>
      <w:r w:rsidRPr="00061031">
        <w:rPr>
          <w:rFonts w:ascii="Nirmala UI" w:hAnsi="Nirmala UI" w:cs="Nirmala UI"/>
          <w:color w:val="000000" w:themeColor="text1"/>
          <w:szCs w:val="20"/>
        </w:rPr>
        <w:t xml:space="preserve">Department of Product and Process Development, Faculty of Chemical Engineering, State University of Campinas, Av. </w:t>
      </w:r>
      <w:r w:rsidRPr="00061031">
        <w:rPr>
          <w:rFonts w:ascii="Nirmala UI" w:hAnsi="Nirmala UI" w:cs="Nirmala UI"/>
          <w:color w:val="000000" w:themeColor="text1"/>
          <w:szCs w:val="20"/>
          <w:lang w:val="pt-BR"/>
        </w:rPr>
        <w:t>Albert Einstein 500 - Cidade Universitária, 13083-852, Campinas – SP, Brazil. Phone: +55</w:t>
      </w:r>
      <w:r w:rsidR="008E780C" w:rsidRPr="00061031">
        <w:rPr>
          <w:rFonts w:ascii="Nirmala UI" w:hAnsi="Nirmala UI" w:cs="Nirmala UI"/>
          <w:color w:val="000000" w:themeColor="text1"/>
          <w:szCs w:val="20"/>
          <w:lang w:val="pt-BR"/>
        </w:rPr>
        <w:t>(0)</w:t>
      </w:r>
      <w:r w:rsidRPr="00061031">
        <w:rPr>
          <w:rFonts w:ascii="Nirmala UI" w:hAnsi="Nirmala UI" w:cs="Nirmala UI"/>
          <w:color w:val="000000" w:themeColor="text1"/>
          <w:szCs w:val="20"/>
          <w:lang w:val="pt-BR"/>
        </w:rPr>
        <w:t xml:space="preserve">19996003377. </w:t>
      </w:r>
      <w:r w:rsidRPr="004465A0">
        <w:rPr>
          <w:rFonts w:ascii="Nirmala UI" w:hAnsi="Nirmala UI" w:cs="Nirmala UI"/>
          <w:color w:val="000000" w:themeColor="text1"/>
          <w:szCs w:val="20"/>
        </w:rPr>
        <w:t xml:space="preserve">Email: </w:t>
      </w:r>
      <w:r w:rsidR="00604B09" w:rsidRPr="004465A0">
        <w:rPr>
          <w:rFonts w:ascii="Nirmala UI" w:hAnsi="Nirmala UI" w:cs="Nirmala UI"/>
          <w:color w:val="000000" w:themeColor="text1"/>
          <w:szCs w:val="20"/>
        </w:rPr>
        <w:t>E.F.AlmeidaBenalcazar@tudelft.nl / ealmeidabenalc@feq.unicamp.br</w:t>
      </w:r>
    </w:p>
    <w:p w:rsidR="002D58AB" w:rsidRPr="004465A0" w:rsidRDefault="002D58AB" w:rsidP="00FE6F67">
      <w:pPr>
        <w:spacing w:before="60" w:after="60" w:line="23" w:lineRule="atLeast"/>
        <w:jc w:val="both"/>
        <w:rPr>
          <w:rFonts w:ascii="Nirmala UI" w:hAnsi="Nirmala UI" w:cs="Nirmala UI"/>
          <w:b/>
          <w:color w:val="000000" w:themeColor="text1"/>
          <w:sz w:val="20"/>
          <w:szCs w:val="20"/>
        </w:rPr>
      </w:pPr>
    </w:p>
    <w:p w:rsidR="002D58AB" w:rsidRPr="004465A0" w:rsidRDefault="002D58AB" w:rsidP="00FE6F67">
      <w:pPr>
        <w:spacing w:before="60" w:after="60" w:line="23" w:lineRule="atLeast"/>
        <w:jc w:val="both"/>
        <w:rPr>
          <w:rFonts w:ascii="Nirmala UI" w:hAnsi="Nirmala UI" w:cs="Nirmala UI"/>
          <w:color w:val="000000" w:themeColor="text1"/>
          <w:sz w:val="20"/>
          <w:szCs w:val="20"/>
        </w:rPr>
      </w:pPr>
      <w:r w:rsidRPr="004465A0">
        <w:rPr>
          <w:rFonts w:ascii="Nirmala UI" w:hAnsi="Nirmala UI" w:cs="Nirmala UI"/>
          <w:color w:val="000000" w:themeColor="text1"/>
          <w:sz w:val="20"/>
          <w:szCs w:val="20"/>
        </w:rPr>
        <w:br w:type="page"/>
      </w:r>
    </w:p>
    <w:p w:rsidR="008F16CB" w:rsidRDefault="00CF12DE" w:rsidP="00FE6F6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 w:line="23" w:lineRule="atLeast"/>
        <w:ind w:left="426" w:hanging="426"/>
        <w:jc w:val="both"/>
        <w:rPr>
          <w:rFonts w:ascii="Nirmala UI" w:hAnsi="Nirmala UI" w:cs="Nirmala UI"/>
          <w:b/>
          <w:color w:val="000000" w:themeColor="text1"/>
          <w:szCs w:val="20"/>
        </w:rPr>
      </w:pPr>
      <w:r>
        <w:rPr>
          <w:rFonts w:ascii="Nirmala UI" w:hAnsi="Nirmala UI" w:cs="Nirmala UI"/>
          <w:b/>
          <w:color w:val="000000" w:themeColor="text1"/>
          <w:szCs w:val="20"/>
        </w:rPr>
        <w:lastRenderedPageBreak/>
        <w:t>Data used for validation of threshold CO, H</w:t>
      </w:r>
      <w:r w:rsidRPr="00CF12DE">
        <w:rPr>
          <w:rFonts w:ascii="Nirmala UI" w:hAnsi="Nirmala UI" w:cs="Nirmala UI"/>
          <w:b/>
          <w:color w:val="000000" w:themeColor="text1"/>
          <w:szCs w:val="20"/>
          <w:vertAlign w:val="subscript"/>
        </w:rPr>
        <w:t>2</w:t>
      </w:r>
      <w:r>
        <w:rPr>
          <w:rFonts w:ascii="Nirmala UI" w:hAnsi="Nirmala UI" w:cs="Nirmala UI"/>
          <w:b/>
          <w:color w:val="000000" w:themeColor="text1"/>
          <w:szCs w:val="20"/>
        </w:rPr>
        <w:t xml:space="preserve"> and CO</w:t>
      </w:r>
      <w:r w:rsidRPr="00CF12DE">
        <w:rPr>
          <w:rFonts w:ascii="Nirmala UI" w:hAnsi="Nirmala UI" w:cs="Nirmala UI"/>
          <w:b/>
          <w:color w:val="000000" w:themeColor="text1"/>
          <w:szCs w:val="20"/>
          <w:vertAlign w:val="subscript"/>
        </w:rPr>
        <w:t>2</w:t>
      </w:r>
      <w:r>
        <w:rPr>
          <w:rFonts w:ascii="Nirmala UI" w:hAnsi="Nirmala UI" w:cs="Nirmala UI"/>
          <w:b/>
          <w:color w:val="000000" w:themeColor="text1"/>
          <w:szCs w:val="20"/>
        </w:rPr>
        <w:t xml:space="preserve"> concentrations</w:t>
      </w:r>
      <w:r w:rsidR="008F16CB" w:rsidRPr="00061031">
        <w:rPr>
          <w:rFonts w:ascii="Nirmala UI" w:hAnsi="Nirmala UI" w:cs="Nirmala UI"/>
          <w:b/>
          <w:color w:val="000000" w:themeColor="text1"/>
          <w:szCs w:val="20"/>
        </w:rPr>
        <w:t xml:space="preserve"> </w:t>
      </w:r>
    </w:p>
    <w:p w:rsidR="0039540B" w:rsidRDefault="0039540B" w:rsidP="0039540B">
      <w:pPr>
        <w:autoSpaceDE w:val="0"/>
        <w:autoSpaceDN w:val="0"/>
        <w:adjustRightInd w:val="0"/>
        <w:spacing w:before="60" w:after="60" w:line="23" w:lineRule="atLeast"/>
        <w:jc w:val="both"/>
        <w:rPr>
          <w:rFonts w:ascii="Nirmala UI" w:hAnsi="Nirmala UI" w:cs="Nirmala UI"/>
          <w:b/>
          <w:color w:val="000000" w:themeColor="text1"/>
          <w:szCs w:val="20"/>
        </w:rPr>
      </w:pPr>
    </w:p>
    <w:p w:rsidR="00CF12DE" w:rsidRDefault="00AF36CF" w:rsidP="00CF12DE">
      <w:pPr>
        <w:autoSpaceDE w:val="0"/>
        <w:autoSpaceDN w:val="0"/>
        <w:adjustRightInd w:val="0"/>
        <w:spacing w:before="60" w:after="60" w:line="23" w:lineRule="atLeast"/>
        <w:jc w:val="center"/>
        <w:rPr>
          <w:rFonts w:ascii="Nirmala UI" w:hAnsi="Nirmala UI" w:cs="Nirmala UI"/>
          <w:b/>
          <w:color w:val="000000" w:themeColor="text1"/>
          <w:szCs w:val="20"/>
        </w:rPr>
      </w:pPr>
      <w:r>
        <w:rPr>
          <w:noProof/>
        </w:rPr>
        <w:drawing>
          <wp:inline distT="0" distB="0" distL="0" distR="0">
            <wp:extent cx="3219450" cy="2409825"/>
            <wp:effectExtent l="19050" t="0" r="0" b="0"/>
            <wp:docPr id="2" name="Imagem 1" descr="D:\Eduardo\U\Articles\Chapter 1. Simulation with black-box model\Models\figure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Eduardo\U\Articles\Chapter 1. Simulation with black-box model\Models\figure4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12DE" w:rsidRPr="00D55706" w:rsidRDefault="00AF36CF" w:rsidP="00CF12DE">
      <w:pPr>
        <w:spacing w:before="120" w:after="120" w:line="480" w:lineRule="auto"/>
        <w:jc w:val="center"/>
        <w:rPr>
          <w:rFonts w:ascii="Nirmala UI" w:eastAsiaTheme="minorEastAsia" w:hAnsi="Nirmala UI" w:cs="Nirmala UI"/>
          <w:sz w:val="18"/>
        </w:rPr>
      </w:pPr>
      <w:r>
        <w:rPr>
          <w:rFonts w:ascii="Nirmala UI" w:hAnsi="Nirmala UI" w:cs="Nirmala UI"/>
          <w:b/>
          <w:sz w:val="18"/>
        </w:rPr>
        <w:t xml:space="preserve">Figure </w:t>
      </w:r>
      <w:proofErr w:type="spellStart"/>
      <w:r>
        <w:rPr>
          <w:rFonts w:ascii="Nirmala UI" w:hAnsi="Nirmala UI" w:cs="Nirmala UI"/>
          <w:b/>
          <w:sz w:val="18"/>
        </w:rPr>
        <w:t>S</w:t>
      </w:r>
      <w:r w:rsidR="00E947BB">
        <w:rPr>
          <w:rFonts w:ascii="Nirmala UI" w:hAnsi="Nirmala UI" w:cs="Nirmala UI"/>
          <w:b/>
          <w:sz w:val="18"/>
        </w:rPr>
        <w:t>1</w:t>
      </w:r>
      <w:proofErr w:type="spellEnd"/>
      <w:r w:rsidR="00CF12DE" w:rsidRPr="00061031">
        <w:rPr>
          <w:rFonts w:ascii="Nirmala UI" w:hAnsi="Nirmala UI" w:cs="Nirmala UI"/>
          <w:b/>
          <w:sz w:val="18"/>
        </w:rPr>
        <w:t>.</w:t>
      </w:r>
      <w:r w:rsidR="00CF12DE" w:rsidRPr="00061031">
        <w:rPr>
          <w:rFonts w:ascii="Nirmala UI" w:hAnsi="Nirmala UI" w:cs="Nirmala UI"/>
          <w:sz w:val="18"/>
        </w:rPr>
        <w:t xml:space="preserve"> </w:t>
      </w:r>
      <w:proofErr w:type="gramStart"/>
      <w:r w:rsidR="00CF12DE">
        <w:rPr>
          <w:rFonts w:ascii="Nirmala UI" w:hAnsi="Nirmala UI" w:cs="Nirmala UI"/>
          <w:sz w:val="18"/>
        </w:rPr>
        <w:t xml:space="preserve">Gibbs </w:t>
      </w:r>
      <w:r w:rsidR="00CF12DE" w:rsidRPr="00D55706">
        <w:rPr>
          <w:rFonts w:ascii="Nirmala UI" w:eastAsiaTheme="minorEastAsia" w:hAnsi="Nirmala UI" w:cs="Nirmala UI"/>
          <w:sz w:val="18"/>
        </w:rPr>
        <w:t xml:space="preserve">free energy generation through independent CO catabolism for </w:t>
      </w:r>
      <w:r w:rsidR="00CF12DE">
        <w:rPr>
          <w:rFonts w:ascii="Nirmala UI" w:eastAsiaTheme="minorEastAsia" w:hAnsi="Nirmala UI" w:cs="Nirmala UI"/>
          <w:sz w:val="18"/>
        </w:rPr>
        <w:t>acetate pro</w:t>
      </w:r>
      <w:r w:rsidR="00CF12DE" w:rsidRPr="00D55706">
        <w:rPr>
          <w:rFonts w:ascii="Nirmala UI" w:eastAsiaTheme="minorEastAsia" w:hAnsi="Nirmala UI" w:cs="Nirmala UI"/>
          <w:sz w:val="18"/>
        </w:rPr>
        <w:t>duction</w:t>
      </w:r>
      <w:r w:rsidR="00CF12DE">
        <w:rPr>
          <w:rFonts w:ascii="Nirmala UI" w:eastAsiaTheme="minorEastAsia" w:hAnsi="Nirmala UI" w:cs="Nirmala UI"/>
          <w:sz w:val="18"/>
        </w:rPr>
        <w:t xml:space="preserve"> at 65 °C</w:t>
      </w:r>
      <w:r w:rsidR="00CF12DE" w:rsidRPr="00D55706">
        <w:rPr>
          <w:rFonts w:ascii="Nirmala UI" w:eastAsiaTheme="minorEastAsia" w:hAnsi="Nirmala UI" w:cs="Nirmala UI"/>
          <w:sz w:val="18"/>
        </w:rPr>
        <w:t>.</w:t>
      </w:r>
      <w:proofErr w:type="gramEnd"/>
      <w:r w:rsidR="00CF12DE" w:rsidRPr="00D55706">
        <w:rPr>
          <w:rFonts w:ascii="Nirmala UI" w:eastAsiaTheme="minorEastAsia" w:hAnsi="Nirmala UI" w:cs="Nirmala UI"/>
          <w:sz w:val="18"/>
        </w:rPr>
        <w:t xml:space="preserve"> The dashed lines indicate where </w:t>
      </w:r>
      <m:oMath>
        <m:sSubSup>
          <m:sSubSupPr>
            <m:ctrlPr>
              <w:rPr>
                <w:rFonts w:ascii="Cambria Math" w:eastAsiaTheme="minorEastAsia" w:hAnsi="Cambria Math" w:cs="Nirmala UI"/>
                <w:i/>
                <w:sz w:val="18"/>
              </w:rPr>
            </m:ctrlPr>
          </m:sSubSupPr>
          <m:e>
            <m:r>
              <w:rPr>
                <w:rFonts w:ascii="Cambria Math" w:eastAsiaTheme="minorEastAsia" w:hAnsi="Cambria Math" w:cs="Nirmala UI"/>
                <w:sz w:val="18"/>
              </w:rPr>
              <m:t>∆G</m:t>
            </m:r>
          </m:e>
          <m:sub>
            <m:r>
              <w:rPr>
                <w:rFonts w:ascii="Cambria Math" w:eastAsiaTheme="minorEastAsia" w:hAnsi="Cambria Math" w:cs="Nirmala UI"/>
                <w:sz w:val="18"/>
              </w:rPr>
              <m:t>cat</m:t>
            </m:r>
          </m:sub>
          <m:sup>
            <m:r>
              <w:rPr>
                <w:rFonts w:ascii="Cambria Math" w:eastAsiaTheme="minorEastAsia" w:hAnsi="Cambria Math" w:cs="Nirmala UI"/>
                <w:sz w:val="18"/>
              </w:rPr>
              <m:t>0'</m:t>
            </m:r>
          </m:sup>
        </m:sSubSup>
      </m:oMath>
      <w:r w:rsidR="00CF12DE" w:rsidRPr="00D55706">
        <w:rPr>
          <w:rFonts w:ascii="Nirmala UI" w:eastAsiaTheme="minorEastAsia" w:hAnsi="Nirmala UI" w:cs="Nirmala UI"/>
          <w:sz w:val="18"/>
        </w:rPr>
        <w:t xml:space="preserve"> = –15 kJ/</w:t>
      </w:r>
      <w:proofErr w:type="spellStart"/>
      <w:r w:rsidR="00CF12DE" w:rsidRPr="00D55706">
        <w:rPr>
          <w:rFonts w:ascii="Nirmala UI" w:eastAsiaTheme="minorEastAsia" w:hAnsi="Nirmala UI" w:cs="Nirmala UI"/>
          <w:sz w:val="18"/>
        </w:rPr>
        <w:t>mol</w:t>
      </w:r>
      <w:r w:rsidR="00CF12DE" w:rsidRPr="00D55706">
        <w:rPr>
          <w:rFonts w:ascii="Nirmala UI" w:eastAsiaTheme="minorEastAsia" w:hAnsi="Nirmala UI" w:cs="Nirmala UI"/>
          <w:sz w:val="18"/>
          <w:vertAlign w:val="subscript"/>
        </w:rPr>
        <w:t>CS</w:t>
      </w:r>
      <w:proofErr w:type="spellEnd"/>
      <w:r w:rsidR="00CF12DE" w:rsidRPr="00D55706">
        <w:rPr>
          <w:rFonts w:ascii="Nirmala UI" w:eastAsiaTheme="minorEastAsia" w:hAnsi="Nirmala UI" w:cs="Nirmala UI"/>
          <w:sz w:val="18"/>
        </w:rPr>
        <w:t>.</w:t>
      </w:r>
      <w:r w:rsidR="00CF12DE">
        <w:rPr>
          <w:rFonts w:ascii="Nirmala UI" w:eastAsiaTheme="minorEastAsia" w:hAnsi="Nirmala UI" w:cs="Nirmala UI"/>
          <w:sz w:val="18"/>
        </w:rPr>
        <w:t xml:space="preserve"> The black and red circles show the experimental data reported by </w:t>
      </w:r>
      <w:r w:rsidR="00B50906">
        <w:rPr>
          <w:rFonts w:ascii="Nirmala UI" w:eastAsiaTheme="minorEastAsia" w:hAnsi="Nirmala UI" w:cs="Nirmala UI"/>
          <w:sz w:val="18"/>
        </w:rPr>
        <w:fldChar w:fldCharType="begin"/>
      </w:r>
      <w:r w:rsidR="00A020B3">
        <w:rPr>
          <w:rFonts w:ascii="Nirmala UI" w:eastAsiaTheme="minorEastAsia" w:hAnsi="Nirmala UI" w:cs="Nirmala UI"/>
          <w:sz w:val="18"/>
        </w:rPr>
        <w:instrText xml:space="preserve"> ADDIN ZOTERO_ITEM CSL_CITATION {"citationID":"Aet1oyKj","properties":{"formattedCitation":"[1]","plainCitation":"[1]","noteIndex":0},"citationItems":[{"id":1122,"uris":["http://zotero.org/users/3074557/items/2SMRU259"],"uri":["http://zotero.org/users/3074557/items/2SMRU259"],"itemData":{"id":1122,"type":"thesis","title":"CO metabolism of &lt;i&gt;Carboxydothermus hydrogenformans&lt;/i&gt; and &lt;i&gt;Archaeoglobus fulgidus&lt;/i&gt;","publisher":"Wageningen University","genre":"PhD Thesis","URL":"http://edepot.wur.nl/34992","author":[{"family":"Henstra","given":"Anne M."}],"issued":{"date-parts":[["2006"]]},"accessed":{"date-parts":[["2019",9,4]]}}}],"schema":"https://github.com/citation-style-language/schema/raw/master/csl-citation.json"} </w:instrText>
      </w:r>
      <w:r w:rsidR="00B50906">
        <w:rPr>
          <w:rFonts w:ascii="Nirmala UI" w:eastAsiaTheme="minorEastAsia" w:hAnsi="Nirmala UI" w:cs="Nirmala UI"/>
          <w:sz w:val="18"/>
        </w:rPr>
        <w:fldChar w:fldCharType="separate"/>
      </w:r>
      <w:r w:rsidR="00A020B3" w:rsidRPr="00A020B3">
        <w:rPr>
          <w:rFonts w:ascii="Nirmala UI" w:hAnsi="Nirmala UI" w:cs="Nirmala UI"/>
          <w:sz w:val="18"/>
        </w:rPr>
        <w:t>[1]</w:t>
      </w:r>
      <w:r w:rsidR="00B50906">
        <w:rPr>
          <w:rFonts w:ascii="Nirmala UI" w:eastAsiaTheme="minorEastAsia" w:hAnsi="Nirmala UI" w:cs="Nirmala UI"/>
          <w:sz w:val="18"/>
        </w:rPr>
        <w:fldChar w:fldCharType="end"/>
      </w:r>
      <w:r w:rsidR="00CF12DE">
        <w:rPr>
          <w:rFonts w:ascii="Nirmala UI" w:eastAsiaTheme="minorEastAsia" w:hAnsi="Nirmala UI" w:cs="Nirmala UI"/>
          <w:sz w:val="18"/>
        </w:rPr>
        <w:t xml:space="preserve"> </w:t>
      </w:r>
      <w:r w:rsidR="001E1AFB">
        <w:rPr>
          <w:rFonts w:ascii="Nirmala UI" w:eastAsiaTheme="minorEastAsia" w:hAnsi="Nirmala UI" w:cs="Nirmala UI"/>
          <w:sz w:val="18"/>
        </w:rPr>
        <w:t>which were used for model validation</w:t>
      </w:r>
      <w:r w:rsidR="00CF12DE" w:rsidRPr="00D55706">
        <w:rPr>
          <w:rFonts w:ascii="Nirmala UI" w:eastAsiaTheme="minorEastAsia" w:hAnsi="Nirmala UI" w:cs="Nirmala UI"/>
          <w:sz w:val="18"/>
        </w:rPr>
        <w:t xml:space="preserve">     </w:t>
      </w:r>
    </w:p>
    <w:p w:rsidR="00CF12DE" w:rsidRDefault="00CF12DE" w:rsidP="00CF12DE">
      <w:pPr>
        <w:spacing w:before="60" w:after="60" w:line="23" w:lineRule="atLeast"/>
        <w:jc w:val="center"/>
        <w:rPr>
          <w:rFonts w:ascii="Nirmala UI" w:hAnsi="Nirmala UI" w:cs="Nirmala UI"/>
        </w:rPr>
      </w:pPr>
    </w:p>
    <w:p w:rsidR="001E1AFB" w:rsidRDefault="00AF36CF" w:rsidP="001E1AFB">
      <w:pPr>
        <w:autoSpaceDE w:val="0"/>
        <w:autoSpaceDN w:val="0"/>
        <w:adjustRightInd w:val="0"/>
        <w:spacing w:before="60" w:after="60" w:line="23" w:lineRule="atLeast"/>
        <w:jc w:val="center"/>
        <w:rPr>
          <w:rFonts w:ascii="Nirmala UI" w:hAnsi="Nirmala UI" w:cs="Nirmala UI"/>
          <w:b/>
          <w:color w:val="000000" w:themeColor="text1"/>
          <w:szCs w:val="20"/>
        </w:rPr>
      </w:pPr>
      <w:r>
        <w:rPr>
          <w:rFonts w:ascii="Nirmala UI" w:hAnsi="Nirmala UI" w:cs="Nirmala UI"/>
          <w:b/>
          <w:noProof/>
          <w:color w:val="000000" w:themeColor="text1"/>
          <w:szCs w:val="20"/>
        </w:rPr>
        <w:drawing>
          <wp:inline distT="0" distB="0" distL="0" distR="0">
            <wp:extent cx="2943225" cy="2143125"/>
            <wp:effectExtent l="19050" t="0" r="9525" b="0"/>
            <wp:docPr id="6" name="Imagem 2" descr="D:\Eduardo\U\Articles\Chapter 1. Simulation with black-box model\Review 5\Biotechnology for Biofuels\1st revision\figure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Eduardo\U\Articles\Chapter 1. Simulation with black-box model\Review 5\Biotechnology for Biofuels\1st revision\figure5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AFB" w:rsidRPr="00D55706" w:rsidRDefault="00AF36CF" w:rsidP="001E1AFB">
      <w:pPr>
        <w:spacing w:before="120" w:after="120" w:line="480" w:lineRule="auto"/>
        <w:jc w:val="center"/>
        <w:rPr>
          <w:rFonts w:ascii="Nirmala UI" w:eastAsiaTheme="minorEastAsia" w:hAnsi="Nirmala UI" w:cs="Nirmala UI"/>
          <w:sz w:val="18"/>
        </w:rPr>
      </w:pPr>
      <w:r>
        <w:rPr>
          <w:rFonts w:ascii="Nirmala UI" w:hAnsi="Nirmala UI" w:cs="Nirmala UI"/>
          <w:b/>
          <w:sz w:val="18"/>
        </w:rPr>
        <w:t xml:space="preserve">Figure </w:t>
      </w:r>
      <w:proofErr w:type="spellStart"/>
      <w:r>
        <w:rPr>
          <w:rFonts w:ascii="Nirmala UI" w:hAnsi="Nirmala UI" w:cs="Nirmala UI"/>
          <w:b/>
          <w:sz w:val="18"/>
        </w:rPr>
        <w:t>S</w:t>
      </w:r>
      <w:r w:rsidR="00E947BB">
        <w:rPr>
          <w:rFonts w:ascii="Nirmala UI" w:hAnsi="Nirmala UI" w:cs="Nirmala UI"/>
          <w:b/>
          <w:sz w:val="18"/>
        </w:rPr>
        <w:t>2</w:t>
      </w:r>
      <w:proofErr w:type="spellEnd"/>
      <w:r w:rsidR="001E1AFB" w:rsidRPr="00061031">
        <w:rPr>
          <w:rFonts w:ascii="Nirmala UI" w:hAnsi="Nirmala UI" w:cs="Nirmala UI"/>
          <w:b/>
          <w:sz w:val="18"/>
        </w:rPr>
        <w:t>.</w:t>
      </w:r>
      <w:r w:rsidR="001E1AFB" w:rsidRPr="00061031">
        <w:rPr>
          <w:rFonts w:ascii="Nirmala UI" w:hAnsi="Nirmala UI" w:cs="Nirmala UI"/>
          <w:sz w:val="18"/>
        </w:rPr>
        <w:t xml:space="preserve"> </w:t>
      </w:r>
      <w:proofErr w:type="gramStart"/>
      <w:r w:rsidR="001E1AFB">
        <w:rPr>
          <w:rFonts w:ascii="Nirmala UI" w:hAnsi="Nirmala UI" w:cs="Nirmala UI"/>
          <w:sz w:val="18"/>
        </w:rPr>
        <w:t xml:space="preserve">Gibbs </w:t>
      </w:r>
      <w:r w:rsidR="001E1AFB" w:rsidRPr="00D55706">
        <w:rPr>
          <w:rFonts w:ascii="Nirmala UI" w:eastAsiaTheme="minorEastAsia" w:hAnsi="Nirmala UI" w:cs="Nirmala UI"/>
          <w:sz w:val="18"/>
        </w:rPr>
        <w:t xml:space="preserve">free energy generation through independent </w:t>
      </w:r>
      <w:r w:rsidR="001E1AFB">
        <w:rPr>
          <w:rFonts w:ascii="Nirmala UI" w:eastAsiaTheme="minorEastAsia" w:hAnsi="Nirmala UI" w:cs="Nirmala UI"/>
          <w:sz w:val="18"/>
        </w:rPr>
        <w:t>H</w:t>
      </w:r>
      <w:r w:rsidR="001E1AFB" w:rsidRPr="001E1AFB">
        <w:rPr>
          <w:rFonts w:ascii="Nirmala UI" w:eastAsiaTheme="minorEastAsia" w:hAnsi="Nirmala UI" w:cs="Nirmala UI"/>
          <w:sz w:val="18"/>
          <w:vertAlign w:val="subscript"/>
        </w:rPr>
        <w:t>2</w:t>
      </w:r>
      <w:r w:rsidR="001E1AFB">
        <w:rPr>
          <w:rFonts w:ascii="Nirmala UI" w:eastAsiaTheme="minorEastAsia" w:hAnsi="Nirmala UI" w:cs="Nirmala UI"/>
          <w:sz w:val="18"/>
        </w:rPr>
        <w:t>/CO</w:t>
      </w:r>
      <w:r w:rsidR="001E1AFB" w:rsidRPr="001E1AFB">
        <w:rPr>
          <w:rFonts w:ascii="Nirmala UI" w:eastAsiaTheme="minorEastAsia" w:hAnsi="Nirmala UI" w:cs="Nirmala UI"/>
          <w:sz w:val="18"/>
          <w:vertAlign w:val="subscript"/>
        </w:rPr>
        <w:t>2</w:t>
      </w:r>
      <w:r w:rsidR="001E1AFB" w:rsidRPr="00D55706">
        <w:rPr>
          <w:rFonts w:ascii="Nirmala UI" w:eastAsiaTheme="minorEastAsia" w:hAnsi="Nirmala UI" w:cs="Nirmala UI"/>
          <w:sz w:val="18"/>
        </w:rPr>
        <w:t xml:space="preserve"> catabolism for </w:t>
      </w:r>
      <w:r w:rsidR="001E1AFB">
        <w:rPr>
          <w:rFonts w:ascii="Nirmala UI" w:eastAsiaTheme="minorEastAsia" w:hAnsi="Nirmala UI" w:cs="Nirmala UI"/>
          <w:sz w:val="18"/>
        </w:rPr>
        <w:t>acetate pro</w:t>
      </w:r>
      <w:r w:rsidR="001E1AFB" w:rsidRPr="00D55706">
        <w:rPr>
          <w:rFonts w:ascii="Nirmala UI" w:eastAsiaTheme="minorEastAsia" w:hAnsi="Nirmala UI" w:cs="Nirmala UI"/>
          <w:sz w:val="18"/>
        </w:rPr>
        <w:t>duction</w:t>
      </w:r>
      <w:r w:rsidR="001E1AFB">
        <w:rPr>
          <w:rFonts w:ascii="Nirmala UI" w:eastAsiaTheme="minorEastAsia" w:hAnsi="Nirmala UI" w:cs="Nirmala UI"/>
          <w:sz w:val="18"/>
        </w:rPr>
        <w:t xml:space="preserve"> at 30 °C</w:t>
      </w:r>
      <w:r w:rsidR="001E1AFB" w:rsidRPr="00D55706">
        <w:rPr>
          <w:rFonts w:ascii="Nirmala UI" w:eastAsiaTheme="minorEastAsia" w:hAnsi="Nirmala UI" w:cs="Nirmala UI"/>
          <w:sz w:val="18"/>
        </w:rPr>
        <w:t>.</w:t>
      </w:r>
      <w:proofErr w:type="gramEnd"/>
      <w:r w:rsidR="001E1AFB" w:rsidRPr="00D55706">
        <w:rPr>
          <w:rFonts w:ascii="Nirmala UI" w:eastAsiaTheme="minorEastAsia" w:hAnsi="Nirmala UI" w:cs="Nirmala UI"/>
          <w:sz w:val="18"/>
        </w:rPr>
        <w:t xml:space="preserve"> The dashed lines indicate where </w:t>
      </w:r>
      <m:oMath>
        <m:sSubSup>
          <m:sSubSupPr>
            <m:ctrlPr>
              <w:rPr>
                <w:rFonts w:ascii="Cambria Math" w:eastAsiaTheme="minorEastAsia" w:hAnsi="Cambria Math" w:cs="Nirmala UI"/>
                <w:i/>
                <w:sz w:val="18"/>
              </w:rPr>
            </m:ctrlPr>
          </m:sSubSupPr>
          <m:e>
            <m:r>
              <w:rPr>
                <w:rFonts w:ascii="Cambria Math" w:eastAsiaTheme="minorEastAsia" w:hAnsi="Cambria Math" w:cs="Nirmala UI"/>
                <w:sz w:val="18"/>
              </w:rPr>
              <m:t>∆G</m:t>
            </m:r>
          </m:e>
          <m:sub>
            <m:r>
              <w:rPr>
                <w:rFonts w:ascii="Cambria Math" w:eastAsiaTheme="minorEastAsia" w:hAnsi="Cambria Math" w:cs="Nirmala UI"/>
                <w:sz w:val="18"/>
              </w:rPr>
              <m:t>cat</m:t>
            </m:r>
          </m:sub>
          <m:sup>
            <m:r>
              <w:rPr>
                <w:rFonts w:ascii="Cambria Math" w:eastAsiaTheme="minorEastAsia" w:hAnsi="Cambria Math" w:cs="Nirmala UI"/>
                <w:sz w:val="18"/>
              </w:rPr>
              <m:t>0'</m:t>
            </m:r>
          </m:sup>
        </m:sSubSup>
      </m:oMath>
      <w:r w:rsidR="001E1AFB" w:rsidRPr="00D55706">
        <w:rPr>
          <w:rFonts w:ascii="Nirmala UI" w:eastAsiaTheme="minorEastAsia" w:hAnsi="Nirmala UI" w:cs="Nirmala UI"/>
          <w:sz w:val="18"/>
        </w:rPr>
        <w:t xml:space="preserve"> = –15 kJ/mol</w:t>
      </w:r>
      <w:r w:rsidR="001E1AFB" w:rsidRPr="00D55706">
        <w:rPr>
          <w:rFonts w:ascii="Nirmala UI" w:eastAsiaTheme="minorEastAsia" w:hAnsi="Nirmala UI" w:cs="Nirmala UI"/>
          <w:sz w:val="18"/>
          <w:vertAlign w:val="subscript"/>
        </w:rPr>
        <w:t>CS</w:t>
      </w:r>
      <w:r w:rsidR="001E1AFB" w:rsidRPr="00D55706">
        <w:rPr>
          <w:rFonts w:ascii="Nirmala UI" w:eastAsiaTheme="minorEastAsia" w:hAnsi="Nirmala UI" w:cs="Nirmala UI"/>
          <w:sz w:val="18"/>
        </w:rPr>
        <w:t>.</w:t>
      </w:r>
      <w:r w:rsidR="001E1AFB">
        <w:rPr>
          <w:rFonts w:ascii="Nirmala UI" w:eastAsiaTheme="minorEastAsia" w:hAnsi="Nirmala UI" w:cs="Nirmala UI"/>
          <w:sz w:val="18"/>
        </w:rPr>
        <w:t xml:space="preserve"> The black circle show</w:t>
      </w:r>
      <w:r w:rsidR="00716FCE">
        <w:rPr>
          <w:rFonts w:ascii="Nirmala UI" w:eastAsiaTheme="minorEastAsia" w:hAnsi="Nirmala UI" w:cs="Nirmala UI"/>
          <w:sz w:val="18"/>
        </w:rPr>
        <w:t>s</w:t>
      </w:r>
      <w:r w:rsidR="001E1AFB">
        <w:rPr>
          <w:rFonts w:ascii="Nirmala UI" w:eastAsiaTheme="minorEastAsia" w:hAnsi="Nirmala UI" w:cs="Nirmala UI"/>
          <w:sz w:val="18"/>
        </w:rPr>
        <w:t xml:space="preserve"> the experimental data reported by </w:t>
      </w:r>
      <w:r w:rsidR="00B50906">
        <w:rPr>
          <w:rFonts w:ascii="Nirmala UI" w:eastAsiaTheme="minorEastAsia" w:hAnsi="Nirmala UI" w:cs="Nirmala UI"/>
          <w:sz w:val="18"/>
        </w:rPr>
        <w:fldChar w:fldCharType="begin"/>
      </w:r>
      <w:r w:rsidR="00A020B3">
        <w:rPr>
          <w:rFonts w:ascii="Nirmala UI" w:eastAsiaTheme="minorEastAsia" w:hAnsi="Nirmala UI" w:cs="Nirmala UI"/>
          <w:sz w:val="18"/>
        </w:rPr>
        <w:instrText xml:space="preserve"> ADDIN ZOTERO_ITEM CSL_CITATION {"citationID":"W6xIz5am","properties":{"formattedCitation":"[2]","plainCitation":"[2]","noteIndex":0},"citationItems":[{"id":419,"uris":["http://zotero.org/users/3074557/items/H549TSR5"],"uri":["http://zotero.org/users/3074557/items/H549TSR5"],"itemData":{"id":419,"type":"article-journal","title":"An ancient pathway combining carbon dioxide fixation with the generation and utilization of a sodium ion gradient for ATP synthesis","container-title":"PLoS ONE","page":"e33439","volume":"7","issue":"3","source":"CrossRef","DOI":"10.1371/journal.pone.0033439","ISSN":"1932-6203","language":"en","author":[{"family":"Poehlein","given":"Anja"},{"family":"Schmidt","given":"Silke"},{"family":"Kaster","given":"Anne-Kristin"},{"family":"Goenrich","given":"Meike"},{"family":"Vollmers","given":"John"},{"family":"Thürmer","given":"Andrea"},{"family":"Bertsch","given":"Johannes"},{"family":"Schuchmann","given":"Kai"},{"family":"Voigt","given":"Birgit"},{"family":"Hecker","given":"Michael"},{"family":"Daniel","given":"Rolf"},{"family":"Thauer","given":"Rudolf K."},{"family":"Gottschalk","given":"Gerhard"},{"family":"Müller","given":"Volker"}],"editor":[{"family":"Driessen","given":"Arnold"}],"issued":{"date-parts":[["2012",3,29]]}}}],"schema":"https://github.com/citation-style-language/schema/raw/master/csl-citation.json"} </w:instrText>
      </w:r>
      <w:r w:rsidR="00B50906">
        <w:rPr>
          <w:rFonts w:ascii="Nirmala UI" w:eastAsiaTheme="minorEastAsia" w:hAnsi="Nirmala UI" w:cs="Nirmala UI"/>
          <w:sz w:val="18"/>
        </w:rPr>
        <w:fldChar w:fldCharType="separate"/>
      </w:r>
      <w:r w:rsidR="00A020B3" w:rsidRPr="00A020B3">
        <w:rPr>
          <w:rFonts w:ascii="Nirmala UI" w:hAnsi="Nirmala UI" w:cs="Nirmala UI"/>
          <w:sz w:val="18"/>
        </w:rPr>
        <w:t>[2]</w:t>
      </w:r>
      <w:r w:rsidR="00B50906">
        <w:rPr>
          <w:rFonts w:ascii="Nirmala UI" w:eastAsiaTheme="minorEastAsia" w:hAnsi="Nirmala UI" w:cs="Nirmala UI"/>
          <w:sz w:val="18"/>
        </w:rPr>
        <w:fldChar w:fldCharType="end"/>
      </w:r>
      <w:r w:rsidR="001E1AFB">
        <w:rPr>
          <w:rFonts w:ascii="Nirmala UI" w:eastAsiaTheme="minorEastAsia" w:hAnsi="Nirmala UI" w:cs="Nirmala UI"/>
          <w:sz w:val="18"/>
        </w:rPr>
        <w:t xml:space="preserve"> which w</w:t>
      </w:r>
      <w:r w:rsidR="00716FCE">
        <w:rPr>
          <w:rFonts w:ascii="Nirmala UI" w:eastAsiaTheme="minorEastAsia" w:hAnsi="Nirmala UI" w:cs="Nirmala UI"/>
          <w:sz w:val="18"/>
        </w:rPr>
        <w:t>as</w:t>
      </w:r>
      <w:r w:rsidR="001E1AFB">
        <w:rPr>
          <w:rFonts w:ascii="Nirmala UI" w:eastAsiaTheme="minorEastAsia" w:hAnsi="Nirmala UI" w:cs="Nirmala UI"/>
          <w:sz w:val="18"/>
        </w:rPr>
        <w:t xml:space="preserve"> used for model validation</w:t>
      </w:r>
      <w:r w:rsidR="001E1AFB" w:rsidRPr="00D55706">
        <w:rPr>
          <w:rFonts w:ascii="Nirmala UI" w:eastAsiaTheme="minorEastAsia" w:hAnsi="Nirmala UI" w:cs="Nirmala UI"/>
          <w:sz w:val="18"/>
        </w:rPr>
        <w:t xml:space="preserve">     </w:t>
      </w:r>
    </w:p>
    <w:p w:rsidR="001E1AFB" w:rsidRPr="00061031" w:rsidRDefault="001E1AFB" w:rsidP="00CF12DE">
      <w:pPr>
        <w:spacing w:before="60" w:after="60" w:line="23" w:lineRule="atLeast"/>
        <w:jc w:val="center"/>
        <w:rPr>
          <w:rFonts w:ascii="Nirmala UI" w:hAnsi="Nirmala UI" w:cs="Nirmala UI"/>
        </w:rPr>
      </w:pPr>
    </w:p>
    <w:p w:rsidR="00CF12DE" w:rsidRDefault="00CF12DE" w:rsidP="00CF12DE">
      <w:pPr>
        <w:autoSpaceDE w:val="0"/>
        <w:autoSpaceDN w:val="0"/>
        <w:adjustRightInd w:val="0"/>
        <w:spacing w:before="60" w:after="60" w:line="23" w:lineRule="atLeast"/>
        <w:jc w:val="center"/>
        <w:rPr>
          <w:rFonts w:ascii="Nirmala UI" w:hAnsi="Nirmala UI" w:cs="Nirmala UI"/>
          <w:b/>
          <w:color w:val="000000" w:themeColor="text1"/>
          <w:szCs w:val="20"/>
        </w:rPr>
      </w:pPr>
    </w:p>
    <w:p w:rsidR="0039540B" w:rsidRPr="00CF12DE" w:rsidRDefault="00CF12DE" w:rsidP="003954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 w:line="23" w:lineRule="atLeast"/>
        <w:ind w:left="426" w:hanging="426"/>
        <w:jc w:val="both"/>
        <w:rPr>
          <w:rFonts w:ascii="Nirmala UI" w:hAnsi="Nirmala UI" w:cs="Nirmala UI"/>
          <w:b/>
          <w:color w:val="000000" w:themeColor="text1"/>
          <w:szCs w:val="20"/>
        </w:rPr>
      </w:pPr>
      <w:r w:rsidRPr="00061031">
        <w:rPr>
          <w:rFonts w:ascii="Nirmala UI" w:hAnsi="Nirmala UI" w:cs="Nirmala UI"/>
          <w:b/>
          <w:color w:val="000000" w:themeColor="text1"/>
          <w:szCs w:val="20"/>
        </w:rPr>
        <w:lastRenderedPageBreak/>
        <w:t xml:space="preserve">Predicted biomass yields and data used for their validation </w:t>
      </w:r>
    </w:p>
    <w:p w:rsidR="008F16CB" w:rsidRPr="00061031" w:rsidRDefault="002F6340" w:rsidP="00FE6F67">
      <w:pPr>
        <w:autoSpaceDE w:val="0"/>
        <w:autoSpaceDN w:val="0"/>
        <w:adjustRightInd w:val="0"/>
        <w:spacing w:before="60" w:after="60" w:line="23" w:lineRule="atLeast"/>
        <w:jc w:val="center"/>
        <w:rPr>
          <w:rFonts w:ascii="Nirmala UI" w:hAnsi="Nirmala UI" w:cs="Nirmala UI"/>
          <w:b/>
          <w:color w:val="000000" w:themeColor="text1"/>
          <w:szCs w:val="20"/>
        </w:rPr>
      </w:pPr>
      <w:r w:rsidRPr="00061031">
        <w:rPr>
          <w:rFonts w:ascii="Nirmala UI" w:hAnsi="Nirmala UI" w:cs="Nirmala UI"/>
          <w:b/>
          <w:noProof/>
          <w:color w:val="000000" w:themeColor="text1"/>
          <w:szCs w:val="20"/>
        </w:rPr>
        <w:drawing>
          <wp:inline distT="0" distB="0" distL="0" distR="0">
            <wp:extent cx="2352675" cy="3429000"/>
            <wp:effectExtent l="19050" t="0" r="9525" b="0"/>
            <wp:docPr id="4" name="Imagem 1" descr="D:\Eduardo\U\Articles\Chapter 1. Simulation with black-box model\Models\figure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Eduardo\U\Articles\Chapter 1. Simulation with black-box model\Models\figure5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B9A" w:rsidRPr="00061031" w:rsidRDefault="00934B9A" w:rsidP="00FE6F67">
      <w:pPr>
        <w:spacing w:before="60" w:after="60" w:line="23" w:lineRule="atLeast"/>
        <w:jc w:val="center"/>
        <w:rPr>
          <w:rFonts w:ascii="Nirmala UI" w:hAnsi="Nirmala UI" w:cs="Nirmala UI"/>
        </w:rPr>
      </w:pPr>
      <w:r w:rsidRPr="00061031">
        <w:rPr>
          <w:rFonts w:ascii="Nirmala UI" w:hAnsi="Nirmala UI" w:cs="Nirmala UI"/>
          <w:b/>
          <w:sz w:val="18"/>
        </w:rPr>
        <w:t xml:space="preserve">Figure </w:t>
      </w:r>
      <w:proofErr w:type="spellStart"/>
      <w:r w:rsidR="00AF36CF">
        <w:rPr>
          <w:rFonts w:ascii="Nirmala UI" w:hAnsi="Nirmala UI" w:cs="Nirmala UI"/>
          <w:b/>
          <w:sz w:val="18"/>
        </w:rPr>
        <w:t>S</w:t>
      </w:r>
      <w:r w:rsidR="00E947BB">
        <w:rPr>
          <w:rFonts w:ascii="Nirmala UI" w:hAnsi="Nirmala UI" w:cs="Nirmala UI"/>
          <w:b/>
          <w:sz w:val="18"/>
        </w:rPr>
        <w:t>3</w:t>
      </w:r>
      <w:proofErr w:type="spellEnd"/>
      <w:r w:rsidRPr="00061031">
        <w:rPr>
          <w:rFonts w:ascii="Nirmala UI" w:hAnsi="Nirmala UI" w:cs="Nirmala UI"/>
          <w:b/>
          <w:sz w:val="18"/>
        </w:rPr>
        <w:t>.</w:t>
      </w:r>
      <w:r w:rsidRPr="00061031">
        <w:rPr>
          <w:rFonts w:ascii="Nirmala UI" w:hAnsi="Nirmala UI" w:cs="Nirmala UI"/>
          <w:sz w:val="18"/>
        </w:rPr>
        <w:t xml:space="preserve"> Biomass yields when acetoge</w:t>
      </w:r>
      <w:r w:rsidR="00C72D7A" w:rsidRPr="00061031">
        <w:rPr>
          <w:rFonts w:ascii="Nirmala UI" w:hAnsi="Nirmala UI" w:cs="Nirmala UI"/>
          <w:sz w:val="18"/>
        </w:rPr>
        <w:t>ns produce ethanol for the fermentation of</w:t>
      </w:r>
      <w:r w:rsidRPr="00061031">
        <w:rPr>
          <w:rFonts w:ascii="Nirmala UI" w:hAnsi="Nirmala UI" w:cs="Nirmala UI"/>
          <w:sz w:val="18"/>
        </w:rPr>
        <w:t xml:space="preserve"> </w:t>
      </w:r>
      <w:r w:rsidR="002F6340" w:rsidRPr="00061031">
        <w:rPr>
          <w:rFonts w:ascii="Nirmala UI" w:hAnsi="Nirmala UI" w:cs="Nirmala UI"/>
          <w:sz w:val="18"/>
        </w:rPr>
        <w:t xml:space="preserve">a) </w:t>
      </w:r>
      <w:r w:rsidRPr="00061031">
        <w:rPr>
          <w:rFonts w:ascii="Nirmala UI" w:hAnsi="Nirmala UI" w:cs="Nirmala UI"/>
          <w:sz w:val="18"/>
        </w:rPr>
        <w:t>CO and</w:t>
      </w:r>
      <w:r w:rsidR="002F6340" w:rsidRPr="00061031">
        <w:rPr>
          <w:rFonts w:ascii="Nirmala UI" w:hAnsi="Nirmala UI" w:cs="Nirmala UI"/>
          <w:sz w:val="18"/>
        </w:rPr>
        <w:t xml:space="preserve"> b)</w:t>
      </w:r>
      <w:r w:rsidRPr="00061031">
        <w:rPr>
          <w:rFonts w:ascii="Nirmala UI" w:hAnsi="Nirmala UI" w:cs="Nirmala UI"/>
          <w:sz w:val="18"/>
        </w:rPr>
        <w:t xml:space="preserve"> H</w:t>
      </w:r>
      <w:r w:rsidRPr="00061031">
        <w:rPr>
          <w:rFonts w:ascii="Nirmala UI" w:hAnsi="Nirmala UI" w:cs="Nirmala UI"/>
          <w:sz w:val="18"/>
          <w:vertAlign w:val="subscript"/>
        </w:rPr>
        <w:t>2</w:t>
      </w:r>
      <w:r w:rsidRPr="00061031">
        <w:rPr>
          <w:rFonts w:ascii="Nirmala UI" w:hAnsi="Nirmala UI" w:cs="Nirmala UI"/>
          <w:sz w:val="18"/>
        </w:rPr>
        <w:t>/CO</w:t>
      </w:r>
      <w:r w:rsidRPr="00061031">
        <w:rPr>
          <w:rFonts w:ascii="Nirmala UI" w:hAnsi="Nirmala UI" w:cs="Nirmala UI"/>
          <w:sz w:val="18"/>
          <w:vertAlign w:val="subscript"/>
        </w:rPr>
        <w:t>2</w:t>
      </w:r>
    </w:p>
    <w:p w:rsidR="00CE7119" w:rsidRDefault="00CE7119" w:rsidP="00CE7119">
      <w:pPr>
        <w:spacing w:before="60" w:after="60" w:line="23" w:lineRule="atLeast"/>
        <w:rPr>
          <w:rFonts w:ascii="Nirmala UI" w:hAnsi="Nirmala UI" w:cs="Nirmala UI"/>
          <w:b/>
          <w:color w:val="000000" w:themeColor="text1"/>
          <w:szCs w:val="20"/>
        </w:rPr>
      </w:pPr>
    </w:p>
    <w:p w:rsidR="00905CFB" w:rsidRPr="00061031" w:rsidRDefault="00905CFB" w:rsidP="00CE7119">
      <w:pPr>
        <w:spacing w:before="60" w:after="60" w:line="23" w:lineRule="atLeast"/>
        <w:jc w:val="center"/>
        <w:rPr>
          <w:rFonts w:ascii="Nirmala UI" w:hAnsi="Nirmala UI" w:cs="Nirmala UI"/>
          <w:color w:val="000000" w:themeColor="text1"/>
          <w:sz w:val="20"/>
          <w:szCs w:val="20"/>
        </w:rPr>
      </w:pPr>
      <w:r w:rsidRPr="00061031">
        <w:rPr>
          <w:rFonts w:ascii="Nirmala UI" w:hAnsi="Nirmala UI" w:cs="Nirmala UI"/>
          <w:b/>
          <w:color w:val="000000" w:themeColor="text1"/>
          <w:sz w:val="20"/>
          <w:szCs w:val="20"/>
        </w:rPr>
        <w:t xml:space="preserve">Table </w:t>
      </w:r>
      <w:r w:rsidR="00E947BB" w:rsidRPr="00061031">
        <w:rPr>
          <w:rFonts w:ascii="Nirmala UI" w:hAnsi="Nirmala UI" w:cs="Nirmala UI"/>
          <w:b/>
          <w:color w:val="000000" w:themeColor="text1"/>
          <w:sz w:val="20"/>
          <w:szCs w:val="20"/>
        </w:rPr>
        <w:t>SI</w:t>
      </w:r>
      <w:r w:rsidR="00E947BB">
        <w:rPr>
          <w:rFonts w:ascii="Nirmala UI" w:hAnsi="Nirmala UI" w:cs="Nirmala UI"/>
          <w:b/>
          <w:color w:val="000000" w:themeColor="text1"/>
          <w:sz w:val="20"/>
          <w:szCs w:val="20"/>
        </w:rPr>
        <w:t>1</w:t>
      </w:r>
      <w:r w:rsidR="00E947BB" w:rsidRPr="00061031">
        <w:rPr>
          <w:rFonts w:ascii="Nirmala UI" w:hAnsi="Nirmala UI" w:cs="Nirmala UI"/>
          <w:b/>
          <w:color w:val="000000" w:themeColor="text1"/>
          <w:sz w:val="20"/>
          <w:szCs w:val="20"/>
        </w:rPr>
        <w:t xml:space="preserve"> </w:t>
      </w:r>
      <w:r w:rsidRPr="00061031">
        <w:rPr>
          <w:rFonts w:ascii="Nirmala UI" w:hAnsi="Nirmala UI" w:cs="Nirmala UI"/>
          <w:color w:val="000000" w:themeColor="text1"/>
          <w:sz w:val="20"/>
          <w:szCs w:val="20"/>
        </w:rPr>
        <w:t>Reported experimental data used for the validation of biomass yields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216"/>
        <w:gridCol w:w="615"/>
        <w:gridCol w:w="507"/>
        <w:gridCol w:w="507"/>
        <w:gridCol w:w="538"/>
        <w:gridCol w:w="615"/>
        <w:gridCol w:w="615"/>
        <w:gridCol w:w="1379"/>
        <w:gridCol w:w="810"/>
      </w:tblGrid>
      <w:tr w:rsidR="0019670D" w:rsidRPr="00061031" w:rsidTr="0019670D">
        <w:trPr>
          <w:trHeight w:val="300"/>
          <w:jc w:val="center"/>
        </w:trPr>
        <w:tc>
          <w:tcPr>
            <w:tcW w:w="1113" w:type="dxa"/>
            <w:vMerge w:val="restart"/>
            <w:vAlign w:val="center"/>
          </w:tcPr>
          <w:p w:rsidR="0019670D" w:rsidRPr="00061031" w:rsidRDefault="0019670D" w:rsidP="00A237B0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b/>
                <w:color w:val="000000"/>
                <w:sz w:val="20"/>
                <w:lang w:eastAsia="pt-BR"/>
              </w:rPr>
              <w:t>Experiment nr.</w:t>
            </w:r>
          </w:p>
        </w:tc>
        <w:tc>
          <w:tcPr>
            <w:tcW w:w="0" w:type="auto"/>
            <w:gridSpan w:val="6"/>
            <w:shd w:val="clear" w:color="auto" w:fill="auto"/>
            <w:noWrap/>
            <w:vAlign w:val="center"/>
            <w:hideMark/>
          </w:tcPr>
          <w:p w:rsidR="0019670D" w:rsidRPr="00061031" w:rsidRDefault="0019670D" w:rsidP="00A237B0">
            <w:pPr>
              <w:spacing w:before="60" w:after="60" w:line="23" w:lineRule="atLeast"/>
              <w:jc w:val="center"/>
              <w:rPr>
                <w:rFonts w:ascii="Nirmala UI" w:eastAsia="Calibri" w:hAnsi="Nirmala UI" w:cs="Nirmala UI"/>
                <w:b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b/>
                <w:color w:val="000000"/>
                <w:sz w:val="20"/>
                <w:lang w:eastAsia="pt-BR"/>
              </w:rPr>
              <w:t>Reported q rates, mol/Cmol</w:t>
            </w:r>
            <w:r w:rsidRPr="00061031">
              <w:rPr>
                <w:rFonts w:ascii="Nirmala UI" w:eastAsia="Times New Roman" w:hAnsi="Nirmala UI" w:cs="Nirmala UI"/>
                <w:b/>
                <w:color w:val="000000"/>
                <w:sz w:val="20"/>
                <w:vertAlign w:val="subscript"/>
                <w:lang w:eastAsia="pt-BR"/>
              </w:rPr>
              <w:t>x</w:t>
            </w:r>
            <w:r w:rsidRPr="00061031">
              <w:rPr>
                <w:rFonts w:ascii="Nirmala UI" w:eastAsia="Times New Roman" w:hAnsi="Nirmala UI" w:cs="Nirmala UI"/>
                <w:b/>
                <w:color w:val="000000"/>
                <w:sz w:val="20"/>
                <w:lang w:eastAsia="pt-BR"/>
              </w:rPr>
              <w:t>/h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19670D" w:rsidRPr="00061031" w:rsidRDefault="0019670D" w:rsidP="00A237B0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b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b/>
                <w:color w:val="000000"/>
                <w:sz w:val="20"/>
                <w:lang w:eastAsia="pt-BR"/>
              </w:rPr>
              <w:t>Estimated parameters</w:t>
            </w:r>
          </w:p>
        </w:tc>
      </w:tr>
      <w:tr w:rsidR="0019670D" w:rsidRPr="00061031" w:rsidTr="0019670D">
        <w:trPr>
          <w:trHeight w:val="300"/>
          <w:jc w:val="center"/>
        </w:trPr>
        <w:tc>
          <w:tcPr>
            <w:tcW w:w="1113" w:type="dxa"/>
            <w:vMerge/>
            <w:vAlign w:val="center"/>
          </w:tcPr>
          <w:p w:rsidR="0019670D" w:rsidRPr="00061031" w:rsidRDefault="0019670D" w:rsidP="00A237B0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A237B0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b/>
                <w:color w:val="000000"/>
                <w:sz w:val="20"/>
                <w:lang w:eastAsia="pt-BR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Nirmala UI"/>
                    <w:color w:val="000000"/>
                    <w:sz w:val="20"/>
                    <w:lang w:eastAsia="pt-BR"/>
                  </w:rPr>
                  <m:t>μ</m:t>
                </m:r>
              </m:oMath>
            </m:oMathPara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B50906" w:rsidP="00A237B0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b/>
                <w:color w:val="000000"/>
                <w:sz w:val="20"/>
                <w:lang w:eastAsia="pt-B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Nirmala UI" w:cs="Nirmala UI"/>
                        <w:b/>
                        <w:i/>
                        <w:color w:val="000000"/>
                        <w:sz w:val="20"/>
                        <w:lang w:eastAsia="pt-B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Nirmala UI"/>
                        <w:color w:val="000000"/>
                        <w:sz w:val="20"/>
                        <w:lang w:eastAsia="pt-BR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Nirmala UI"/>
                        <w:color w:val="000000"/>
                        <w:sz w:val="20"/>
                        <w:lang w:eastAsia="pt-BR"/>
                      </w:rPr>
                      <m:t>CO</m:t>
                    </m:r>
                  </m:sub>
                </m:sSub>
              </m:oMath>
            </m:oMathPara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B50906" w:rsidP="00A237B0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b/>
                <w:color w:val="000000"/>
                <w:sz w:val="20"/>
                <w:lang w:eastAsia="pt-B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Nirmala UI" w:cs="Nirmala UI"/>
                        <w:b/>
                        <w:i/>
                        <w:color w:val="000000"/>
                        <w:sz w:val="20"/>
                        <w:lang w:eastAsia="pt-B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Nirmala UI"/>
                        <w:color w:val="000000"/>
                        <w:sz w:val="20"/>
                        <w:lang w:eastAsia="pt-BR"/>
                      </w:rPr>
                      <m:t>q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Nirmala UI" w:cs="Nirmala UI"/>
                            <w:b/>
                            <w:i/>
                            <w:color w:val="000000"/>
                            <w:sz w:val="20"/>
                            <w:lang w:eastAsia="pt-B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Nirmala UI"/>
                            <w:color w:val="000000"/>
                            <w:sz w:val="20"/>
                            <w:lang w:eastAsia="pt-BR"/>
                          </w:rPr>
                          <m:t>H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Nirmala UI"/>
                            <w:color w:val="000000"/>
                            <w:sz w:val="20"/>
                            <w:lang w:eastAsia="pt-BR"/>
                          </w:rPr>
                          <m:t>2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:rsidR="0019670D" w:rsidRPr="00061031" w:rsidRDefault="00B50906" w:rsidP="00A237B0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b/>
                <w:color w:val="000000"/>
                <w:sz w:val="20"/>
                <w:lang w:eastAsia="pt-B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Nirmala UI" w:cs="Nirmala UI"/>
                        <w:b/>
                        <w:i/>
                        <w:color w:val="000000"/>
                        <w:sz w:val="20"/>
                        <w:lang w:eastAsia="pt-B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Nirmala UI"/>
                        <w:color w:val="000000"/>
                        <w:sz w:val="20"/>
                        <w:lang w:eastAsia="pt-BR"/>
                      </w:rPr>
                      <m:t>q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Nirmala UI" w:cs="Nirmala UI"/>
                            <w:b/>
                            <w:i/>
                            <w:color w:val="000000"/>
                            <w:sz w:val="20"/>
                            <w:lang w:eastAsia="pt-B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Nirmala UI"/>
                            <w:color w:val="000000"/>
                            <w:sz w:val="20"/>
                            <w:lang w:eastAsia="pt-BR"/>
                          </w:rPr>
                          <m:t>CO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Nirmala UI"/>
                            <w:color w:val="000000"/>
                            <w:sz w:val="20"/>
                            <w:lang w:eastAsia="pt-BR"/>
                          </w:rPr>
                          <m:t>2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:rsidR="0019670D" w:rsidRPr="00061031" w:rsidRDefault="00B50906" w:rsidP="00A237B0">
            <w:pPr>
              <w:spacing w:before="60" w:after="60" w:line="23" w:lineRule="atLeast"/>
              <w:jc w:val="center"/>
              <w:rPr>
                <w:rFonts w:ascii="Nirmala UI" w:eastAsia="Calibri" w:hAnsi="Nirmala UI" w:cs="Nirmala UI"/>
                <w:b/>
                <w:color w:val="000000"/>
                <w:sz w:val="20"/>
                <w:lang w:eastAsia="pt-B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Nirmala UI" w:cs="Nirmala UI"/>
                        <w:b/>
                        <w:i/>
                        <w:color w:val="000000"/>
                        <w:sz w:val="20"/>
                        <w:lang w:eastAsia="pt-B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Nirmala UI"/>
                        <w:color w:val="000000"/>
                        <w:sz w:val="20"/>
                        <w:lang w:eastAsia="pt-BR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Nirmala UI"/>
                        <w:color w:val="000000"/>
                        <w:sz w:val="20"/>
                        <w:lang w:eastAsia="pt-BR"/>
                      </w:rPr>
                      <m:t>et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:rsidR="0019670D" w:rsidRPr="00061031" w:rsidRDefault="00B50906" w:rsidP="00A237B0">
            <w:pPr>
              <w:spacing w:before="60" w:after="60" w:line="23" w:lineRule="atLeast"/>
              <w:jc w:val="center"/>
              <w:rPr>
                <w:rFonts w:ascii="Nirmala UI" w:eastAsia="Calibri" w:hAnsi="Nirmala UI" w:cs="Nirmala UI"/>
                <w:b/>
                <w:color w:val="000000"/>
                <w:sz w:val="20"/>
                <w:lang w:eastAsia="pt-B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Nirmala UI" w:cs="Nirmala UI"/>
                        <w:b/>
                        <w:i/>
                        <w:color w:val="000000"/>
                        <w:sz w:val="20"/>
                        <w:lang w:eastAsia="pt-B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Nirmala UI"/>
                        <w:color w:val="000000"/>
                        <w:sz w:val="20"/>
                        <w:lang w:eastAsia="pt-BR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Nirmala UI"/>
                        <w:color w:val="000000"/>
                        <w:sz w:val="20"/>
                        <w:lang w:eastAsia="pt-BR"/>
                      </w:rPr>
                      <m:t>HAc</m:t>
                    </m:r>
                  </m:sub>
                </m:sSub>
              </m:oMath>
            </m:oMathPara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B50906" w:rsidP="00A237B0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b/>
                <w:color w:val="000000"/>
                <w:sz w:val="20"/>
                <w:lang w:eastAsia="pt-BR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Nirmala UI" w:cs="Nirmala UI"/>
                        <w:b/>
                        <w:i/>
                        <w:color w:val="000000"/>
                        <w:sz w:val="20"/>
                        <w:lang w:eastAsia="pt-BR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Nirmala UI" w:cs="Nirmala UI"/>
                            <w:b/>
                            <w:i/>
                            <w:color w:val="000000"/>
                            <w:sz w:val="20"/>
                            <w:lang w:eastAsia="pt-B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Nirmala UI"/>
                            <w:color w:val="000000"/>
                            <w:sz w:val="20"/>
                            <w:lang w:eastAsia="pt-BR"/>
                          </w:rPr>
                          <m:t>q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Nirmala UI"/>
                            <w:color w:val="000000"/>
                            <w:sz w:val="20"/>
                            <w:lang w:eastAsia="pt-BR"/>
                          </w:rPr>
                          <m:t>et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Nirmala UI" w:cs="Nirmala UI"/>
                            <w:b/>
                            <w:i/>
                            <w:color w:val="000000"/>
                            <w:sz w:val="20"/>
                            <w:lang w:eastAsia="pt-B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Nirmala UI"/>
                            <w:color w:val="000000"/>
                            <w:sz w:val="20"/>
                            <w:lang w:eastAsia="pt-BR"/>
                          </w:rPr>
                          <m:t>q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Nirmala UI"/>
                            <w:color w:val="000000"/>
                            <w:sz w:val="20"/>
                            <w:lang w:eastAsia="pt-BR"/>
                          </w:rPr>
                          <m:t>et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="Times New Roman" w:hAnsi="Nirmala UI" w:cs="Nirmala UI"/>
                        <w:color w:val="000000"/>
                        <w:sz w:val="20"/>
                        <w:lang w:eastAsia="pt-BR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Nirmala UI" w:cs="Nirmala UI"/>
                            <w:b/>
                            <w:i/>
                            <w:color w:val="000000"/>
                            <w:sz w:val="20"/>
                            <w:lang w:eastAsia="pt-B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Nirmala UI"/>
                            <w:color w:val="000000"/>
                            <w:sz w:val="20"/>
                            <w:lang w:eastAsia="pt-BR"/>
                          </w:rPr>
                          <m:t>q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Nirmala UI"/>
                            <w:color w:val="000000"/>
                            <w:sz w:val="20"/>
                            <w:lang w:eastAsia="pt-BR"/>
                          </w:rPr>
                          <m:t>HAc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B50906" w:rsidP="00A237B0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b/>
                <w:color w:val="000000"/>
                <w:sz w:val="20"/>
                <w:lang w:eastAsia="pt-B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Nirmala UI" w:cs="Nirmala UI"/>
                        <w:b/>
                        <w:i/>
                        <w:color w:val="000000"/>
                        <w:sz w:val="20"/>
                        <w:lang w:eastAsia="pt-B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Nirmala UI"/>
                        <w:color w:val="000000"/>
                        <w:sz w:val="20"/>
                        <w:lang w:eastAsia="pt-BR"/>
                      </w:rPr>
                      <m:t>Y</m:t>
                    </m:r>
                  </m:e>
                  <m:sub>
                    <m:f>
                      <m:fPr>
                        <m:type m:val="lin"/>
                        <m:ctrlPr>
                          <w:rPr>
                            <w:rFonts w:ascii="Cambria Math" w:eastAsia="Times New Roman" w:hAnsi="Nirmala UI" w:cs="Nirmala UI"/>
                            <w:b/>
                            <w:i/>
                            <w:color w:val="000000"/>
                            <w:sz w:val="20"/>
                            <w:lang w:eastAsia="pt-BR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Nirmala UI"/>
                            <w:color w:val="000000"/>
                            <w:sz w:val="20"/>
                            <w:lang w:eastAsia="pt-BR"/>
                          </w:rPr>
                          <m:t>x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Nirmala UI"/>
                            <w:color w:val="000000"/>
                            <w:sz w:val="20"/>
                            <w:lang w:eastAsia="pt-BR"/>
                          </w:rPr>
                          <m:t>CS</m:t>
                        </m:r>
                      </m:den>
                    </m:f>
                  </m:sub>
                </m:sSub>
              </m:oMath>
            </m:oMathPara>
          </w:p>
        </w:tc>
      </w:tr>
      <w:tr w:rsidR="0019670D" w:rsidRPr="00061031" w:rsidTr="00A237B0">
        <w:trPr>
          <w:trHeight w:val="300"/>
          <w:jc w:val="center"/>
        </w:trPr>
        <w:tc>
          <w:tcPr>
            <w:tcW w:w="6530" w:type="dxa"/>
            <w:gridSpan w:val="9"/>
            <w:vAlign w:val="center"/>
          </w:tcPr>
          <w:p w:rsidR="0019670D" w:rsidRPr="00061031" w:rsidRDefault="0019670D" w:rsidP="0019670D">
            <w:pPr>
              <w:spacing w:before="60" w:after="60" w:line="23" w:lineRule="atLeast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t xml:space="preserve">Data from </w:t>
            </w:r>
            <w:proofErr w:type="spellStart"/>
            <w:r w:rsidRPr="00061031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t>Valgepea</w:t>
            </w:r>
            <w:proofErr w:type="spellEnd"/>
            <w:r w:rsidRPr="00061031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t xml:space="preserve"> et al., 2017 </w:t>
            </w:r>
            <w:r w:rsidR="00B50906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fldChar w:fldCharType="begin"/>
            </w:r>
            <w:r w:rsidR="00A020B3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instrText xml:space="preserve"> ADDIN ZOTERO_ITEM CSL_CITATION {"citationID":"lpWVas4D","properties":{"formattedCitation":"[3]","plainCitation":"[3]","noteIndex":0},"citationItems":[{"id":976,"uris":["http://zotero.org/users/3074557/items/HMW557I6"],"uri":["http://zotero.org/users/3074557/items/HMW557I6"],"itemData":{"id":976,"type":"article-journal","title":"Maintenance of ATP homeostasis triggers metabolic shifts in gas-fermenting acetogens","container-title":"Cell Systems","page":"505-515.e5","volume":"4","issue":"5","source":"Crossref","DOI":"10.1016/j.cels.2017.04.008","ISSN":"24054712","language":"en","author":[{"family":"Valgepea","given":"Kaspar"},{"family":"Souza Pinto Lemgruber","given":"Renato","non-dropping-particle":"de"},{"family":"Meaghan","given":"Kieran"},{"family":"Palfreyman","given":"Robin William"},{"family":"Abdalla","given":"Tanus"},{"family":"Heijstra","given":"Björn Daniel"},{"family":"Behrendorff","given":"James Bruce"},{"family":"Tappel","given":"Ryan"},{"family":"Köpke","given":"Michael"},{"family":"Simpson","given":"Séan Dennis"},{"family":"Nielsen","given":"Lars Keld"},{"family":"Marcellin","given":"Esteban"}],"issued":{"date-parts":[["2017",5]]}}}],"schema":"https://github.com/citation-style-language/schema/raw/master/csl-citation.json"} </w:instrText>
            </w:r>
            <w:r w:rsidR="00B50906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fldChar w:fldCharType="separate"/>
            </w:r>
            <w:r w:rsidR="00A020B3" w:rsidRPr="00A020B3">
              <w:rPr>
                <w:rFonts w:ascii="Nirmala UI" w:hAnsi="Nirmala UI" w:cs="Nirmala UI"/>
                <w:sz w:val="20"/>
              </w:rPr>
              <w:t>[3]</w:t>
            </w:r>
            <w:r w:rsidR="00B50906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fldChar w:fldCharType="end"/>
            </w:r>
          </w:p>
        </w:tc>
      </w:tr>
      <w:tr w:rsidR="0019670D" w:rsidRPr="00061031" w:rsidTr="0019670D">
        <w:trPr>
          <w:trHeight w:val="300"/>
          <w:jc w:val="center"/>
        </w:trPr>
        <w:tc>
          <w:tcPr>
            <w:tcW w:w="1113" w:type="dxa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0.042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0.33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0.14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0.03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9670D" w:rsidRPr="0019670D" w:rsidRDefault="0019670D" w:rsidP="0019670D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19670D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</w:t>
            </w:r>
            <w:r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.</w:t>
            </w:r>
            <w:r w:rsidRPr="0019670D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086</w:t>
            </w:r>
          </w:p>
        </w:tc>
      </w:tr>
      <w:tr w:rsidR="0019670D" w:rsidRPr="00061031" w:rsidTr="0019670D">
        <w:trPr>
          <w:trHeight w:val="300"/>
          <w:jc w:val="center"/>
        </w:trPr>
        <w:tc>
          <w:tcPr>
            <w:tcW w:w="1113" w:type="dxa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0.042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0.31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0.14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0.03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9670D" w:rsidRPr="0019670D" w:rsidRDefault="0019670D" w:rsidP="0019670D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</w:t>
            </w:r>
            <w:r w:rsidRPr="0019670D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090</w:t>
            </w:r>
          </w:p>
        </w:tc>
      </w:tr>
      <w:tr w:rsidR="0019670D" w:rsidRPr="00061031" w:rsidTr="0019670D">
        <w:trPr>
          <w:trHeight w:val="300"/>
          <w:jc w:val="center"/>
        </w:trPr>
        <w:tc>
          <w:tcPr>
            <w:tcW w:w="1113" w:type="dxa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0.042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0.32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0.22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0.06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9670D" w:rsidRPr="0019670D" w:rsidRDefault="0019670D" w:rsidP="0019670D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</w:t>
            </w:r>
            <w:r w:rsidRPr="0019670D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067</w:t>
            </w:r>
          </w:p>
        </w:tc>
      </w:tr>
      <w:tr w:rsidR="0019670D" w:rsidRPr="00061031" w:rsidTr="0019670D">
        <w:trPr>
          <w:trHeight w:val="300"/>
          <w:jc w:val="center"/>
        </w:trPr>
        <w:tc>
          <w:tcPr>
            <w:tcW w:w="1113" w:type="dxa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0.042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0.31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0.33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0.09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9670D" w:rsidRPr="0019670D" w:rsidRDefault="0019670D" w:rsidP="0019670D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</w:t>
            </w:r>
            <w:r w:rsidRPr="0019670D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052</w:t>
            </w:r>
          </w:p>
        </w:tc>
      </w:tr>
      <w:tr w:rsidR="0019670D" w:rsidRPr="00061031" w:rsidTr="0019670D">
        <w:trPr>
          <w:trHeight w:val="300"/>
          <w:jc w:val="center"/>
        </w:trPr>
        <w:tc>
          <w:tcPr>
            <w:tcW w:w="1113" w:type="dxa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0.042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0.29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0.31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0.10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9670D" w:rsidRPr="0019670D" w:rsidRDefault="0019670D" w:rsidP="0019670D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</w:t>
            </w:r>
            <w:r w:rsidRPr="0019670D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056</w:t>
            </w:r>
          </w:p>
        </w:tc>
      </w:tr>
      <w:tr w:rsidR="0019670D" w:rsidRPr="00061031" w:rsidTr="00A237B0">
        <w:trPr>
          <w:trHeight w:val="300"/>
          <w:jc w:val="center"/>
        </w:trPr>
        <w:tc>
          <w:tcPr>
            <w:tcW w:w="6530" w:type="dxa"/>
            <w:gridSpan w:val="9"/>
            <w:vAlign w:val="center"/>
          </w:tcPr>
          <w:p w:rsidR="0019670D" w:rsidRPr="0019670D" w:rsidRDefault="0019670D" w:rsidP="0019670D">
            <w:pPr>
              <w:spacing w:before="60" w:after="60" w:line="23" w:lineRule="atLeast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t xml:space="preserve">Data from </w:t>
            </w:r>
            <w:proofErr w:type="spellStart"/>
            <w:r w:rsidRPr="00061031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t>Valgepea</w:t>
            </w:r>
            <w:proofErr w:type="spellEnd"/>
            <w:r w:rsidRPr="00061031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t xml:space="preserve"> et al., 2018 </w:t>
            </w:r>
            <w:r w:rsidR="00B50906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fldChar w:fldCharType="begin"/>
            </w:r>
            <w:r w:rsidR="00A020B3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instrText xml:space="preserve"> ADDIN ZOTERO_ITEM CSL_CITATION {"citationID":"ZHXDUQF3","properties":{"formattedCitation":"[4]","plainCitation":"[4]","noteIndex":0},"citationItems":[{"id":1011,"uris":["http://zotero.org/users/3074557/items/5VL79NXB"],"uri":["http://zotero.org/users/3074557/items/5VL79NXB"],"itemData":{"id":1011,"type":"article-journal","title":"H&lt;sub&gt;2&lt;/sub&gt; drives metabolic rearrangements in gas-fermenting &lt;i&gt;Clostridium autoethanogenum&lt;/i&gt;","container-title":"Biotechnology for Biofuels","page":"55","volume":"11","issue":"1","source":"Crossref","DOI":"10.1186/s13068-018-1052-9","ISSN":"1754-6834","language":"en","author":[{"family":"Valgepea","given":"Kaspar"},{"family":"Souza Pinto Lemgruber","given":"Renato","non-dropping-particle":"de"},{"family":"Abdalla","given":"Tanus"},{"family":"Binos","given":"Steve"},{"family":"Takemori","given":"Nobuaki"},{"family":"Takemori","given":"Ayako"},{"family":"Tanaka","given":"Yuki"},{"family":"Tappel","given":"Ryan"},{"family":"Köpke","given":"Michael"},{"family":"Simpson","given":"Séan Dennis"},{"family":"Nielsen","given":"Lars Keld"},{"family":"Marcellin","given":"Esteban"}],"issued":{"date-parts":[["2018",12]]}}}],"schema":"https://github.com/citation-style-language/schema/raw/master/csl-citation.json"} </w:instrText>
            </w:r>
            <w:r w:rsidR="00B50906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fldChar w:fldCharType="separate"/>
            </w:r>
            <w:r w:rsidR="00A020B3" w:rsidRPr="00A020B3">
              <w:rPr>
                <w:rFonts w:ascii="Nirmala UI" w:hAnsi="Nirmala UI" w:cs="Nirmala UI"/>
                <w:sz w:val="20"/>
              </w:rPr>
              <w:t>[4]</w:t>
            </w:r>
            <w:r w:rsidR="00B50906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fldChar w:fldCharType="end"/>
            </w:r>
          </w:p>
        </w:tc>
      </w:tr>
      <w:tr w:rsidR="0019670D" w:rsidRPr="00061031" w:rsidTr="0019670D">
        <w:trPr>
          <w:trHeight w:val="300"/>
          <w:jc w:val="center"/>
        </w:trPr>
        <w:tc>
          <w:tcPr>
            <w:tcW w:w="1113" w:type="dxa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0.042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0.00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0.53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0.10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9670D" w:rsidRPr="0019670D" w:rsidRDefault="0019670D" w:rsidP="0019670D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</w:t>
            </w:r>
            <w:r w:rsidRPr="0019670D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053</w:t>
            </w:r>
          </w:p>
        </w:tc>
      </w:tr>
      <w:tr w:rsidR="0019670D" w:rsidRPr="00061031" w:rsidTr="0019670D">
        <w:trPr>
          <w:trHeight w:val="300"/>
          <w:jc w:val="center"/>
        </w:trPr>
        <w:tc>
          <w:tcPr>
            <w:tcW w:w="1113" w:type="dxa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0.042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0.76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0.11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0.29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9670D" w:rsidRPr="0019670D" w:rsidRDefault="0019670D" w:rsidP="0019670D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</w:t>
            </w:r>
            <w:r w:rsidRPr="0019670D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080</w:t>
            </w:r>
          </w:p>
        </w:tc>
      </w:tr>
      <w:tr w:rsidR="0019670D" w:rsidRPr="00061031" w:rsidTr="00A237B0">
        <w:trPr>
          <w:trHeight w:val="300"/>
          <w:jc w:val="center"/>
        </w:trPr>
        <w:tc>
          <w:tcPr>
            <w:tcW w:w="6530" w:type="dxa"/>
            <w:gridSpan w:val="9"/>
            <w:vAlign w:val="center"/>
          </w:tcPr>
          <w:p w:rsidR="0019670D" w:rsidRPr="0019670D" w:rsidRDefault="0019670D" w:rsidP="0019670D">
            <w:pPr>
              <w:spacing w:before="60" w:after="60" w:line="23" w:lineRule="atLeast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t xml:space="preserve">Data from Richter et al., 2013 </w:t>
            </w:r>
            <w:r w:rsidR="00B50906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fldChar w:fldCharType="begin"/>
            </w:r>
            <w:r w:rsidR="00A020B3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instrText xml:space="preserve"> ADDIN ZOTERO_ITEM CSL_CITATION {"citationID":"NU3sxT2K","properties":{"formattedCitation":"[5]","plainCitation":"[5]","noteIndex":0},"citationItems":[{"id":473,"uris":["http://zotero.org/users/3074557/items/J63KDBXG"],"uri":["http://zotero.org/users/3074557/items/J63KDBXG"],"itemData":{"id":473,"type":"article-journal","title":"A Two-Stage Continuous Fermentation System for Conversion of Syngas into Ethanol","container-title":"Energies","page":"3987-4000","volume":"6","issue":"8","source":"CrossRef","DOI":"10.3390/en6083987","ISSN":"1996-1073","language":"en","author":[{"family":"Richter","given":"Hanno"},{"family":"Martin","given":"Michael"},{"family":"Angenent","given":"Largus"}],"issued":{"date-parts":[["2013",8,7]]}}}],"schema":"https://github.com/citation-style-language/schema/raw/master/csl-citation.json"} </w:instrText>
            </w:r>
            <w:r w:rsidR="00B50906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fldChar w:fldCharType="separate"/>
            </w:r>
            <w:r w:rsidR="00A020B3" w:rsidRPr="00A020B3">
              <w:rPr>
                <w:rFonts w:ascii="Nirmala UI" w:hAnsi="Nirmala UI" w:cs="Nirmala UI"/>
                <w:sz w:val="20"/>
              </w:rPr>
              <w:t>[5]</w:t>
            </w:r>
            <w:r w:rsidR="00B50906">
              <w:rPr>
                <w:rFonts w:ascii="Nirmala UI" w:eastAsia="Times New Roman" w:hAnsi="Nirmala UI" w:cs="Nirmala UI"/>
                <w:i/>
                <w:color w:val="000000"/>
                <w:sz w:val="20"/>
                <w:lang w:eastAsia="pt-BR"/>
              </w:rPr>
              <w:fldChar w:fldCharType="end"/>
            </w:r>
          </w:p>
        </w:tc>
      </w:tr>
      <w:tr w:rsidR="0019670D" w:rsidRPr="00061031" w:rsidTr="0019670D">
        <w:trPr>
          <w:trHeight w:val="300"/>
          <w:jc w:val="center"/>
        </w:trPr>
        <w:tc>
          <w:tcPr>
            <w:tcW w:w="1113" w:type="dxa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0.039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0.55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0.11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0.022</w:t>
            </w:r>
          </w:p>
        </w:tc>
        <w:tc>
          <w:tcPr>
            <w:tcW w:w="0" w:type="auto"/>
            <w:vAlign w:val="center"/>
          </w:tcPr>
          <w:p w:rsidR="0019670D" w:rsidRPr="00061031" w:rsidRDefault="0019670D" w:rsidP="00FE6F67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0.299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061031" w:rsidRDefault="0019670D" w:rsidP="0019670D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 w:rsidRPr="00061031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670D" w:rsidRPr="0019670D" w:rsidRDefault="0019670D" w:rsidP="0019670D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</w:pPr>
            <w:r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0.</w:t>
            </w:r>
            <w:r w:rsidRPr="0019670D">
              <w:rPr>
                <w:rFonts w:ascii="Nirmala UI" w:eastAsia="Times New Roman" w:hAnsi="Nirmala UI" w:cs="Nirmala UI"/>
                <w:color w:val="000000"/>
                <w:sz w:val="20"/>
                <w:lang w:eastAsia="pt-BR"/>
              </w:rPr>
              <w:t>044</w:t>
            </w:r>
          </w:p>
        </w:tc>
      </w:tr>
    </w:tbl>
    <w:p w:rsidR="00D54FC3" w:rsidRDefault="00D54FC3">
      <w:pPr>
        <w:rPr>
          <w:rFonts w:ascii="Nirmala UI" w:hAnsi="Nirmala UI" w:cs="Nirmala UI"/>
          <w:b/>
          <w:color w:val="000000" w:themeColor="text1"/>
          <w:szCs w:val="20"/>
        </w:rPr>
      </w:pPr>
      <w:r>
        <w:rPr>
          <w:rFonts w:ascii="Nirmala UI" w:hAnsi="Nirmala UI" w:cs="Nirmala UI"/>
          <w:b/>
          <w:color w:val="000000" w:themeColor="text1"/>
          <w:szCs w:val="20"/>
        </w:rPr>
        <w:br w:type="page"/>
      </w:r>
    </w:p>
    <w:p w:rsidR="001125E2" w:rsidRDefault="001125E2" w:rsidP="001125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 w:line="23" w:lineRule="atLeast"/>
        <w:ind w:left="426" w:hanging="426"/>
        <w:jc w:val="both"/>
        <w:rPr>
          <w:rFonts w:ascii="Nirmala UI" w:hAnsi="Nirmala UI" w:cs="Nirmala UI"/>
          <w:b/>
          <w:color w:val="000000" w:themeColor="text1"/>
          <w:szCs w:val="20"/>
        </w:rPr>
      </w:pPr>
      <w:r>
        <w:rPr>
          <w:rFonts w:ascii="Nirmala UI" w:hAnsi="Nirmala UI" w:cs="Nirmala UI"/>
          <w:b/>
          <w:color w:val="000000" w:themeColor="text1"/>
          <w:szCs w:val="20"/>
        </w:rPr>
        <w:lastRenderedPageBreak/>
        <w:t xml:space="preserve">Growth rate dependency on electron donor concentration </w:t>
      </w:r>
    </w:p>
    <w:p w:rsidR="001125E2" w:rsidRDefault="001125E2" w:rsidP="0019670D">
      <w:pPr>
        <w:tabs>
          <w:tab w:val="left" w:pos="5244"/>
        </w:tabs>
        <w:autoSpaceDE w:val="0"/>
        <w:autoSpaceDN w:val="0"/>
        <w:adjustRightInd w:val="0"/>
        <w:spacing w:before="60" w:after="60" w:line="23" w:lineRule="atLeast"/>
        <w:jc w:val="both"/>
        <w:rPr>
          <w:rFonts w:ascii="Nirmala UI" w:hAnsi="Nirmala UI" w:cs="Nirmala UI"/>
          <w:b/>
          <w:color w:val="000000" w:themeColor="text1"/>
          <w:szCs w:val="20"/>
        </w:rPr>
      </w:pPr>
    </w:p>
    <w:p w:rsidR="001125E2" w:rsidRDefault="001125E2" w:rsidP="0019670D">
      <w:pPr>
        <w:tabs>
          <w:tab w:val="left" w:pos="5244"/>
        </w:tabs>
        <w:autoSpaceDE w:val="0"/>
        <w:autoSpaceDN w:val="0"/>
        <w:adjustRightInd w:val="0"/>
        <w:spacing w:before="60" w:after="60" w:line="23" w:lineRule="atLeast"/>
        <w:jc w:val="both"/>
        <w:rPr>
          <w:rFonts w:ascii="Nirmala UI" w:hAnsi="Nirmala UI" w:cs="Nirmala UI"/>
          <w:b/>
          <w:color w:val="000000" w:themeColor="text1"/>
          <w:szCs w:val="20"/>
        </w:rPr>
      </w:pPr>
    </w:p>
    <w:p w:rsidR="001125E2" w:rsidRDefault="00CF2AAB" w:rsidP="001125E2">
      <w:pPr>
        <w:tabs>
          <w:tab w:val="left" w:pos="5244"/>
        </w:tabs>
        <w:autoSpaceDE w:val="0"/>
        <w:autoSpaceDN w:val="0"/>
        <w:adjustRightInd w:val="0"/>
        <w:spacing w:before="60" w:after="60" w:line="23" w:lineRule="atLeast"/>
        <w:jc w:val="center"/>
        <w:rPr>
          <w:rFonts w:ascii="Nirmala UI" w:hAnsi="Nirmala UI" w:cs="Nirmala UI"/>
          <w:b/>
          <w:color w:val="000000" w:themeColor="text1"/>
          <w:szCs w:val="20"/>
        </w:rPr>
      </w:pPr>
      <w:r>
        <w:rPr>
          <w:rFonts w:ascii="Nirmala UI" w:hAnsi="Nirmala UI" w:cs="Nirmala UI"/>
          <w:b/>
          <w:noProof/>
          <w:color w:val="000000" w:themeColor="text1"/>
          <w:szCs w:val="20"/>
        </w:rPr>
        <w:drawing>
          <wp:inline distT="0" distB="0" distL="0" distR="0">
            <wp:extent cx="2447925" cy="2295525"/>
            <wp:effectExtent l="19050" t="0" r="9525" b="0"/>
            <wp:docPr id="8" name="Imagem 3" descr="D:\Eduardo\U\Articles\Chapter 1. Simulation with black-box model\Review 5\Biotechnology for Biofuels\1st revision\Figure SI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Eduardo\U\Articles\Chapter 1. Simulation with black-box model\Review 5\Biotechnology for Biofuels\1st revision\Figure SI5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E2" w:rsidRPr="00061031" w:rsidRDefault="0019670D" w:rsidP="001125E2">
      <w:pPr>
        <w:spacing w:before="60" w:after="60" w:line="23" w:lineRule="atLeast"/>
        <w:jc w:val="center"/>
        <w:rPr>
          <w:rFonts w:ascii="Nirmala UI" w:hAnsi="Nirmala UI" w:cs="Nirmala UI"/>
        </w:rPr>
      </w:pPr>
      <w:r>
        <w:rPr>
          <w:rFonts w:ascii="Nirmala UI" w:hAnsi="Nirmala UI" w:cs="Nirmala UI"/>
          <w:b/>
          <w:color w:val="000000" w:themeColor="text1"/>
          <w:szCs w:val="20"/>
        </w:rPr>
        <w:tab/>
      </w:r>
      <w:r w:rsidR="001125E2" w:rsidRPr="00061031">
        <w:rPr>
          <w:rFonts w:ascii="Nirmala UI" w:hAnsi="Nirmala UI" w:cs="Nirmala UI"/>
          <w:b/>
          <w:sz w:val="18"/>
        </w:rPr>
        <w:t xml:space="preserve">Figure </w:t>
      </w:r>
      <w:proofErr w:type="spellStart"/>
      <w:r w:rsidR="001125E2" w:rsidRPr="00061031">
        <w:rPr>
          <w:rFonts w:ascii="Nirmala UI" w:hAnsi="Nirmala UI" w:cs="Nirmala UI"/>
          <w:b/>
          <w:sz w:val="18"/>
        </w:rPr>
        <w:t>S</w:t>
      </w:r>
      <w:r w:rsidR="00E947BB">
        <w:rPr>
          <w:rFonts w:ascii="Nirmala UI" w:hAnsi="Nirmala UI" w:cs="Nirmala UI"/>
          <w:b/>
          <w:sz w:val="18"/>
        </w:rPr>
        <w:t>4</w:t>
      </w:r>
      <w:proofErr w:type="spellEnd"/>
      <w:r w:rsidR="001125E2" w:rsidRPr="00061031">
        <w:rPr>
          <w:rFonts w:ascii="Nirmala UI" w:hAnsi="Nirmala UI" w:cs="Nirmala UI"/>
          <w:b/>
          <w:sz w:val="18"/>
        </w:rPr>
        <w:t>.</w:t>
      </w:r>
      <w:r w:rsidR="001125E2" w:rsidRPr="00061031">
        <w:rPr>
          <w:rFonts w:ascii="Nirmala UI" w:hAnsi="Nirmala UI" w:cs="Nirmala UI"/>
          <w:sz w:val="18"/>
        </w:rPr>
        <w:t xml:space="preserve"> </w:t>
      </w:r>
      <w:r w:rsidR="00646E58">
        <w:rPr>
          <w:rFonts w:ascii="Nirmala UI" w:hAnsi="Nirmala UI" w:cs="Nirmala UI"/>
          <w:sz w:val="18"/>
        </w:rPr>
        <w:t>Growth rate dependency on the concentration of the electron donor</w:t>
      </w:r>
    </w:p>
    <w:p w:rsidR="00A90CEE" w:rsidRDefault="00A90CEE" w:rsidP="0019670D">
      <w:pPr>
        <w:tabs>
          <w:tab w:val="left" w:pos="5244"/>
        </w:tabs>
        <w:autoSpaceDE w:val="0"/>
        <w:autoSpaceDN w:val="0"/>
        <w:adjustRightInd w:val="0"/>
        <w:spacing w:before="60" w:after="60" w:line="23" w:lineRule="atLeast"/>
        <w:jc w:val="both"/>
        <w:rPr>
          <w:rFonts w:ascii="Nirmala UI" w:hAnsi="Nirmala UI" w:cs="Nirmala UI"/>
          <w:b/>
          <w:color w:val="000000" w:themeColor="text1"/>
          <w:szCs w:val="20"/>
        </w:rPr>
      </w:pPr>
    </w:p>
    <w:p w:rsidR="00E947BB" w:rsidRDefault="00E947BB">
      <w:pPr>
        <w:rPr>
          <w:rFonts w:ascii="Nirmala UI" w:hAnsi="Nirmala UI" w:cs="Nirmala UI"/>
          <w:b/>
          <w:color w:val="000000" w:themeColor="text1"/>
          <w:szCs w:val="20"/>
        </w:rPr>
      </w:pPr>
      <w:r>
        <w:rPr>
          <w:rFonts w:ascii="Nirmala UI" w:hAnsi="Nirmala UI" w:cs="Nirmala UI"/>
          <w:b/>
          <w:color w:val="000000" w:themeColor="text1"/>
          <w:szCs w:val="20"/>
        </w:rPr>
        <w:br w:type="page"/>
      </w:r>
    </w:p>
    <w:p w:rsidR="00E947BB" w:rsidRPr="00061031" w:rsidRDefault="00E947BB" w:rsidP="00E947B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 w:line="23" w:lineRule="atLeast"/>
        <w:ind w:left="426" w:hanging="426"/>
        <w:jc w:val="both"/>
        <w:rPr>
          <w:rFonts w:ascii="Nirmala UI" w:hAnsi="Nirmala UI" w:cs="Nirmala UI"/>
          <w:b/>
          <w:color w:val="000000" w:themeColor="text1"/>
          <w:szCs w:val="20"/>
        </w:rPr>
      </w:pPr>
      <w:r w:rsidRPr="00061031">
        <w:rPr>
          <w:rFonts w:ascii="Nirmala UI" w:hAnsi="Nirmala UI" w:cs="Nirmala UI"/>
          <w:b/>
          <w:color w:val="000000" w:themeColor="text1"/>
          <w:szCs w:val="20"/>
        </w:rPr>
        <w:lastRenderedPageBreak/>
        <w:t>Mass Balances and constraints used to guide convergence of the optimization algorithm</w:t>
      </w:r>
    </w:p>
    <w:p w:rsidR="00E947BB" w:rsidRPr="00061031" w:rsidRDefault="00E947BB" w:rsidP="00E947BB">
      <w:pPr>
        <w:autoSpaceDE w:val="0"/>
        <w:autoSpaceDN w:val="0"/>
        <w:adjustRightInd w:val="0"/>
        <w:spacing w:before="60" w:after="60" w:line="23" w:lineRule="atLeast"/>
        <w:jc w:val="center"/>
        <w:rPr>
          <w:rFonts w:ascii="Nirmala UI" w:hAnsi="Nirmala UI" w:cs="Nirmala UI"/>
          <w:b/>
          <w:color w:val="000000" w:themeColor="text1"/>
          <w:sz w:val="20"/>
          <w:szCs w:val="20"/>
        </w:rPr>
      </w:pPr>
    </w:p>
    <w:p w:rsidR="00E947BB" w:rsidRPr="00061031" w:rsidRDefault="00AF36CF" w:rsidP="00E947BB">
      <w:pPr>
        <w:autoSpaceDE w:val="0"/>
        <w:autoSpaceDN w:val="0"/>
        <w:adjustRightInd w:val="0"/>
        <w:spacing w:before="60" w:after="60" w:line="23" w:lineRule="atLeast"/>
        <w:jc w:val="center"/>
        <w:rPr>
          <w:rFonts w:ascii="Nirmala UI" w:hAnsi="Nirmala UI" w:cs="Nirmala UI"/>
          <w:b/>
          <w:color w:val="000000" w:themeColor="text1"/>
          <w:sz w:val="20"/>
          <w:szCs w:val="20"/>
        </w:rPr>
      </w:pPr>
      <w:r>
        <w:rPr>
          <w:rFonts w:ascii="Nirmala UI" w:hAnsi="Nirmala UI" w:cs="Nirmala UI"/>
          <w:b/>
          <w:color w:val="000000" w:themeColor="text1"/>
          <w:sz w:val="20"/>
          <w:szCs w:val="20"/>
        </w:rPr>
        <w:t xml:space="preserve">Table </w:t>
      </w:r>
      <w:proofErr w:type="spellStart"/>
      <w:r>
        <w:rPr>
          <w:rFonts w:ascii="Nirmala UI" w:hAnsi="Nirmala UI" w:cs="Nirmala UI"/>
          <w:b/>
          <w:color w:val="000000" w:themeColor="text1"/>
          <w:sz w:val="20"/>
          <w:szCs w:val="20"/>
        </w:rPr>
        <w:t>S</w:t>
      </w:r>
      <w:r w:rsidR="00E947BB">
        <w:rPr>
          <w:rFonts w:ascii="Nirmala UI" w:hAnsi="Nirmala UI" w:cs="Nirmala UI"/>
          <w:b/>
          <w:color w:val="000000" w:themeColor="text1"/>
          <w:sz w:val="20"/>
          <w:szCs w:val="20"/>
        </w:rPr>
        <w:t>2</w:t>
      </w:r>
      <w:proofErr w:type="spellEnd"/>
      <w:r w:rsidR="00E947BB" w:rsidRPr="00061031">
        <w:rPr>
          <w:rFonts w:ascii="Nirmala UI" w:hAnsi="Nirmala UI" w:cs="Nirmala UI"/>
          <w:b/>
          <w:color w:val="000000" w:themeColor="text1"/>
          <w:sz w:val="20"/>
          <w:szCs w:val="20"/>
        </w:rPr>
        <w:t xml:space="preserve"> </w:t>
      </w:r>
      <w:r w:rsidR="00E947BB" w:rsidRPr="00061031">
        <w:rPr>
          <w:rFonts w:ascii="Nirmala UI" w:hAnsi="Nirmala UI" w:cs="Nirmala UI"/>
          <w:color w:val="000000" w:themeColor="text1"/>
          <w:sz w:val="20"/>
          <w:szCs w:val="20"/>
        </w:rPr>
        <w:t>List of mass balance equations and constraints used for convergence of the optimization algorithm</w:t>
      </w:r>
    </w:p>
    <w:tbl>
      <w:tblPr>
        <w:tblStyle w:val="TableGrid"/>
        <w:tblW w:w="0" w:type="auto"/>
        <w:jc w:val="center"/>
        <w:tblLook w:val="04A0"/>
      </w:tblPr>
      <w:tblGrid>
        <w:gridCol w:w="592"/>
        <w:gridCol w:w="3375"/>
        <w:gridCol w:w="3628"/>
      </w:tblGrid>
      <w:tr w:rsidR="00E947BB" w:rsidRPr="00061031" w:rsidTr="00CF2AAB">
        <w:trPr>
          <w:cantSplit/>
          <w:jc w:val="center"/>
        </w:trPr>
        <w:tc>
          <w:tcPr>
            <w:tcW w:w="7537" w:type="dxa"/>
            <w:gridSpan w:val="3"/>
            <w:tcBorders>
              <w:left w:val="nil"/>
              <w:right w:val="nil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i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i/>
                <w:color w:val="000000" w:themeColor="text1"/>
                <w:sz w:val="20"/>
                <w:szCs w:val="20"/>
              </w:rPr>
              <w:t xml:space="preserve">Equalities </w:t>
            </w:r>
            <w:r w:rsidRPr="00061031">
              <w:rPr>
                <w:rFonts w:ascii="Nirmala UI" w:eastAsiaTheme="minorEastAsia" w:hAnsi="Nirmala UI" w:cs="Nirmala UI"/>
                <w:i/>
                <w:color w:val="000000" w:themeColor="text1"/>
                <w:sz w:val="20"/>
                <w:szCs w:val="20"/>
              </w:rPr>
              <w:t xml:space="preserve"> (the optimization algorithm ensures these constraints are equal to zero)</w:t>
            </w:r>
          </w:p>
        </w:tc>
      </w:tr>
      <w:tr w:rsidR="00E947BB" w:rsidRPr="00061031" w:rsidTr="00CF2AAB">
        <w:trPr>
          <w:cantSplit/>
          <w:jc w:val="center"/>
        </w:trPr>
        <w:tc>
          <w:tcPr>
            <w:tcW w:w="534" w:type="dxa"/>
            <w:tcBorders>
              <w:left w:val="nil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I1</w:t>
            </w:r>
          </w:p>
        </w:tc>
        <w:tc>
          <w:tcPr>
            <w:tcW w:w="7003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Electron donor balance in the liquid phase</w:t>
            </w:r>
          </w:p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0=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</m:sub>
                </m:sSub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D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d>
                  <m:d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D</m:t>
                        </m:r>
                      </m:sub>
                      <m:sup>
                        <m:r>
                          <w:rPr>
                            <w:rFonts w:ascii="Nirmala UI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*</m:t>
                        </m:r>
                      </m:sup>
                    </m:sSubSup>
                    <m:r>
                      <w:rPr>
                        <w:rFonts w:ascii="Nirmala UI" w:hAnsi="Nirmala UI" w:cs="Nirmala UI"/>
                        <w:color w:val="000000" w:themeColor="text1"/>
                        <w:sz w:val="20"/>
                        <w:szCs w:val="20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D</m:t>
                        </m:r>
                      </m:sub>
                    </m:sSub>
                  </m:e>
                </m:d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r>
                  <w:rPr>
                    <w:rFonts w:ascii="Cambria Math" w:hAnsi="Nirmala UI" w:cs="Nirmala UI"/>
                    <w:color w:val="000000" w:themeColor="text1"/>
                    <w:sz w:val="20"/>
                    <w:szCs w:val="20"/>
                  </w:rPr>
                  <m:t>3600</m:t>
                </m:r>
                <m:r>
                  <w:rPr>
                    <w:rFonts w:ascii="Cambria Math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D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x</m:t>
                    </m:r>
                  </m:sub>
                </m:sSub>
                <m:r>
                  <w:rPr>
                    <w:rFonts w:ascii="Nirmala UI" w:eastAsiaTheme="minorEastAsia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D</m:t>
                    </m:r>
                  </m:sub>
                </m:sSub>
              </m:oMath>
            </m:oMathPara>
          </w:p>
        </w:tc>
      </w:tr>
      <w:tr w:rsidR="00E947BB" w:rsidRPr="00061031" w:rsidTr="00CF2AAB">
        <w:trPr>
          <w:cantSplit/>
          <w:jc w:val="center"/>
        </w:trPr>
        <w:tc>
          <w:tcPr>
            <w:tcW w:w="534" w:type="dxa"/>
            <w:tcBorders>
              <w:left w:val="nil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I2</w:t>
            </w:r>
          </w:p>
        </w:tc>
        <w:tc>
          <w:tcPr>
            <w:tcW w:w="7003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Electron donor balance in the gas phase</w:t>
            </w:r>
          </w:p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b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0=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i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D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i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D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</m:sub>
                </m:sSub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D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d>
                  <m:d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D</m:t>
                        </m:r>
                      </m:sub>
                      <m:sup>
                        <m:r>
                          <w:rPr>
                            <w:rFonts w:ascii="Nirmala UI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*</m:t>
                        </m:r>
                      </m:sup>
                    </m:sSubSup>
                    <m:r>
                      <w:rPr>
                        <w:rFonts w:ascii="Nirmala UI" w:hAnsi="Nirmala UI" w:cs="Nirmala UI"/>
                        <w:color w:val="000000" w:themeColor="text1"/>
                        <w:sz w:val="20"/>
                        <w:szCs w:val="20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D</m:t>
                        </m:r>
                      </m:sub>
                    </m:sSub>
                  </m:e>
                </m:d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r>
                  <w:rPr>
                    <w:rFonts w:ascii="Cambria Math" w:hAnsi="Nirmala UI" w:cs="Nirmala UI"/>
                    <w:color w:val="000000" w:themeColor="text1"/>
                    <w:sz w:val="20"/>
                    <w:szCs w:val="20"/>
                  </w:rPr>
                  <m:t>3600</m:t>
                </m:r>
              </m:oMath>
            </m:oMathPara>
          </w:p>
        </w:tc>
      </w:tr>
      <w:tr w:rsidR="00E947BB" w:rsidRPr="00061031" w:rsidTr="00CF2AAB">
        <w:trPr>
          <w:cantSplit/>
          <w:jc w:val="center"/>
        </w:trPr>
        <w:tc>
          <w:tcPr>
            <w:tcW w:w="534" w:type="dxa"/>
            <w:tcBorders>
              <w:left w:val="nil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I3</w:t>
            </w:r>
          </w:p>
        </w:tc>
        <w:tc>
          <w:tcPr>
            <w:tcW w:w="7003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Overall CO</w:t>
            </w: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 xml:space="preserve"> balance (used in CO fermentation)</w:t>
            </w:r>
          </w:p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0=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  <m:sSub>
                      <m:sSub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x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  <m:sSub>
                      <m:sSub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ml</m:t>
                    </m:r>
                  </m:sub>
                </m:sSub>
              </m:oMath>
            </m:oMathPara>
          </w:p>
        </w:tc>
      </w:tr>
      <w:tr w:rsidR="00E947BB" w:rsidRPr="00061031" w:rsidTr="00CF2AAB">
        <w:trPr>
          <w:cantSplit/>
          <w:jc w:val="center"/>
        </w:trPr>
        <w:tc>
          <w:tcPr>
            <w:tcW w:w="534" w:type="dxa"/>
            <w:tcBorders>
              <w:left w:val="nil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I4</w:t>
            </w:r>
          </w:p>
        </w:tc>
        <w:tc>
          <w:tcPr>
            <w:tcW w:w="7003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CO</w:t>
            </w: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 xml:space="preserve"> balance in the liquid phase (used in H</w:t>
            </w: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 xml:space="preserve"> fermentation)</w:t>
            </w:r>
          </w:p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0=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</m:sub>
                </m:sSub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  <m:sSub>
                      <m:sSub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d>
                  <m:d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  <m:sSub>
                          <m:sSubPr>
                            <m:ctrlPr>
                              <w:rPr>
                                <w:rFonts w:ascii="Cambria Math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Nirmala UI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*</m:t>
                        </m:r>
                      </m:sup>
                    </m:sSubSup>
                    <m:r>
                      <w:rPr>
                        <w:rFonts w:ascii="Nirmala UI" w:hAnsi="Nirmala UI" w:cs="Nirmala UI"/>
                        <w:color w:val="000000" w:themeColor="text1"/>
                        <w:sz w:val="20"/>
                        <w:szCs w:val="20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  <m:sSub>
                          <m:sSubPr>
                            <m:ctrlPr>
                              <w:rPr>
                                <w:rFonts w:ascii="Cambria Math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2</m:t>
                            </m:r>
                          </m:sub>
                        </m:sSub>
                      </m:sub>
                    </m:sSub>
                  </m:e>
                </m:d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r>
                  <w:rPr>
                    <w:rFonts w:ascii="Cambria Math" w:hAnsi="Nirmala UI" w:cs="Nirmala UI"/>
                    <w:color w:val="000000" w:themeColor="text1"/>
                    <w:sz w:val="20"/>
                    <w:szCs w:val="20"/>
                  </w:rPr>
                  <m:t>3600</m:t>
                </m:r>
                <m:r>
                  <w:rPr>
                    <w:rFonts w:ascii="Cambria Math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  <m:sSub>
                      <m:sSub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x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</m:sub>
                </m:sSub>
                <m:r>
                  <w:rPr>
                    <w:rFonts w:ascii="Nirmala UI" w:eastAsiaTheme="minorEastAsia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sub>
                </m:sSub>
              </m:oMath>
            </m:oMathPara>
          </w:p>
        </w:tc>
      </w:tr>
      <w:tr w:rsidR="00E947BB" w:rsidRPr="00061031" w:rsidTr="00CF2AAB">
        <w:trPr>
          <w:cantSplit/>
          <w:jc w:val="center"/>
        </w:trPr>
        <w:tc>
          <w:tcPr>
            <w:tcW w:w="534" w:type="dxa"/>
            <w:tcBorders>
              <w:left w:val="nil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I5</w:t>
            </w:r>
          </w:p>
        </w:tc>
        <w:tc>
          <w:tcPr>
            <w:tcW w:w="7003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CO</w:t>
            </w: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 xml:space="preserve"> balance in the gas phase (used in H</w:t>
            </w: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 xml:space="preserve"> fermentation)</w:t>
            </w:r>
          </w:p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b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0=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i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  <m:sSub>
                      <m:sSub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i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  <m:sSub>
                      <m:sSub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</m:sub>
                </m:sSub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  <m:sSub>
                      <m:sSub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d>
                  <m:d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  <m:sSub>
                          <m:sSubPr>
                            <m:ctrlPr>
                              <w:rPr>
                                <w:rFonts w:ascii="Cambria Math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Nirmala UI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*</m:t>
                        </m:r>
                      </m:sup>
                    </m:sSubSup>
                    <m:r>
                      <w:rPr>
                        <w:rFonts w:ascii="Nirmala UI" w:hAnsi="Nirmala UI" w:cs="Nirmala UI"/>
                        <w:color w:val="000000" w:themeColor="text1"/>
                        <w:sz w:val="20"/>
                        <w:szCs w:val="20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  <m:sSub>
                          <m:sSubPr>
                            <m:ctrlPr>
                              <w:rPr>
                                <w:rFonts w:ascii="Cambria Math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2</m:t>
                            </m:r>
                          </m:sub>
                        </m:sSub>
                      </m:sub>
                    </m:sSub>
                  </m:e>
                </m:d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r>
                  <w:rPr>
                    <w:rFonts w:ascii="Cambria Math" w:hAnsi="Nirmala UI" w:cs="Nirmala UI"/>
                    <w:color w:val="000000" w:themeColor="text1"/>
                    <w:sz w:val="20"/>
                    <w:szCs w:val="20"/>
                  </w:rPr>
                  <m:t>3600</m:t>
                </m:r>
              </m:oMath>
            </m:oMathPara>
          </w:p>
        </w:tc>
      </w:tr>
      <w:tr w:rsidR="00E947BB" w:rsidRPr="00061031" w:rsidTr="00CF2AAB">
        <w:trPr>
          <w:cantSplit/>
          <w:jc w:val="center"/>
        </w:trPr>
        <w:tc>
          <w:tcPr>
            <w:tcW w:w="534" w:type="dxa"/>
            <w:tcBorders>
              <w:left w:val="nil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I6</w:t>
            </w:r>
          </w:p>
        </w:tc>
        <w:tc>
          <w:tcPr>
            <w:tcW w:w="7003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Overall ethanol balance</w:t>
            </w:r>
          </w:p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b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0=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et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x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r>
                  <w:rPr>
                    <w:rFonts w:ascii="Cambria Math" w:hAnsi="Nirmala UI" w:cs="Nirmala UI"/>
                    <w:color w:val="000000" w:themeColor="text1"/>
                    <w:sz w:val="20"/>
                    <w:szCs w:val="20"/>
                  </w:rPr>
                  <m:t>3600</m:t>
                </m:r>
                <m:r>
                  <w:rPr>
                    <w:rFonts w:ascii="Cambria Math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et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et</m:t>
                    </m:r>
                  </m:sub>
                </m:sSub>
              </m:oMath>
            </m:oMathPara>
          </w:p>
        </w:tc>
      </w:tr>
      <w:tr w:rsidR="00E947BB" w:rsidRPr="00061031" w:rsidTr="00CF2AAB">
        <w:trPr>
          <w:cantSplit/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I7</w:t>
            </w:r>
          </w:p>
        </w:tc>
        <w:tc>
          <w:tcPr>
            <w:tcW w:w="7003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Molar fraction summation in offgas</w:t>
            </w:r>
          </w:p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0=</m:t>
                </m:r>
                <m:r>
                  <w:rPr>
                    <w:rFonts w:ascii="Cambria Math" w:hAnsi="Nirmala UI" w:cs="Nirmala UI"/>
                    <w:color w:val="000000" w:themeColor="text1"/>
                    <w:sz w:val="20"/>
                    <w:szCs w:val="20"/>
                  </w:rPr>
                  <m:t>1</m:t>
                </m:r>
                <m:r>
                  <w:rPr>
                    <w:rFonts w:ascii="Cambria Math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D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  <m:sSub>
                      <m:sSub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et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w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</m:oMath>
            </m:oMathPara>
          </w:p>
        </w:tc>
      </w:tr>
      <w:tr w:rsidR="00E947BB" w:rsidRPr="00061031" w:rsidTr="00CF2AAB">
        <w:trPr>
          <w:cantSplit/>
          <w:jc w:val="center"/>
        </w:trPr>
        <w:tc>
          <w:tcPr>
            <w:tcW w:w="53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eastAsia="Calibri" w:hAnsi="Nirmala UI" w:cs="Nirmala UI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Nirmala UI" w:eastAsia="Calibri" w:hAnsi="Nirmala UI" w:cs="Nirmala UI"/>
                <w:color w:val="000000" w:themeColor="text1"/>
                <w:sz w:val="20"/>
                <w:szCs w:val="20"/>
              </w:rPr>
              <w:t>I8</w:t>
            </w:r>
          </w:p>
        </w:tc>
        <w:tc>
          <w:tcPr>
            <w:tcW w:w="7003" w:type="dxa"/>
            <w:gridSpan w:val="2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Definition of the mean log molar gas flow rate</w:t>
            </w:r>
          </w:p>
        </w:tc>
      </w:tr>
      <w:tr w:rsidR="00E947BB" w:rsidRPr="00061031" w:rsidTr="00CF2AAB">
        <w:trPr>
          <w:cantSplit/>
          <w:jc w:val="center"/>
        </w:trPr>
        <w:tc>
          <w:tcPr>
            <w:tcW w:w="5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eastAsia="Calibri" w:hAnsi="Nirmala UI" w:cs="Nirmala UI"/>
                <w:color w:val="000000" w:themeColor="text1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0=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ml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f>
                  <m:f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G</m:t>
                            </m:r>
                            <m:r>
                              <w:rPr>
                                <w:rFonts w:ascii="Cambria Math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,</m:t>
                            </m:r>
                            <m:r>
                              <w:rPr>
                                <w:rFonts w:ascii="Cambria Math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o</m:t>
                            </m:r>
                          </m:sub>
                        </m:sSub>
                        <m:r>
                          <w:rPr>
                            <w:rFonts w:ascii="Nirmala UI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F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G</m:t>
                                </m:r>
                                <m:r>
                                  <w:rPr>
                                    <w:rFonts w:ascii="Cambria Math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i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1</m:t>
                            </m:r>
                            <m:r>
                              <w:rPr>
                                <w:rFonts w:ascii="Cambria Math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mix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b</m:t>
                                    </m:r>
                                  </m:sub>
                                </m:sSub>
                              </m:den>
                            </m:f>
                          </m:den>
                        </m:f>
                        <m:r>
                          <w:rPr>
                            <w:rFonts w:ascii="Cambria Math" w:hAnsi="Nirmala UI" w:cs="Nirmala UI"/>
                            <w:color w:val="000000" w:themeColor="text1"/>
                            <w:sz w:val="20"/>
                            <w:szCs w:val="20"/>
                          </w:rPr>
                          <m:t xml:space="preserve"> </m:t>
                        </m:r>
                      </m:e>
                    </m:d>
                  </m:num>
                  <m:den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ln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dPr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Nirmala UI" w:cs="Nirmala UI"/>
                                            <w:i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Nirmala UI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Nirmala UI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m:t>G</m:t>
                                        </m:r>
                                        <m:r>
                                          <w:rPr>
                                            <w:rFonts w:ascii="Cambria Math" w:hAnsi="Nirmala UI" w:cs="Nirmala UI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m:t>,</m:t>
                                        </m:r>
                                        <m:r>
                                          <w:rPr>
                                            <w:rFonts w:ascii="Cambria Math" w:hAnsi="Cambria Math" w:cs="Nirmala UI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m:t>o</m:t>
                                        </m:r>
                                      </m:sub>
                                    </m:sSub>
                                  </m:num>
                                  <m:den>
                                    <m:f>
                                      <m:fPr>
                                        <m:ctrlPr>
                                          <w:rPr>
                                            <w:rFonts w:ascii="Cambria Math" w:hAnsi="Nirmala UI" w:cs="Nirmala UI"/>
                                            <w:i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m:ctrlPr>
                                      </m:fPr>
                                      <m:num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Nirmala UI" w:cs="Nirmala UI"/>
                                                <w:i/>
                                                <w:color w:val="000000" w:themeColor="text1"/>
                                                <w:sz w:val="20"/>
                                                <w:szCs w:val="2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 w:cs="Nirmala UI"/>
                                                <w:color w:val="000000" w:themeColor="text1"/>
                                                <w:sz w:val="20"/>
                                                <w:szCs w:val="20"/>
                                              </w:rPr>
                                              <m:t>F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Nirmala UI"/>
                                                <w:color w:val="000000" w:themeColor="text1"/>
                                                <w:sz w:val="20"/>
                                                <w:szCs w:val="20"/>
                                              </w:rPr>
                                              <m:t>G</m:t>
                                            </m:r>
                                            <m:r>
                                              <w:rPr>
                                                <w:rFonts w:ascii="Cambria Math" w:hAnsi="Nirmala UI" w:cs="Nirmala UI"/>
                                                <w:color w:val="000000" w:themeColor="text1"/>
                                                <w:sz w:val="20"/>
                                                <w:szCs w:val="20"/>
                                              </w:rPr>
                                              <m:t>,</m:t>
                                            </m:r>
                                            <m:r>
                                              <w:rPr>
                                                <w:rFonts w:ascii="Cambria Math" w:hAnsi="Cambria Math" w:cs="Nirmala UI"/>
                                                <w:color w:val="000000" w:themeColor="text1"/>
                                                <w:sz w:val="20"/>
                                                <w:szCs w:val="20"/>
                                              </w:rPr>
                                              <m:t>i</m:t>
                                            </m:r>
                                          </m:sub>
                                        </m:sSub>
                                      </m:num>
                                      <m:den>
                                        <m:r>
                                          <w:rPr>
                                            <w:rFonts w:ascii="Cambria Math" w:hAnsi="Nirmala UI" w:cs="Nirmala UI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m:t>1</m:t>
                                        </m:r>
                                        <m:r>
                                          <w:rPr>
                                            <w:rFonts w:ascii="Cambria Math" w:hAnsi="Nirmala UI" w:cs="Nirmala UI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m:t>-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Nirmala UI" w:cs="Nirmala UI"/>
                                                <w:i/>
                                                <w:color w:val="000000" w:themeColor="text1"/>
                                                <w:sz w:val="20"/>
                                                <w:szCs w:val="20"/>
                                              </w:rPr>
                                            </m:ctrlPr>
                                          </m:fPr>
                                          <m:num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Nirmala UI" w:cs="Nirmala UI"/>
                                                    <w:i/>
                                                    <w:color w:val="000000" w:themeColor="text1"/>
                                                    <w:sz w:val="20"/>
                                                    <w:szCs w:val="20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w:rPr>
                                                    <w:rFonts w:ascii="Cambria Math" w:hAnsi="Cambria Math" w:cs="Nirmala UI"/>
                                                    <w:color w:val="000000" w:themeColor="text1"/>
                                                    <w:sz w:val="20"/>
                                                    <w:szCs w:val="20"/>
                                                  </w:rPr>
                                                  <m:t>p</m:t>
                                                </m:r>
                                              </m:e>
                                              <m:sub>
                                                <m:r>
                                                  <w:rPr>
                                                    <w:rFonts w:ascii="Cambria Math" w:hAnsi="Cambria Math" w:cs="Nirmala UI"/>
                                                    <w:color w:val="000000" w:themeColor="text1"/>
                                                    <w:sz w:val="20"/>
                                                    <w:szCs w:val="20"/>
                                                  </w:rPr>
                                                  <m:t>mix</m:t>
                                                </m:r>
                                              </m:sub>
                                            </m:sSub>
                                          </m:num>
                                          <m:den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Nirmala UI" w:cs="Nirmala UI"/>
                                                    <w:i/>
                                                    <w:color w:val="000000" w:themeColor="text1"/>
                                                    <w:sz w:val="20"/>
                                                    <w:szCs w:val="20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w:rPr>
                                                    <w:rFonts w:ascii="Cambria Math" w:hAnsi="Cambria Math" w:cs="Nirmala UI"/>
                                                    <w:color w:val="000000" w:themeColor="text1"/>
                                                    <w:sz w:val="20"/>
                                                    <w:szCs w:val="20"/>
                                                  </w:rPr>
                                                  <m:t>p</m:t>
                                                </m:r>
                                              </m:e>
                                              <m:sub>
                                                <m:r>
                                                  <w:rPr>
                                                    <w:rFonts w:ascii="Cambria Math" w:hAnsi="Cambria Math" w:cs="Nirmala UI"/>
                                                    <w:color w:val="000000" w:themeColor="text1"/>
                                                    <w:sz w:val="20"/>
                                                    <w:szCs w:val="20"/>
                                                  </w:rPr>
                                                  <m:t>b</m:t>
                                                </m:r>
                                              </m:sub>
                                            </m:sSub>
                                          </m:den>
                                        </m:f>
                                      </m:den>
                                    </m:f>
                                  </m:den>
                                </m:f>
                              </m:e>
                            </m:d>
                          </m:e>
                        </m:func>
                      </m:e>
                    </m:d>
                  </m:den>
                </m:f>
              </m:oMath>
            </m:oMathPara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  <w:t xml:space="preserve">The correction </w:t>
            </w:r>
            <m:oMath>
              <m:f>
                <m:fPr>
                  <m:ctrlPr>
                    <w:rPr>
                      <w:rFonts w:ascii="Cambria Math" w:hAnsi="Nirmala UI" w:cs="Nirmala UI"/>
                      <w:i/>
                      <w:color w:val="000000" w:themeColor="text1"/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Nirmala UI" w:cs="Nirmala UI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Nirmala UI"/>
                          <w:color w:val="000000" w:themeColor="text1"/>
                          <w:sz w:val="20"/>
                          <w:szCs w:val="20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Nirmala UI"/>
                          <w:color w:val="000000" w:themeColor="text1"/>
                          <w:sz w:val="20"/>
                          <w:szCs w:val="20"/>
                        </w:rPr>
                        <m:t>G</m:t>
                      </m:r>
                      <m:r>
                        <w:rPr>
                          <w:rFonts w:ascii="Cambria Math" w:hAnsi="Nirmala UI" w:cs="Nirmala UI"/>
                          <w:color w:val="000000" w:themeColor="text1"/>
                          <w:sz w:val="20"/>
                          <w:szCs w:val="20"/>
                        </w:rPr>
                        <m:t>,</m:t>
                      </m:r>
                      <m:r>
                        <w:rPr>
                          <w:rFonts w:ascii="Cambria Math" w:hAnsi="Cambria Math" w:cs="Nirmala UI"/>
                          <w:color w:val="000000" w:themeColor="text1"/>
                          <w:sz w:val="20"/>
                          <w:szCs w:val="20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Nirmala UI" w:cs="Nirmala UI"/>
                      <w:color w:val="000000" w:themeColor="text1"/>
                      <w:sz w:val="20"/>
                      <w:szCs w:val="20"/>
                    </w:rPr>
                    <m:t>1</m:t>
                  </m:r>
                  <m:r>
                    <w:rPr>
                      <w:rFonts w:ascii="Cambria Math" w:hAnsi="Nirmala UI" w:cs="Nirmala UI"/>
                      <w:color w:val="000000" w:themeColor="text1"/>
                      <w:sz w:val="20"/>
                      <w:szCs w:val="20"/>
                    </w:rPr>
                    <m:t>-</m:t>
                  </m:r>
                  <m:f>
                    <m:fPr>
                      <m:ctrlPr>
                        <w:rPr>
                          <w:rFonts w:ascii="Cambria Math" w:hAnsi="Nirmala UI" w:cs="Nirmala UI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Nirmala UI" w:cs="Nirmala UI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Nirmala UI"/>
                              <w:color w:val="000000" w:themeColor="text1"/>
                              <w:sz w:val="20"/>
                              <w:szCs w:val="20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Nirmala UI"/>
                              <w:color w:val="000000" w:themeColor="text1"/>
                              <w:sz w:val="20"/>
                              <w:szCs w:val="20"/>
                            </w:rPr>
                            <m:t>mix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Nirmala UI" w:cs="Nirmala UI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Nirmala UI"/>
                              <w:color w:val="000000" w:themeColor="text1"/>
                              <w:sz w:val="20"/>
                              <w:szCs w:val="20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Nirmala UI"/>
                              <w:color w:val="000000" w:themeColor="text1"/>
                              <w:sz w:val="20"/>
                              <w:szCs w:val="20"/>
                            </w:rPr>
                            <m:t>b</m:t>
                          </m:r>
                        </m:sub>
                      </m:sSub>
                    </m:den>
                  </m:f>
                </m:den>
              </m:f>
            </m:oMath>
            <w:r w:rsidRPr="00061031"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  <w:t xml:space="preserve"> was applied to the gas flow rate at the fermentor inlet to account for the amount of evaporated water/ethanol mixture at the bottom of the fermentor</w:t>
            </w:r>
          </w:p>
        </w:tc>
      </w:tr>
      <w:tr w:rsidR="00E947BB" w:rsidRPr="00061031" w:rsidTr="00CF2AAB">
        <w:trPr>
          <w:cantSplit/>
          <w:jc w:val="center"/>
        </w:trPr>
        <w:tc>
          <w:tcPr>
            <w:tcW w:w="7537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i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eastAsiaTheme="minorEastAsia" w:hAnsi="Nirmala UI" w:cs="Nirmala UI"/>
                <w:i/>
                <w:color w:val="000000" w:themeColor="text1"/>
                <w:sz w:val="20"/>
                <w:szCs w:val="20"/>
              </w:rPr>
              <w:t>Inequalities (the optimization algorithm ensures these constraints are always negative)</w:t>
            </w:r>
          </w:p>
        </w:tc>
      </w:tr>
      <w:tr w:rsidR="00E947BB" w:rsidRPr="00061031" w:rsidTr="00CF2AAB">
        <w:trPr>
          <w:cantSplit/>
          <w:jc w:val="center"/>
        </w:trPr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  <w:t>I9</w:t>
            </w:r>
          </w:p>
        </w:tc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  <w:t>Thermodynamic feasibility constraint</w:t>
            </w:r>
          </w:p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0&gt;</m:t>
                </m:r>
                <m:sSubSup>
                  <m:sSubSup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Nirmala UI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∆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cat</m:t>
                    </m:r>
                  </m:sub>
                  <m:sup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0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'</m:t>
                    </m:r>
                  </m:sup>
                </m:sSubSup>
              </m:oMath>
            </m:oMathPara>
          </w:p>
        </w:tc>
      </w:tr>
      <w:tr w:rsidR="00E947BB" w:rsidRPr="00061031" w:rsidTr="00CF2AAB">
        <w:trPr>
          <w:cantSplit/>
          <w:jc w:val="center"/>
        </w:trPr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  <w:t>I10</w:t>
            </w:r>
          </w:p>
        </w:tc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  <w:t>Positive liquid outflow rate constraint</w:t>
            </w:r>
          </w:p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0&gt;</m:t>
                    </m:r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-</m:t>
                    </m:r>
                    <m:acc>
                      <m:accPr>
                        <m:chr m:val="̇"/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</m:oMath>
            </m:oMathPara>
          </w:p>
        </w:tc>
      </w:tr>
      <w:tr w:rsidR="00E947BB" w:rsidRPr="00061031" w:rsidTr="00CF2AAB">
        <w:trPr>
          <w:cantSplit/>
          <w:jc w:val="center"/>
        </w:trPr>
        <w:tc>
          <w:tcPr>
            <w:tcW w:w="53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  <w:t>I11</w:t>
            </w:r>
          </w:p>
        </w:tc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  <w:t>Overall water mass balance constraint (used in H</w:t>
            </w:r>
            <w:r w:rsidRPr="00061031"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61031"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  <w:t xml:space="preserve"> fermentation)</w:t>
            </w:r>
          </w:p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0&gt;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w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x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r>
                  <w:rPr>
                    <w:rFonts w:ascii="Cambria Math" w:hAnsi="Nirmala UI" w:cs="Nirmala UI"/>
                    <w:color w:val="000000" w:themeColor="text1"/>
                    <w:sz w:val="20"/>
                    <w:szCs w:val="20"/>
                  </w:rPr>
                  <m:t>3600</m:t>
                </m:r>
                <m:r>
                  <w:rPr>
                    <w:rFonts w:ascii="Cambria Math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w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hAnsi="Nirmala UI" w:cs="Nirmala UI"/>
                    <w:color w:val="000000" w:themeColor="text1"/>
                    <w:sz w:val="20"/>
                    <w:szCs w:val="20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L</m:t>
                        </m:r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o</m:t>
                        </m:r>
                      </m:sub>
                    </m:sSub>
                    <m:r>
                      <w:rPr>
                        <w:rFonts w:ascii="Nirmala UI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d>
                      <m:d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1</m:t>
                        </m:r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et</m:t>
                            </m:r>
                          </m:sub>
                        </m:sSub>
                        <m:r>
                          <w:rPr>
                            <w:rFonts w:ascii="Nirmala UI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∙</m:t>
                        </m:r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M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et</m:t>
                            </m:r>
                          </m:sub>
                        </m:sSub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MW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w</m:t>
                        </m:r>
                      </m:sub>
                    </m:sSub>
                  </m:den>
                </m:f>
              </m:oMath>
            </m:oMathPara>
          </w:p>
        </w:tc>
      </w:tr>
    </w:tbl>
    <w:p w:rsidR="00E947BB" w:rsidRDefault="00E947BB" w:rsidP="0019670D">
      <w:pPr>
        <w:tabs>
          <w:tab w:val="left" w:pos="5244"/>
        </w:tabs>
        <w:autoSpaceDE w:val="0"/>
        <w:autoSpaceDN w:val="0"/>
        <w:adjustRightInd w:val="0"/>
        <w:spacing w:before="60" w:after="60" w:line="23" w:lineRule="atLeast"/>
        <w:jc w:val="both"/>
        <w:rPr>
          <w:rFonts w:ascii="Nirmala UI" w:hAnsi="Nirmala UI" w:cs="Nirmala UI"/>
          <w:b/>
          <w:color w:val="000000" w:themeColor="text1"/>
          <w:szCs w:val="20"/>
        </w:rPr>
      </w:pPr>
    </w:p>
    <w:p w:rsidR="00E947BB" w:rsidRPr="00061031" w:rsidRDefault="00E947BB" w:rsidP="0019670D">
      <w:pPr>
        <w:tabs>
          <w:tab w:val="left" w:pos="5244"/>
        </w:tabs>
        <w:autoSpaceDE w:val="0"/>
        <w:autoSpaceDN w:val="0"/>
        <w:adjustRightInd w:val="0"/>
        <w:spacing w:before="60" w:after="60" w:line="23" w:lineRule="atLeast"/>
        <w:jc w:val="both"/>
        <w:rPr>
          <w:rFonts w:ascii="Nirmala UI" w:hAnsi="Nirmala UI" w:cs="Nirmala UI"/>
          <w:b/>
          <w:color w:val="000000" w:themeColor="text1"/>
          <w:szCs w:val="20"/>
        </w:rPr>
      </w:pPr>
    </w:p>
    <w:p w:rsidR="004B72C8" w:rsidRPr="00061031" w:rsidRDefault="00637440" w:rsidP="00FE6F6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 w:line="23" w:lineRule="atLeast"/>
        <w:ind w:left="426" w:hanging="426"/>
        <w:jc w:val="both"/>
        <w:rPr>
          <w:rFonts w:ascii="Nirmala UI" w:hAnsi="Nirmala UI" w:cs="Nirmala UI"/>
          <w:b/>
          <w:color w:val="000000" w:themeColor="text1"/>
          <w:szCs w:val="20"/>
        </w:rPr>
      </w:pPr>
      <w:r w:rsidRPr="00061031">
        <w:rPr>
          <w:rFonts w:ascii="Nirmala UI" w:hAnsi="Nirmala UI" w:cs="Nirmala UI"/>
          <w:b/>
          <w:color w:val="000000" w:themeColor="text1"/>
          <w:szCs w:val="20"/>
        </w:rPr>
        <w:t xml:space="preserve">Gas utilization </w:t>
      </w:r>
      <w:r w:rsidR="004B72C8" w:rsidRPr="00061031">
        <w:rPr>
          <w:rFonts w:ascii="Nirmala UI" w:hAnsi="Nirmala UI" w:cs="Nirmala UI"/>
          <w:b/>
          <w:color w:val="000000" w:themeColor="text1"/>
          <w:szCs w:val="20"/>
        </w:rPr>
        <w:t xml:space="preserve">inside the large syngas fermentor </w:t>
      </w:r>
    </w:p>
    <w:p w:rsidR="004B6155" w:rsidRDefault="004B6155" w:rsidP="00FE6F67">
      <w:pPr>
        <w:spacing w:before="60" w:after="60" w:line="23" w:lineRule="atLeast"/>
        <w:jc w:val="center"/>
        <w:rPr>
          <w:rFonts w:ascii="Nirmala UI" w:hAnsi="Nirmala UI" w:cs="Nirmala UI"/>
        </w:rPr>
      </w:pPr>
    </w:p>
    <w:p w:rsidR="004B6155" w:rsidRDefault="004B6155" w:rsidP="00D11336">
      <w:pPr>
        <w:spacing w:before="60" w:after="60" w:line="23" w:lineRule="atLeast"/>
        <w:jc w:val="both"/>
        <w:rPr>
          <w:rFonts w:ascii="Nirmala UI" w:hAnsi="Nirmala UI" w:cs="Nirmala UI"/>
        </w:rPr>
      </w:pPr>
      <w:r>
        <w:rPr>
          <w:rFonts w:ascii="Nirmala UI" w:hAnsi="Nirmala UI" w:cs="Nirmala UI"/>
        </w:rPr>
        <w:t>Figure SI</w:t>
      </w:r>
      <w:r w:rsidR="00E947BB">
        <w:rPr>
          <w:rFonts w:ascii="Nirmala UI" w:hAnsi="Nirmala UI" w:cs="Nirmala UI"/>
        </w:rPr>
        <w:t>5</w:t>
      </w:r>
      <w:r>
        <w:rPr>
          <w:rFonts w:ascii="Nirmala UI" w:hAnsi="Nirmala UI" w:cs="Nirmala UI"/>
        </w:rPr>
        <w:t xml:space="preserve"> represents the influence of the non-dimensional CO and H</w:t>
      </w:r>
      <w:r w:rsidRPr="004B6155">
        <w:rPr>
          <w:rFonts w:ascii="Nirmala UI" w:hAnsi="Nirmala UI" w:cs="Nirmala UI"/>
          <w:vertAlign w:val="subscript"/>
        </w:rPr>
        <w:t>2</w:t>
      </w:r>
      <w:r>
        <w:rPr>
          <w:rFonts w:ascii="Nirmala UI" w:hAnsi="Nirmala UI" w:cs="Nirmala UI"/>
        </w:rPr>
        <w:t xml:space="preserve"> uptake rates on gas utilization inside the large-scale syngas fermentor.  </w:t>
      </w:r>
    </w:p>
    <w:p w:rsidR="00D11336" w:rsidRDefault="00D11336" w:rsidP="004B6155">
      <w:pPr>
        <w:spacing w:before="60" w:after="60" w:line="23" w:lineRule="atLeast"/>
        <w:rPr>
          <w:rFonts w:ascii="Nirmala UI" w:hAnsi="Nirmala UI" w:cs="Nirmala UI"/>
        </w:rPr>
      </w:pPr>
    </w:p>
    <w:p w:rsidR="008009A0" w:rsidRPr="00061031" w:rsidRDefault="00637440" w:rsidP="00FE6F67">
      <w:pPr>
        <w:spacing w:before="60" w:after="60" w:line="23" w:lineRule="atLeast"/>
        <w:jc w:val="center"/>
        <w:rPr>
          <w:rFonts w:ascii="Nirmala UI" w:hAnsi="Nirmala UI" w:cs="Nirmala UI"/>
        </w:rPr>
      </w:pPr>
      <w:r w:rsidRPr="00061031">
        <w:rPr>
          <w:rFonts w:ascii="Nirmala UI" w:hAnsi="Nirmala UI" w:cs="Nirmala UI"/>
          <w:noProof/>
        </w:rPr>
        <w:drawing>
          <wp:inline distT="0" distB="0" distL="0" distR="0">
            <wp:extent cx="2066925" cy="2581275"/>
            <wp:effectExtent l="19050" t="0" r="9525" b="0"/>
            <wp:docPr id="3" name="Imagem 3" descr="D:\Eduardo\U\Articles\Chapter 1. Simulation with black-box model\Review 2\Figures\figure2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Eduardo\U\Articles\Chapter 1. Simulation with black-box model\Review 2\Figures\figure26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9A0" w:rsidRPr="00061031" w:rsidRDefault="002D58AB" w:rsidP="00FE6F67">
      <w:pPr>
        <w:spacing w:before="60" w:after="60" w:line="23" w:lineRule="atLeast"/>
        <w:jc w:val="center"/>
        <w:rPr>
          <w:rFonts w:ascii="Nirmala UI" w:hAnsi="Nirmala UI" w:cs="Nirmala UI"/>
        </w:rPr>
      </w:pPr>
      <w:r w:rsidRPr="00061031">
        <w:rPr>
          <w:rFonts w:ascii="Nirmala UI" w:hAnsi="Nirmala UI" w:cs="Nirmala UI"/>
          <w:b/>
          <w:sz w:val="18"/>
        </w:rPr>
        <w:t xml:space="preserve">Figure </w:t>
      </w:r>
      <w:proofErr w:type="spellStart"/>
      <w:r w:rsidR="00716FCE" w:rsidRPr="00061031">
        <w:rPr>
          <w:rFonts w:ascii="Nirmala UI" w:hAnsi="Nirmala UI" w:cs="Nirmala UI"/>
          <w:b/>
          <w:sz w:val="18"/>
        </w:rPr>
        <w:t>S</w:t>
      </w:r>
      <w:r w:rsidR="00E947BB">
        <w:rPr>
          <w:rFonts w:ascii="Nirmala UI" w:hAnsi="Nirmala UI" w:cs="Nirmala UI"/>
          <w:b/>
          <w:sz w:val="18"/>
        </w:rPr>
        <w:t>5</w:t>
      </w:r>
      <w:proofErr w:type="spellEnd"/>
      <w:r w:rsidRPr="00061031">
        <w:rPr>
          <w:rFonts w:ascii="Nirmala UI" w:hAnsi="Nirmala UI" w:cs="Nirmala UI"/>
          <w:b/>
          <w:sz w:val="18"/>
        </w:rPr>
        <w:t>.</w:t>
      </w:r>
      <w:r w:rsidRPr="00061031">
        <w:rPr>
          <w:rFonts w:ascii="Nirmala UI" w:hAnsi="Nirmala UI" w:cs="Nirmala UI"/>
          <w:sz w:val="18"/>
        </w:rPr>
        <w:t xml:space="preserve"> </w:t>
      </w:r>
      <w:r w:rsidR="00637440" w:rsidRPr="00061031">
        <w:rPr>
          <w:rFonts w:ascii="Nirmala UI" w:hAnsi="Nirmala UI" w:cs="Nirmala UI"/>
          <w:sz w:val="18"/>
        </w:rPr>
        <w:t>Relation between gas utilization inside the large-scale syngas fermentor and the non-dimensional uptake rate of the electron donor</w:t>
      </w:r>
      <w:r w:rsidR="00FC2B56" w:rsidRPr="00061031">
        <w:rPr>
          <w:rFonts w:ascii="Nirmala UI" w:hAnsi="Nirmala UI" w:cs="Nirmala UI"/>
          <w:sz w:val="18"/>
        </w:rPr>
        <w:t xml:space="preserve"> CO and H</w:t>
      </w:r>
      <w:r w:rsidR="00FC2B56" w:rsidRPr="00061031">
        <w:rPr>
          <w:rFonts w:ascii="Nirmala UI" w:hAnsi="Nirmala UI" w:cs="Nirmala UI"/>
          <w:sz w:val="18"/>
          <w:vertAlign w:val="subscript"/>
        </w:rPr>
        <w:t>2</w:t>
      </w:r>
    </w:p>
    <w:p w:rsidR="00C72D7A" w:rsidRDefault="00C72D7A" w:rsidP="00FE6F67">
      <w:pPr>
        <w:spacing w:before="60" w:after="60" w:line="23" w:lineRule="atLeast"/>
        <w:rPr>
          <w:rFonts w:ascii="Nirmala UI" w:hAnsi="Nirmala UI" w:cs="Nirmala UI"/>
        </w:rPr>
      </w:pPr>
    </w:p>
    <w:p w:rsidR="00437DD9" w:rsidRDefault="00437DD9">
      <w:pPr>
        <w:rPr>
          <w:rFonts w:ascii="Nirmala UI" w:hAnsi="Nirmala UI" w:cs="Nirmala UI"/>
        </w:rPr>
      </w:pPr>
      <w:r>
        <w:rPr>
          <w:rFonts w:ascii="Nirmala UI" w:hAnsi="Nirmala UI" w:cs="Nirmala UI"/>
        </w:rPr>
        <w:br w:type="page"/>
      </w:r>
    </w:p>
    <w:p w:rsidR="00E947BB" w:rsidRPr="00061031" w:rsidRDefault="00E947BB" w:rsidP="00E947B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 w:line="23" w:lineRule="atLeast"/>
        <w:ind w:left="426" w:hanging="426"/>
        <w:jc w:val="both"/>
        <w:rPr>
          <w:rFonts w:ascii="Nirmala UI" w:hAnsi="Nirmala UI" w:cs="Nirmala UI"/>
          <w:b/>
          <w:color w:val="000000" w:themeColor="text1"/>
          <w:szCs w:val="20"/>
        </w:rPr>
      </w:pPr>
      <w:r w:rsidRPr="00061031">
        <w:rPr>
          <w:rFonts w:ascii="Nirmala UI" w:hAnsi="Nirmala UI" w:cs="Nirmala UI"/>
          <w:b/>
          <w:color w:val="000000" w:themeColor="text1"/>
          <w:szCs w:val="20"/>
        </w:rPr>
        <w:lastRenderedPageBreak/>
        <w:t>List of equations used to estimate liquid-vapor equilibrium data for the ethanol-water mixture</w:t>
      </w:r>
      <w:r>
        <w:rPr>
          <w:rFonts w:ascii="Nirmala UI" w:hAnsi="Nirmala UI" w:cs="Nirmala UI"/>
          <w:b/>
          <w:color w:val="000000" w:themeColor="text1"/>
          <w:szCs w:val="20"/>
        </w:rPr>
        <w:t xml:space="preserve"> using</w:t>
      </w:r>
      <w:r w:rsidRPr="00E81A2C">
        <w:rPr>
          <w:rFonts w:ascii="Nirmala UI" w:hAnsi="Nirmala UI" w:cs="Nirmala UI"/>
          <w:b/>
          <w:color w:val="000000" w:themeColor="text1"/>
          <w:szCs w:val="20"/>
        </w:rPr>
        <w:t xml:space="preserve"> the non-random two liquid</w:t>
      </w:r>
      <w:r>
        <w:rPr>
          <w:rFonts w:ascii="Nirmala UI" w:hAnsi="Nirmala UI" w:cs="Nirmala UI"/>
          <w:b/>
          <w:color w:val="000000" w:themeColor="text1"/>
          <w:szCs w:val="20"/>
        </w:rPr>
        <w:t xml:space="preserve"> </w:t>
      </w:r>
      <w:proofErr w:type="gramStart"/>
      <w:r w:rsidRPr="00E81A2C">
        <w:rPr>
          <w:rFonts w:ascii="Nirmala UI" w:hAnsi="Nirmala UI" w:cs="Nirmala UI"/>
          <w:b/>
          <w:color w:val="000000" w:themeColor="text1"/>
          <w:szCs w:val="20"/>
        </w:rPr>
        <w:t>model</w:t>
      </w:r>
      <w:proofErr w:type="gramEnd"/>
      <w:r w:rsidRPr="00E81A2C">
        <w:rPr>
          <w:rFonts w:ascii="Nirmala UI" w:hAnsi="Nirmala UI" w:cs="Nirmala UI"/>
          <w:b/>
          <w:color w:val="000000" w:themeColor="text1"/>
          <w:szCs w:val="20"/>
        </w:rPr>
        <w:t>.</w:t>
      </w:r>
    </w:p>
    <w:p w:rsidR="00E947BB" w:rsidRPr="00061031" w:rsidRDefault="00E947BB" w:rsidP="00E947BB">
      <w:pPr>
        <w:autoSpaceDE w:val="0"/>
        <w:autoSpaceDN w:val="0"/>
        <w:adjustRightInd w:val="0"/>
        <w:spacing w:before="60" w:after="60" w:line="23" w:lineRule="atLeast"/>
        <w:jc w:val="center"/>
        <w:rPr>
          <w:rFonts w:ascii="Nirmala UI" w:hAnsi="Nirmala UI" w:cs="Nirmala UI"/>
          <w:b/>
          <w:color w:val="000000" w:themeColor="text1"/>
          <w:szCs w:val="20"/>
        </w:rPr>
      </w:pPr>
    </w:p>
    <w:p w:rsidR="00E947BB" w:rsidRPr="00061031" w:rsidRDefault="00E947BB" w:rsidP="00E947BB">
      <w:pPr>
        <w:autoSpaceDE w:val="0"/>
        <w:autoSpaceDN w:val="0"/>
        <w:adjustRightInd w:val="0"/>
        <w:spacing w:before="60" w:after="60" w:line="23" w:lineRule="atLeast"/>
        <w:jc w:val="both"/>
        <w:rPr>
          <w:rFonts w:ascii="Nirmala UI" w:hAnsi="Nirmala UI" w:cs="Nirmala UI"/>
          <w:color w:val="000000" w:themeColor="text1"/>
          <w:szCs w:val="20"/>
        </w:rPr>
      </w:pPr>
      <w:r w:rsidRPr="00061031">
        <w:rPr>
          <w:rFonts w:ascii="Nirmala UI" w:hAnsi="Nirmala UI" w:cs="Nirmala UI"/>
          <w:color w:val="000000" w:themeColor="text1"/>
          <w:szCs w:val="20"/>
        </w:rPr>
        <w:t>The activity coefficients (</w:t>
      </w:r>
      <w:proofErr w:type="spellStart"/>
      <w:r w:rsidRPr="00061031">
        <w:rPr>
          <w:rFonts w:ascii="Nirmala UI" w:hAnsi="Nirmala UI" w:cs="Nirmala UI"/>
          <w:color w:val="000000" w:themeColor="text1"/>
          <w:szCs w:val="20"/>
        </w:rPr>
        <w:t>eq</w:t>
      </w:r>
      <w:proofErr w:type="spellEnd"/>
      <w:r w:rsidRPr="00061031">
        <w:rPr>
          <w:rFonts w:ascii="Nirmala UI" w:hAnsi="Nirmala UI" w:cs="Nirmala UI"/>
          <w:color w:val="000000" w:themeColor="text1"/>
          <w:szCs w:val="20"/>
        </w:rPr>
        <w:t xml:space="preserve"> </w:t>
      </w:r>
      <w:proofErr w:type="spellStart"/>
      <w:r w:rsidRPr="00061031">
        <w:rPr>
          <w:rFonts w:ascii="Nirmala UI" w:hAnsi="Nirmala UI" w:cs="Nirmala UI"/>
          <w:color w:val="000000" w:themeColor="text1"/>
          <w:szCs w:val="20"/>
        </w:rPr>
        <w:t>SI1</w:t>
      </w:r>
      <w:r w:rsidR="00E7363D">
        <w:rPr>
          <w:rFonts w:ascii="Nirmala UI" w:hAnsi="Nirmala UI" w:cs="Nirmala UI"/>
          <w:color w:val="000000" w:themeColor="text1"/>
          <w:szCs w:val="20"/>
        </w:rPr>
        <w:t>2</w:t>
      </w:r>
      <w:proofErr w:type="spellEnd"/>
      <w:r w:rsidR="00E7363D">
        <w:rPr>
          <w:rFonts w:ascii="Nirmala UI" w:hAnsi="Nirmala UI" w:cs="Nirmala UI"/>
          <w:color w:val="000000" w:themeColor="text1"/>
          <w:szCs w:val="20"/>
        </w:rPr>
        <w:t xml:space="preserve"> – SI3</w:t>
      </w:r>
      <w:r w:rsidRPr="00061031">
        <w:rPr>
          <w:rFonts w:ascii="Nirmala UI" w:hAnsi="Nirmala UI" w:cs="Nirmala UI"/>
          <w:color w:val="000000" w:themeColor="text1"/>
          <w:szCs w:val="20"/>
        </w:rPr>
        <w:t xml:space="preserve">) for ethanol (1) and water (2) are calculated from the composition (molar fractions) of the liquid phase. The composition of the vapor phase is finally estimated using Antoine’s equation (see </w:t>
      </w:r>
      <w:proofErr w:type="spellStart"/>
      <w:r w:rsidRPr="00061031">
        <w:rPr>
          <w:rFonts w:ascii="Nirmala UI" w:hAnsi="Nirmala UI" w:cs="Nirmala UI"/>
          <w:color w:val="000000" w:themeColor="text1"/>
          <w:szCs w:val="20"/>
        </w:rPr>
        <w:t>eq</w:t>
      </w:r>
      <w:proofErr w:type="spellEnd"/>
      <w:r w:rsidRPr="00061031">
        <w:rPr>
          <w:rFonts w:ascii="Nirmala UI" w:hAnsi="Nirmala UI" w:cs="Nirmala UI"/>
          <w:color w:val="000000" w:themeColor="text1"/>
          <w:szCs w:val="20"/>
        </w:rPr>
        <w:t xml:space="preserve"> </w:t>
      </w:r>
      <w:proofErr w:type="spellStart"/>
      <w:r w:rsidRPr="00061031">
        <w:rPr>
          <w:rFonts w:ascii="Nirmala UI" w:hAnsi="Nirmala UI" w:cs="Nirmala UI"/>
          <w:color w:val="000000" w:themeColor="text1"/>
          <w:szCs w:val="20"/>
        </w:rPr>
        <w:t>SI</w:t>
      </w:r>
      <w:r w:rsidR="00E7363D">
        <w:rPr>
          <w:rFonts w:ascii="Nirmala UI" w:hAnsi="Nirmala UI" w:cs="Nirmala UI"/>
          <w:color w:val="000000" w:themeColor="text1"/>
          <w:szCs w:val="20"/>
        </w:rPr>
        <w:t>18</w:t>
      </w:r>
      <w:proofErr w:type="spellEnd"/>
      <w:r w:rsidRPr="00061031">
        <w:rPr>
          <w:rFonts w:ascii="Nirmala UI" w:hAnsi="Nirmala UI" w:cs="Nirmala UI"/>
          <w:color w:val="000000" w:themeColor="text1"/>
          <w:szCs w:val="20"/>
        </w:rPr>
        <w:t xml:space="preserve">) and a modified </w:t>
      </w:r>
      <w:proofErr w:type="spellStart"/>
      <w:r w:rsidRPr="00061031">
        <w:rPr>
          <w:rFonts w:ascii="Nirmala UI" w:hAnsi="Nirmala UI" w:cs="Nirmala UI"/>
          <w:color w:val="000000" w:themeColor="text1"/>
          <w:szCs w:val="20"/>
        </w:rPr>
        <w:t>R</w:t>
      </w:r>
      <w:r w:rsidR="00E7363D">
        <w:rPr>
          <w:rFonts w:ascii="Nirmala UI" w:hAnsi="Nirmala UI" w:cs="Nirmala UI"/>
          <w:color w:val="000000" w:themeColor="text1"/>
          <w:szCs w:val="20"/>
        </w:rPr>
        <w:t>aoult’s</w:t>
      </w:r>
      <w:proofErr w:type="spellEnd"/>
      <w:r w:rsidR="00E7363D">
        <w:rPr>
          <w:rFonts w:ascii="Nirmala UI" w:hAnsi="Nirmala UI" w:cs="Nirmala UI"/>
          <w:color w:val="000000" w:themeColor="text1"/>
          <w:szCs w:val="20"/>
        </w:rPr>
        <w:t xml:space="preserve"> law (see </w:t>
      </w:r>
      <w:proofErr w:type="spellStart"/>
      <w:r w:rsidR="00E7363D">
        <w:rPr>
          <w:rFonts w:ascii="Nirmala UI" w:hAnsi="Nirmala UI" w:cs="Nirmala UI"/>
          <w:color w:val="000000" w:themeColor="text1"/>
          <w:szCs w:val="20"/>
        </w:rPr>
        <w:t>eq</w:t>
      </w:r>
      <w:proofErr w:type="spellEnd"/>
      <w:r w:rsidR="00E7363D">
        <w:rPr>
          <w:rFonts w:ascii="Nirmala UI" w:hAnsi="Nirmala UI" w:cs="Nirmala UI"/>
          <w:color w:val="000000" w:themeColor="text1"/>
          <w:szCs w:val="20"/>
        </w:rPr>
        <w:t xml:space="preserve"> SI20</w:t>
      </w:r>
      <w:r w:rsidRPr="00061031">
        <w:rPr>
          <w:rFonts w:ascii="Nirmala UI" w:hAnsi="Nirmala UI" w:cs="Nirmala UI"/>
          <w:color w:val="000000" w:themeColor="text1"/>
          <w:szCs w:val="20"/>
        </w:rPr>
        <w:t>).</w:t>
      </w:r>
      <w:r w:rsidR="00E7363D">
        <w:rPr>
          <w:rFonts w:ascii="Nirmala UI" w:hAnsi="Nirmala UI" w:cs="Nirmala UI"/>
          <w:color w:val="000000" w:themeColor="text1"/>
          <w:szCs w:val="20"/>
        </w:rPr>
        <w:t xml:space="preserve"> Figure SI6</w:t>
      </w:r>
      <w:r>
        <w:rPr>
          <w:rFonts w:ascii="Nirmala UI" w:hAnsi="Nirmala UI" w:cs="Nirmala UI"/>
          <w:color w:val="000000" w:themeColor="text1"/>
          <w:szCs w:val="20"/>
        </w:rPr>
        <w:t xml:space="preserve"> shows vapor liquid equilibrium data generated by the non-random two liquid (NRTL) model.</w:t>
      </w:r>
    </w:p>
    <w:p w:rsidR="00E947BB" w:rsidRPr="00061031" w:rsidRDefault="00E947BB" w:rsidP="00E947BB">
      <w:pPr>
        <w:autoSpaceDE w:val="0"/>
        <w:autoSpaceDN w:val="0"/>
        <w:adjustRightInd w:val="0"/>
        <w:spacing w:before="60" w:after="60" w:line="23" w:lineRule="atLeast"/>
        <w:jc w:val="center"/>
        <w:rPr>
          <w:rFonts w:ascii="Nirmala UI" w:hAnsi="Nirmala UI" w:cs="Nirmala UI"/>
          <w:b/>
          <w:color w:val="000000" w:themeColor="text1"/>
          <w:szCs w:val="20"/>
        </w:rPr>
      </w:pPr>
      <w:r w:rsidRPr="00061031">
        <w:rPr>
          <w:rFonts w:ascii="Nirmala UI" w:hAnsi="Nirmala UI" w:cs="Nirmala UI"/>
          <w:b/>
          <w:color w:val="000000" w:themeColor="text1"/>
          <w:szCs w:val="20"/>
        </w:rPr>
        <w:t xml:space="preserve">  </w:t>
      </w:r>
    </w:p>
    <w:p w:rsidR="00E947BB" w:rsidRPr="00061031" w:rsidRDefault="00E947BB" w:rsidP="00E947BB">
      <w:pPr>
        <w:autoSpaceDE w:val="0"/>
        <w:autoSpaceDN w:val="0"/>
        <w:adjustRightInd w:val="0"/>
        <w:spacing w:before="60" w:after="60" w:line="23" w:lineRule="atLeast"/>
        <w:jc w:val="center"/>
        <w:rPr>
          <w:rFonts w:ascii="Nirmala UI" w:hAnsi="Nirmala UI" w:cs="Nirmala UI"/>
          <w:color w:val="000000" w:themeColor="text1"/>
          <w:sz w:val="20"/>
          <w:szCs w:val="20"/>
        </w:rPr>
      </w:pPr>
      <w:r w:rsidRPr="00061031">
        <w:rPr>
          <w:rFonts w:ascii="Nirmala UI" w:hAnsi="Nirmala UI" w:cs="Nirmala UI"/>
          <w:b/>
          <w:color w:val="000000" w:themeColor="text1"/>
          <w:sz w:val="20"/>
          <w:szCs w:val="20"/>
        </w:rPr>
        <w:t xml:space="preserve">Table </w:t>
      </w:r>
      <w:proofErr w:type="spellStart"/>
      <w:r w:rsidR="00E7363D" w:rsidRPr="00061031">
        <w:rPr>
          <w:rFonts w:ascii="Nirmala UI" w:hAnsi="Nirmala UI" w:cs="Nirmala UI"/>
          <w:b/>
          <w:color w:val="000000" w:themeColor="text1"/>
          <w:sz w:val="20"/>
          <w:szCs w:val="20"/>
        </w:rPr>
        <w:t>S</w:t>
      </w:r>
      <w:r w:rsidR="00E7363D">
        <w:rPr>
          <w:rFonts w:ascii="Nirmala UI" w:hAnsi="Nirmala UI" w:cs="Nirmala UI"/>
          <w:b/>
          <w:color w:val="000000" w:themeColor="text1"/>
          <w:sz w:val="20"/>
          <w:szCs w:val="20"/>
        </w:rPr>
        <w:t>3</w:t>
      </w:r>
      <w:proofErr w:type="spellEnd"/>
      <w:r w:rsidR="00E7363D" w:rsidRPr="00061031">
        <w:rPr>
          <w:rFonts w:ascii="Nirmala UI" w:hAnsi="Nirmala UI" w:cs="Nirmala UI"/>
          <w:b/>
          <w:color w:val="000000" w:themeColor="text1"/>
          <w:sz w:val="20"/>
          <w:szCs w:val="20"/>
        </w:rPr>
        <w:t xml:space="preserve"> </w:t>
      </w:r>
      <w:r w:rsidRPr="00061031">
        <w:rPr>
          <w:rFonts w:ascii="Nirmala UI" w:hAnsi="Nirmala UI" w:cs="Nirmala UI"/>
          <w:color w:val="000000" w:themeColor="text1"/>
          <w:sz w:val="20"/>
          <w:szCs w:val="20"/>
        </w:rPr>
        <w:t>List of equations used to estimate liquid-vapor equilibrium data for the ethanol-water mixture</w:t>
      </w:r>
      <w:r>
        <w:rPr>
          <w:rFonts w:ascii="Nirmala UI" w:hAnsi="Nirmala UI" w:cs="Nirmala UI"/>
          <w:color w:val="000000" w:themeColor="text1"/>
          <w:sz w:val="20"/>
          <w:szCs w:val="20"/>
        </w:rPr>
        <w:t xml:space="preserve"> by the NRTL</w:t>
      </w:r>
      <w:r w:rsidRPr="00DE4EE8">
        <w:rPr>
          <w:rFonts w:ascii="Nirmala UI" w:hAnsi="Nirmala UI" w:cs="Nirmala UI"/>
          <w:color w:val="000000" w:themeColor="text1"/>
          <w:sz w:val="20"/>
          <w:szCs w:val="20"/>
        </w:rPr>
        <w:t xml:space="preserve"> </w:t>
      </w:r>
      <w:r>
        <w:rPr>
          <w:rFonts w:ascii="Nirmala UI" w:hAnsi="Nirmala UI" w:cs="Nirmala UI"/>
          <w:color w:val="000000" w:themeColor="text1"/>
          <w:sz w:val="20"/>
          <w:szCs w:val="20"/>
        </w:rPr>
        <w:t>model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4"/>
        <w:gridCol w:w="4808"/>
        <w:gridCol w:w="4214"/>
      </w:tblGrid>
      <w:tr w:rsidR="00E947BB" w:rsidRPr="00061031" w:rsidTr="00CF2AAB">
        <w:tc>
          <w:tcPr>
            <w:tcW w:w="53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b/>
                <w:sz w:val="18"/>
                <w:szCs w:val="18"/>
              </w:rPr>
            </w:pPr>
            <w:r w:rsidRPr="00061031">
              <w:rPr>
                <w:rFonts w:ascii="Nirmala UI" w:hAnsi="Nirmala UI" w:cs="Nirmala UI"/>
                <w:b/>
                <w:color w:val="000000" w:themeColor="text1"/>
                <w:szCs w:val="20"/>
              </w:rPr>
              <w:t xml:space="preserve">  </w:t>
            </w:r>
            <w:r w:rsidRPr="00061031">
              <w:rPr>
                <w:rFonts w:ascii="Nirmala UI" w:eastAsiaTheme="minorEastAsia" w:hAnsi="Nirmala UI" w:cs="Nirmala UI"/>
                <w:b/>
                <w:sz w:val="18"/>
                <w:szCs w:val="18"/>
              </w:rPr>
              <w:t>Equation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b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b/>
                <w:sz w:val="18"/>
                <w:szCs w:val="18"/>
              </w:rPr>
              <w:t>Additional information</w:t>
            </w:r>
          </w:p>
        </w:tc>
      </w:tr>
      <w:tr w:rsidR="00E947BB" w:rsidRPr="00061031" w:rsidTr="00CF2AAB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t>SI1</w:t>
            </w:r>
            <w:r w:rsidR="00E7363D">
              <w:rPr>
                <w:rFonts w:ascii="Nirmala UI" w:eastAsiaTheme="minorEastAsia" w:hAnsi="Nirmala UI" w:cs="Nirmala UI"/>
                <w:sz w:val="18"/>
                <w:szCs w:val="18"/>
              </w:rPr>
              <w:t>2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jc w:val="center"/>
              <w:rPr>
                <w:oMath/>
                <w:rFonts w:ascii="Cambria Math" w:eastAsiaTheme="minorEastAsia" w:hAnsi="Nirmala UI" w:cs="Nirmala UI"/>
                <w:sz w:val="18"/>
                <w:szCs w:val="18"/>
              </w:rPr>
            </w:pPr>
            <m:oMathPara>
              <m:oMathParaPr>
                <m:jc m:val="center"/>
              </m:oMathParaPr>
              <m:oMath>
                <m:func>
                  <m:func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Nirmala UI" w:cs="Nirmala UI"/>
                        <w:sz w:val="18"/>
                        <w:szCs w:val="18"/>
                      </w:rPr>
                      <m:t>ln</m:t>
                    </m:r>
                  </m:fName>
                  <m:e>
                    <m:sSubSup>
                      <m:sSubSup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γ</m:t>
                        </m:r>
                      </m:e>
                      <m:sub>
                        <m: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a</m:t>
                        </m:r>
                      </m:sup>
                    </m:sSubSup>
                  </m:e>
                </m:func>
                <m: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2</m:t>
                        </m:r>
                      </m:sub>
                    </m:sSub>
                  </m:e>
                  <m:sup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2</m:t>
                    </m:r>
                  </m:sup>
                </m:sSup>
                <m:r>
                  <w:rPr>
                    <w:rFonts w:ascii="Nirmala UI" w:eastAsiaTheme="minorEastAsia" w:hAnsi="Nirmala UI" w:cs="Nirmala UI"/>
                    <w:sz w:val="18"/>
                    <w:szCs w:val="18"/>
                  </w:rPr>
                  <m:t>∙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21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Nirmala UI" w:eastAsiaTheme="minorEastAsia" w:hAnsi="Nirmala UI" w:cs="Nirmala UI"/>
                        <w:sz w:val="18"/>
                        <w:szCs w:val="18"/>
                      </w:rPr>
                      <m:t>∙</m:t>
                    </m:r>
                    <m:sSup>
                      <m:sSupPr>
                        <m:ctrlP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Nirmala UI" w:cs="Nirmala UI"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Nirmala UI" w:cs="Nirmala UI"/>
                                        <w:sz w:val="18"/>
                                        <w:szCs w:val="18"/>
                                      </w:rPr>
                                      <m:t>21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Nirmala UI" w:cs="Nirmala UI"/>
                                        <w:sz w:val="18"/>
                                        <w:szCs w:val="18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Nirmala UI" w:cs="Nirmala UI"/>
                                    <w:sz w:val="18"/>
                                    <w:szCs w:val="18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Nirmala UI" w:cs="Nirmala UI"/>
                                        <w:sz w:val="18"/>
                                        <w:szCs w:val="18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Nirmala UI" w:eastAsiaTheme="minorEastAsia" w:hAnsi="Nirmala UI" w:cs="Nirmala UI"/>
                                    <w:sz w:val="18"/>
                                    <w:szCs w:val="18"/>
                                  </w:rPr>
                                  <m:t>∙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Nirmala UI" w:cs="Nirmala UI"/>
                                        <w:sz w:val="18"/>
                                        <w:szCs w:val="18"/>
                                      </w:rPr>
                                      <m:t>21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Nirmala UI"/>
                                <w:sz w:val="18"/>
                                <w:szCs w:val="18"/>
                              </w:rPr>
                              <m:t>τ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Nirmala UI" w:cs="Nirmala UI"/>
                                <w:sz w:val="18"/>
                                <w:szCs w:val="18"/>
                              </w:rPr>
                              <m:t>12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Nirmala UI" w:eastAsiaTheme="minorEastAsia" w:hAnsi="Nirmala UI" w:cs="Nirmala UI"/>
                            <w:sz w:val="18"/>
                            <w:szCs w:val="18"/>
                          </w:rPr>
                          <m:t>∙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sz w:val="18"/>
                                <w:szCs w:val="18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Nirmala UI" w:cs="Nirmala UI"/>
                                <w:sz w:val="18"/>
                                <w:szCs w:val="18"/>
                              </w:rPr>
                              <m:t>12</m:t>
                            </m:r>
                          </m:sub>
                        </m:sSub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sz w:val="18"/>
                                <w:szCs w:val="18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Nirmala UI" w:cs="Nirmala UI"/>
                                        <w:sz w:val="18"/>
                                        <w:szCs w:val="18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Nirmala UI" w:cs="Nirmala UI"/>
                                    <w:sz w:val="18"/>
                                    <w:szCs w:val="18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Nirmala UI" w:cs="Nirmala UI"/>
                                        <w:sz w:val="18"/>
                                        <w:szCs w:val="18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Nirmala UI" w:eastAsiaTheme="minorEastAsia" w:hAnsi="Nirmala UI" w:cs="Nirmala UI"/>
                                    <w:sz w:val="18"/>
                                    <w:szCs w:val="18"/>
                                  </w:rPr>
                                  <m:t>∙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Nirmala UI" w:cs="Nirmala UI"/>
                                        <w:sz w:val="18"/>
                                        <w:szCs w:val="18"/>
                                      </w:rPr>
                                      <m:t>12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inorEastAsia" w:hAnsi="Nirmala UI" w:cs="Nirmala UI"/>
                                <w:sz w:val="18"/>
                                <w:szCs w:val="18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</m:oMath>
            </m:oMathPara>
          </w:p>
        </w:tc>
        <w:tc>
          <w:tcPr>
            <w:tcW w:w="422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Theme="minorEastAsia" w:hAnsi="Nirmala UI" w:cs="Nirmala UI"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t>Substance 1 is ethanol, substance 2 is water.</w:t>
            </w:r>
          </w:p>
          <w:p w:rsidR="00E947BB" w:rsidRPr="00061031" w:rsidRDefault="00B50906" w:rsidP="00CF2AAB">
            <w:pPr>
              <w:spacing w:before="60" w:after="60" w:line="23" w:lineRule="atLeast"/>
              <w:rPr>
                <w:rFonts w:ascii="Nirmala UI" w:eastAsiaTheme="minorEastAsia" w:hAnsi="Nirmala UI" w:cs="Nirmala UI"/>
                <w:sz w:val="18"/>
                <w:szCs w:val="18"/>
              </w:rPr>
            </w:pPr>
            <m:oMath>
              <m:sSubSup>
                <m:sSubSupPr>
                  <m:ctrlPr>
                    <w:rPr>
                      <w:rFonts w:ascii="Cambria Math" w:eastAsiaTheme="minorEastAsia" w:hAnsi="Nirmala UI" w:cs="Nirmala UI"/>
                      <w:i/>
                      <w:sz w:val="18"/>
                      <w:szCs w:val="1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Nirmala UI"/>
                      <w:sz w:val="18"/>
                      <w:szCs w:val="18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Nirmala UI" w:cs="Nirmala UI"/>
                      <w:sz w:val="18"/>
                      <w:szCs w:val="18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Nirmala UI"/>
                      <w:sz w:val="18"/>
                      <w:szCs w:val="18"/>
                    </w:rPr>
                    <m:t>a</m:t>
                  </m:r>
                </m:sup>
              </m:sSubSup>
            </m:oMath>
            <w:r w:rsidR="00E947BB" w:rsidRPr="00061031">
              <w:rPr>
                <w:rFonts w:ascii="Nirmala UI" w:eastAsiaTheme="minorEastAsia" w:hAnsi="Nirmala UI" w:cs="Nirmala UI"/>
                <w:sz w:val="18"/>
                <w:szCs w:val="18"/>
              </w:rPr>
              <w:t xml:space="preserve"> </w:t>
            </w:r>
            <w:proofErr w:type="gramStart"/>
            <w:r w:rsidR="00E947BB" w:rsidRPr="00061031">
              <w:rPr>
                <w:rFonts w:ascii="Nirmala UI" w:eastAsiaTheme="minorEastAsia" w:hAnsi="Nirmala UI" w:cs="Nirmala UI"/>
                <w:sz w:val="18"/>
                <w:szCs w:val="18"/>
              </w:rPr>
              <w:t>is</w:t>
            </w:r>
            <w:proofErr w:type="gramEnd"/>
            <w:r w:rsidR="00E947BB" w:rsidRPr="00061031">
              <w:rPr>
                <w:rFonts w:ascii="Nirmala UI" w:eastAsiaTheme="minorEastAsia" w:hAnsi="Nirmala UI" w:cs="Nirmala UI"/>
                <w:sz w:val="18"/>
                <w:szCs w:val="18"/>
              </w:rPr>
              <w:t xml:space="preserve"> the activity coefficient of substance 1.</w:t>
            </w:r>
          </w:p>
        </w:tc>
      </w:tr>
      <w:tr w:rsidR="00E947BB" w:rsidRPr="00061031" w:rsidTr="00CF2AAB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t>SI</w:t>
            </w:r>
            <w:r w:rsidR="00E7363D">
              <w:rPr>
                <w:rFonts w:ascii="Nirmala UI" w:eastAsiaTheme="minorEastAsia" w:hAnsi="Nirmala UI" w:cs="Nirmala UI"/>
                <w:sz w:val="18"/>
                <w:szCs w:val="18"/>
              </w:rPr>
              <w:t>13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jc w:val="center"/>
              <w:rPr>
                <w:oMath/>
                <w:rFonts w:ascii="Cambria Math" w:eastAsiaTheme="minorEastAsia" w:hAnsi="Nirmala UI" w:cs="Nirmala UI"/>
                <w:sz w:val="18"/>
                <w:szCs w:val="18"/>
              </w:rPr>
            </w:pPr>
            <m:oMathPara>
              <m:oMathParaPr>
                <m:jc m:val="center"/>
              </m:oMathParaPr>
              <m:oMath>
                <m:func>
                  <m:func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Nirmala UI" w:cs="Nirmala UI"/>
                        <w:sz w:val="18"/>
                        <w:szCs w:val="18"/>
                      </w:rPr>
                      <m:t>ln</m:t>
                    </m:r>
                  </m:fName>
                  <m:e>
                    <m:sSubSup>
                      <m:sSubSup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γ</m:t>
                        </m:r>
                      </m:e>
                      <m:sub>
                        <m: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a</m:t>
                        </m:r>
                      </m:sup>
                    </m:sSubSup>
                  </m:e>
                </m:func>
                <m: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1</m:t>
                        </m:r>
                      </m:sub>
                    </m:sSub>
                  </m:e>
                  <m:sup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2</m:t>
                    </m:r>
                  </m:sup>
                </m:sSup>
                <m:r>
                  <w:rPr>
                    <w:rFonts w:ascii="Nirmala UI" w:eastAsiaTheme="minorEastAsia" w:hAnsi="Nirmala UI" w:cs="Nirmala UI"/>
                    <w:sz w:val="18"/>
                    <w:szCs w:val="18"/>
                  </w:rPr>
                  <m:t>∙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Nirmala UI" w:eastAsiaTheme="minorEastAsia" w:hAnsi="Nirmala UI" w:cs="Nirmala UI"/>
                        <w:sz w:val="18"/>
                        <w:szCs w:val="18"/>
                      </w:rPr>
                      <m:t>∙</m:t>
                    </m:r>
                    <m:sSup>
                      <m:sSupPr>
                        <m:ctrlP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Nirmala UI" w:cs="Nirmala UI"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Nirmala UI" w:cs="Nirmala UI"/>
                                        <w:sz w:val="18"/>
                                        <w:szCs w:val="18"/>
                                      </w:rPr>
                                      <m:t>12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Nirmala UI" w:cs="Nirmala UI"/>
                                        <w:sz w:val="18"/>
                                        <w:szCs w:val="18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Nirmala UI" w:cs="Nirmala UI"/>
                                    <w:sz w:val="18"/>
                                    <w:szCs w:val="18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Nirmala UI" w:cs="Nirmala UI"/>
                                        <w:sz w:val="18"/>
                                        <w:szCs w:val="18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Nirmala UI" w:eastAsiaTheme="minorEastAsia" w:hAnsi="Nirmala UI" w:cs="Nirmala UI"/>
                                    <w:sz w:val="18"/>
                                    <w:szCs w:val="18"/>
                                  </w:rPr>
                                  <m:t>∙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Nirmala UI" w:cs="Nirmala UI"/>
                                        <w:sz w:val="18"/>
                                        <w:szCs w:val="18"/>
                                      </w:rPr>
                                      <m:t>12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Nirmala UI"/>
                                <w:sz w:val="18"/>
                                <w:szCs w:val="18"/>
                              </w:rPr>
                              <m:t>τ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Nirmala UI" w:cs="Nirmala UI"/>
                                <w:sz w:val="18"/>
                                <w:szCs w:val="18"/>
                              </w:rPr>
                              <m:t>21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Nirmala UI" w:eastAsiaTheme="minorEastAsia" w:hAnsi="Nirmala UI" w:cs="Nirmala UI"/>
                            <w:sz w:val="18"/>
                            <w:szCs w:val="18"/>
                          </w:rPr>
                          <m:t>∙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sz w:val="18"/>
                                <w:szCs w:val="18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Nirmala UI" w:cs="Nirmala UI"/>
                                <w:sz w:val="18"/>
                                <w:szCs w:val="18"/>
                              </w:rPr>
                              <m:t>21</m:t>
                            </m:r>
                          </m:sub>
                        </m:sSub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sz w:val="18"/>
                                <w:szCs w:val="18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Nirmala UI" w:cs="Nirmala UI"/>
                                        <w:sz w:val="18"/>
                                        <w:szCs w:val="18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Nirmala UI" w:cs="Nirmala UI"/>
                                    <w:sz w:val="18"/>
                                    <w:szCs w:val="18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Nirmala UI" w:cs="Nirmala UI"/>
                                        <w:sz w:val="18"/>
                                        <w:szCs w:val="18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Nirmala UI" w:eastAsiaTheme="minorEastAsia" w:hAnsi="Nirmala UI" w:cs="Nirmala UI"/>
                                    <w:sz w:val="18"/>
                                    <w:szCs w:val="18"/>
                                  </w:rPr>
                                  <m:t>∙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Nirmala UI" w:cs="Nirmala UI"/>
                                        <w:sz w:val="18"/>
                                        <w:szCs w:val="18"/>
                                      </w:rPr>
                                      <m:t>21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inorEastAsia" w:hAnsi="Nirmala UI" w:cs="Nirmala UI"/>
                                <w:sz w:val="18"/>
                                <w:szCs w:val="18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</m:oMath>
            </m:oMathPara>
          </w:p>
        </w:tc>
        <w:tc>
          <w:tcPr>
            <w:tcW w:w="422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</w:p>
        </w:tc>
      </w:tr>
      <w:tr w:rsidR="00E947BB" w:rsidRPr="00061031" w:rsidTr="00CF2AAB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t>SI</w:t>
            </w:r>
            <w:r w:rsidR="00E7363D">
              <w:rPr>
                <w:rFonts w:ascii="Nirmala UI" w:eastAsiaTheme="minorEastAsia" w:hAnsi="Nirmala UI" w:cs="Nirmala UI"/>
                <w:sz w:val="18"/>
                <w:szCs w:val="18"/>
              </w:rPr>
              <w:t>14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rPr>
                <w:rFonts w:ascii="Nirmala UI" w:eastAsia="Times New Roman" w:hAnsi="Nirmala UI" w:cs="Nirmala UI"/>
                <w:sz w:val="18"/>
                <w:szCs w:val="18"/>
              </w:rPr>
            </w:pPr>
            <m:oMathPara>
              <m:oMathParaPr>
                <m:jc m:val="center"/>
              </m:oMathParaPr>
              <m:oMath>
                <m:func>
                  <m:func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Nirmala UI" w:cs="Nirmala UI"/>
                        <w:sz w:val="18"/>
                        <w:szCs w:val="18"/>
                      </w:rPr>
                      <m:t>ln</m:t>
                    </m:r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12</m:t>
                        </m:r>
                      </m:sub>
                    </m:sSub>
                  </m:e>
                </m:func>
                <m: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=</m:t>
                </m:r>
                <m: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α</m:t>
                    </m:r>
                  </m:e>
                  <m:sub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12</m:t>
                    </m:r>
                  </m:sub>
                </m:sSub>
                <m:r>
                  <w:rPr>
                    <w:rFonts w:ascii="Nirmala UI" w:eastAsiaTheme="minorEastAsia" w:hAnsi="Nirmala UI" w:cs="Nirmala UI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τ</m:t>
                    </m:r>
                  </m:e>
                  <m:sub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12</m:t>
                    </m:r>
                  </m:sub>
                </m:sSub>
              </m:oMath>
            </m:oMathPara>
          </w:p>
        </w:tc>
        <w:tc>
          <w:tcPr>
            <w:tcW w:w="422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α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21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α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21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=0.3</m:t>
                </m:r>
              </m:oMath>
            </m:oMathPara>
          </w:p>
        </w:tc>
      </w:tr>
      <w:tr w:rsidR="00E947BB" w:rsidRPr="00061031" w:rsidTr="00CF2AAB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t>SI</w:t>
            </w:r>
            <w:r w:rsidR="00E7363D">
              <w:rPr>
                <w:rFonts w:ascii="Nirmala UI" w:eastAsiaTheme="minorEastAsia" w:hAnsi="Nirmala UI" w:cs="Nirmala UI"/>
                <w:sz w:val="18"/>
                <w:szCs w:val="18"/>
              </w:rPr>
              <w:t>15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rPr>
                <w:rFonts w:ascii="Nirmala UI" w:eastAsia="Times New Roman" w:hAnsi="Nirmala UI" w:cs="Nirmala UI"/>
                <w:sz w:val="18"/>
                <w:szCs w:val="18"/>
              </w:rPr>
            </w:pPr>
            <m:oMathPara>
              <m:oMathParaPr>
                <m:jc m:val="center"/>
              </m:oMathParaPr>
              <m:oMath>
                <m:func>
                  <m:func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Nirmala UI" w:cs="Nirmala UI"/>
                        <w:sz w:val="18"/>
                        <w:szCs w:val="18"/>
                      </w:rPr>
                      <m:t>ln</m:t>
                    </m:r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21</m:t>
                        </m:r>
                      </m:sub>
                    </m:sSub>
                  </m:e>
                </m:func>
                <m: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=</m:t>
                </m:r>
                <m: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α</m:t>
                    </m:r>
                  </m:e>
                  <m:sub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21</m:t>
                    </m:r>
                  </m:sub>
                </m:sSub>
                <m:r>
                  <w:rPr>
                    <w:rFonts w:ascii="Nirmala UI" w:eastAsiaTheme="minorEastAsia" w:hAnsi="Nirmala UI" w:cs="Nirmala UI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τ</m:t>
                    </m:r>
                  </m:e>
                  <m:sub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21</m:t>
                    </m:r>
                  </m:sub>
                </m:sSub>
              </m:oMath>
            </m:oMathPara>
          </w:p>
        </w:tc>
        <w:tc>
          <w:tcPr>
            <w:tcW w:w="422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</w:p>
        </w:tc>
      </w:tr>
      <w:tr w:rsidR="00E947BB" w:rsidRPr="00061031" w:rsidTr="00CF2AAB">
        <w:trPr>
          <w:cantSplit/>
          <w:trHeight w:val="57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t>SI</w:t>
            </w:r>
            <w:r w:rsidR="00E7363D">
              <w:rPr>
                <w:rFonts w:ascii="Nirmala UI" w:eastAsiaTheme="minorEastAsia" w:hAnsi="Nirmala UI" w:cs="Nirmala UI"/>
                <w:sz w:val="18"/>
                <w:szCs w:val="18"/>
              </w:rPr>
              <w:t>16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B50906" w:rsidP="00CF2AAB">
            <w:pPr>
              <w:rPr>
                <w:rFonts w:ascii="Nirmala UI" w:hAnsi="Nirmala UI" w:cs="Nirmala UI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τ</m:t>
                    </m:r>
                  </m:e>
                  <m:sub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12</m:t>
                    </m:r>
                  </m:sub>
                </m:sSub>
                <m: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12</m:t>
                        </m:r>
                      </m:sub>
                    </m:sSub>
                    <m:r>
                      <w:rPr>
                        <w:rFonts w:ascii="Nirmala UI" w:eastAsiaTheme="minorEastAsia" w:hAnsi="Nirmala UI" w:cs="Nirmala UI"/>
                        <w:sz w:val="18"/>
                        <w:szCs w:val="1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22</m:t>
                        </m:r>
                      </m:sub>
                    </m:sSub>
                  </m:num>
                  <m:den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R</m:t>
                    </m:r>
                    <m:r>
                      <w:rPr>
                        <w:rFonts w:ascii="Nirmala UI" w:eastAsiaTheme="minorEastAsia" w:hAnsi="Nirmala UI" w:cs="Nirmala UI"/>
                        <w:sz w:val="18"/>
                        <w:szCs w:val="18"/>
                      </w:rPr>
                      <m:t>∙</m:t>
                    </m:r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T</m:t>
                    </m:r>
                  </m:den>
                </m:f>
              </m:oMath>
            </m:oMathPara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rPr>
                <w:rFonts w:ascii="Nirmala UI" w:eastAsiaTheme="minorEastAsia" w:hAnsi="Nirmala UI" w:cs="Nirmala UI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eastAsiaTheme="minorEastAsia" w:hAnsi="Nirmala UI" w:cs="Nirmala UI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Nirmala UI"/>
                      <w:sz w:val="18"/>
                      <w:szCs w:val="1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Nirmala UI" w:cs="Nirmala UI"/>
                      <w:sz w:val="18"/>
                      <w:szCs w:val="18"/>
                    </w:rPr>
                    <m:t>12</m:t>
                  </m:r>
                </m:sub>
              </m:sSub>
              <m:r>
                <m:rPr>
                  <m:sty m:val="p"/>
                </m:rPr>
                <w:rPr>
                  <w:rFonts w:ascii="Nirmala UI" w:eastAsiaTheme="minorEastAsia" w:hAnsi="Nirmala UI" w:cs="Nirmala UI"/>
                  <w:sz w:val="18"/>
                  <w:szCs w:val="1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Nirmala UI" w:cs="Nirmala UI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Nirmala UI"/>
                      <w:sz w:val="18"/>
                      <w:szCs w:val="1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Nirmala UI" w:cs="Nirmala UI"/>
                      <w:sz w:val="18"/>
                      <w:szCs w:val="18"/>
                    </w:rPr>
                    <m:t>22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Nirmala UI" w:cs="Nirmala UI"/>
                  <w:sz w:val="18"/>
                  <w:szCs w:val="18"/>
                </w:rPr>
                <m:t>=368.2</m:t>
              </m:r>
            </m:oMath>
            <w:r w:rsidR="00E947BB" w:rsidRPr="00061031">
              <w:rPr>
                <w:rFonts w:ascii="Nirmala UI" w:eastAsiaTheme="minorEastAsia" w:hAnsi="Nirmala UI" w:cs="Nirmala UI"/>
                <w:sz w:val="18"/>
                <w:szCs w:val="18"/>
              </w:rPr>
              <w:t xml:space="preserve"> J mol-1 </w:t>
            </w: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fldChar w:fldCharType="begin"/>
            </w:r>
            <w:r w:rsidR="00A020B3">
              <w:rPr>
                <w:rFonts w:ascii="Nirmala UI" w:eastAsiaTheme="minorEastAsia" w:hAnsi="Nirmala UI" w:cs="Nirmala UI"/>
                <w:sz w:val="18"/>
                <w:szCs w:val="18"/>
              </w:rPr>
              <w:instrText xml:space="preserve"> ADDIN ZOTERO_ITEM CSL_CITATION {"citationID":"SKzyfSBc","properties":{"formattedCitation":"[6]","plainCitation":"[6]","noteIndex":0},"citationItems":[{"id":1132,"uris":["http://zotero.org/users/3074557/items/WEVX679M"],"uri":["http://zotero.org/users/3074557/items/WEVX679M"],"itemData":{"id":1132,"type":"book","title":"Vapor-liquid equilibrium data collection: tables and diagrams of data for binary and multicomponent mixtures up to moderate pressures; constants of correlation equations for computer use. Pt. 1: Aqueous-organic systems","collection-title":"Chemistry data series","collection-number":"1,1","publisher":"Dechema","publisher-place":"Frankfurt am Main","number-of-pages":"698","edition":"2. ed., 3. printing","source":"Gemeinsamer Bibliotheksverbund ISBN","event-place":"Frankfurt am Main","ISBN":"978-3-926959-30-0","note":"OCLC: 257111211","title-short":"Vapor-liquid equilibrium data collection","language":"eng","editor":[{"family":"Gmehling","given":"Jürgen"},{"family":"Onken","given":"Ulfert"},{"family":"Arlt","given":"Wolfgang"}],"issued":{"date-parts":[["1991"]]}}}],"schema":"https://github.com/citation-style-language/schema/raw/master/csl-citation.json"} </w:instrText>
            </w: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fldChar w:fldCharType="separate"/>
            </w:r>
            <w:r w:rsidR="00A020B3" w:rsidRPr="00A020B3">
              <w:rPr>
                <w:rFonts w:ascii="Nirmala UI" w:hAnsi="Nirmala UI" w:cs="Nirmala UI"/>
                <w:sz w:val="18"/>
              </w:rPr>
              <w:t>[6]</w:t>
            </w: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fldChar w:fldCharType="end"/>
            </w:r>
          </w:p>
        </w:tc>
      </w:tr>
      <w:tr w:rsidR="00E947BB" w:rsidRPr="00061031" w:rsidTr="00CF2AAB">
        <w:trPr>
          <w:cantSplit/>
          <w:trHeight w:val="5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t>SI</w:t>
            </w:r>
            <w:r w:rsidR="00E7363D">
              <w:rPr>
                <w:rFonts w:ascii="Nirmala UI" w:eastAsiaTheme="minorEastAsia" w:hAnsi="Nirmala UI" w:cs="Nirmala UI"/>
                <w:sz w:val="18"/>
                <w:szCs w:val="18"/>
              </w:rPr>
              <w:t>17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B50906" w:rsidP="00CF2AAB">
            <w:pPr>
              <w:rPr>
                <w:rFonts w:ascii="Nirmala UI" w:hAnsi="Nirmala UI" w:cs="Nirmala UI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τ</m:t>
                    </m:r>
                  </m:e>
                  <m:sub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21</m:t>
                    </m:r>
                  </m:sub>
                </m:sSub>
                <m: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21</m:t>
                        </m:r>
                      </m:sub>
                    </m:sSub>
                    <m:r>
                      <w:rPr>
                        <w:rFonts w:ascii="Nirmala UI" w:eastAsiaTheme="minorEastAsia" w:hAnsi="Nirmala UI" w:cs="Nirmala UI"/>
                        <w:sz w:val="18"/>
                        <w:szCs w:val="1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11</m:t>
                        </m:r>
                      </m:sub>
                    </m:sSub>
                  </m:num>
                  <m:den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R</m:t>
                    </m:r>
                    <m:r>
                      <w:rPr>
                        <w:rFonts w:ascii="Nirmala UI" w:eastAsiaTheme="minorEastAsia" w:hAnsi="Nirmala UI" w:cs="Nirmala UI"/>
                        <w:sz w:val="18"/>
                        <w:szCs w:val="18"/>
                      </w:rPr>
                      <m:t>∙</m:t>
                    </m:r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T</m:t>
                    </m:r>
                  </m:den>
                </m:f>
              </m:oMath>
            </m:oMathPara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rPr>
                <w:rFonts w:ascii="Nirmala UI" w:eastAsiaTheme="minorEastAsia" w:hAnsi="Nirmala UI" w:cs="Nirmala UI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eastAsiaTheme="minorEastAsia" w:hAnsi="Nirmala UI" w:cs="Nirmala UI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Nirmala UI"/>
                      <w:sz w:val="18"/>
                      <w:szCs w:val="18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Nirmala UI" w:cs="Nirmala UI"/>
                      <w:sz w:val="18"/>
                      <w:szCs w:val="18"/>
                    </w:rPr>
                    <m:t>21</m:t>
                  </m:r>
                </m:sub>
              </m:sSub>
              <m:r>
                <w:rPr>
                  <w:rFonts w:ascii="Nirmala UI" w:eastAsiaTheme="minorEastAsia" w:hAnsi="Nirmala UI" w:cs="Nirmala UI"/>
                  <w:sz w:val="18"/>
                  <w:szCs w:val="1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Nirmala UI" w:cs="Nirmala UI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Nirmala UI"/>
                      <w:sz w:val="18"/>
                      <w:szCs w:val="18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Nirmala UI" w:cs="Nirmala UI"/>
                      <w:sz w:val="18"/>
                      <w:szCs w:val="18"/>
                    </w:rPr>
                    <m:t>11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Nirmala UI" w:cs="Nirmala UI"/>
                  <w:sz w:val="18"/>
                  <w:szCs w:val="18"/>
                </w:rPr>
                <m:t>=4083.6</m:t>
              </m:r>
            </m:oMath>
            <w:r w:rsidR="00E947BB" w:rsidRPr="00061031">
              <w:rPr>
                <w:rFonts w:ascii="Nirmala UI" w:eastAsiaTheme="minorEastAsia" w:hAnsi="Nirmala UI" w:cs="Nirmala UI"/>
                <w:sz w:val="18"/>
                <w:szCs w:val="18"/>
              </w:rPr>
              <w:t xml:space="preserve"> J mol-1 </w:t>
            </w: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fldChar w:fldCharType="begin"/>
            </w:r>
            <w:r w:rsidR="00A020B3">
              <w:rPr>
                <w:rFonts w:ascii="Nirmala UI" w:eastAsiaTheme="minorEastAsia" w:hAnsi="Nirmala UI" w:cs="Nirmala UI"/>
                <w:sz w:val="18"/>
                <w:szCs w:val="18"/>
              </w:rPr>
              <w:instrText xml:space="preserve"> ADDIN ZOTERO_ITEM CSL_CITATION {"citationID":"KVh0PPCT","properties":{"formattedCitation":"[6]","plainCitation":"[6]","noteIndex":0},"citationItems":[{"id":1132,"uris":["http://zotero.org/users/3074557/items/WEVX679M"],"uri":["http://zotero.org/users/3074557/items/WEVX679M"],"itemData":{"id":1132,"type":"book","title":"Vapor-liquid equilibrium data collection: tables and diagrams of data for binary and multicomponent mixtures up to moderate pressures; constants of correlation equations for computer use. Pt. 1: Aqueous-organic systems","collection-title":"Chemistry data series","collection-number":"1,1","publisher":"Dechema","publisher-place":"Frankfurt am Main","number-of-pages":"698","edition":"2. ed., 3. printing","source":"Gemeinsamer Bibliotheksverbund ISBN","event-place":"Frankfurt am Main","ISBN":"978-3-926959-30-0","note":"OCLC: 257111211","title-short":"Vapor-liquid equilibrium data collection","language":"eng","editor":[{"family":"Gmehling","given":"Jürgen"},{"family":"Onken","given":"Ulfert"},{"family":"Arlt","given":"Wolfgang"}],"issued":{"date-parts":[["1991"]]}}}],"schema":"https://github.com/citation-style-language/schema/raw/master/csl-citation.json"} </w:instrText>
            </w: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fldChar w:fldCharType="separate"/>
            </w:r>
            <w:r w:rsidR="00A020B3" w:rsidRPr="00A020B3">
              <w:rPr>
                <w:rFonts w:ascii="Nirmala UI" w:hAnsi="Nirmala UI" w:cs="Nirmala UI"/>
                <w:sz w:val="18"/>
              </w:rPr>
              <w:t>[6]</w:t>
            </w: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fldChar w:fldCharType="end"/>
            </w:r>
          </w:p>
        </w:tc>
      </w:tr>
      <w:tr w:rsidR="00E947BB" w:rsidRPr="00061031" w:rsidTr="00CF2AAB">
        <w:trPr>
          <w:cantSplit/>
          <w:trHeight w:val="5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t>SI</w:t>
            </w:r>
            <w:r w:rsidR="00E7363D">
              <w:rPr>
                <w:rFonts w:ascii="Nirmala UI" w:eastAsiaTheme="minorEastAsia" w:hAnsi="Nirmala UI" w:cs="Nirmala UI"/>
                <w:sz w:val="18"/>
                <w:szCs w:val="18"/>
              </w:rPr>
              <w:t>18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rPr>
                <w:rFonts w:ascii="Nirmala UI" w:eastAsia="Times New Roman" w:hAnsi="Nirmala UI" w:cs="Nirmala UI"/>
                <w:sz w:val="18"/>
                <w:szCs w:val="18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log</m:t>
                </m:r>
                <m:d>
                  <m:d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Nirmala UI" w:cs="Nirmala UI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Nirmala UI"/>
                        <w:sz w:val="18"/>
                        <w:szCs w:val="18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Nirmala UI" w:cs="Nirmala UI"/>
                        <w:sz w:val="18"/>
                        <w:szCs w:val="18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Nirmala UI" w:cs="Nirmala UI"/>
                    <w:sz w:val="18"/>
                    <w:szCs w:val="18"/>
                  </w:rPr>
                  <m:t>-</m:t>
                </m:r>
                <m:f>
                  <m:fPr>
                    <m:ctrlPr>
                      <w:rPr>
                        <w:rFonts w:ascii="Cambria Math" w:eastAsia="Times New Roman" w:hAnsi="Nirmala UI" w:cs="Nirmala UI"/>
                        <w:i/>
                        <w:sz w:val="18"/>
                        <w:szCs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Nirmala UI"/>
                            <w:sz w:val="18"/>
                            <w:szCs w:val="1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 New Roman" w:hAnsi="Nirmala UI" w:cs="Nirmala UI"/>
                            <w:sz w:val="18"/>
                            <w:szCs w:val="18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Nirmala UI"/>
                            <w:sz w:val="18"/>
                            <w:szCs w:val="18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Times New Roman" w:hAnsi="Nirmala UI" w:cs="Nirmala UI"/>
                            <w:sz w:val="18"/>
                            <w:szCs w:val="1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Times New Roman" w:hAnsi="Nirmala UI" w:cs="Nirmala UI"/>
                        <w:sz w:val="18"/>
                        <w:szCs w:val="18"/>
                      </w:rPr>
                      <m:t>+</m:t>
                    </m:r>
                    <m:r>
                      <w:rPr>
                        <w:rFonts w:ascii="Cambria Math" w:eastAsia="Times New Roman" w:hAnsi="Cambria Math" w:cs="Nirmala UI"/>
                        <w:sz w:val="18"/>
                        <w:szCs w:val="18"/>
                      </w:rPr>
                      <m:t>T</m:t>
                    </m:r>
                  </m:den>
                </m:f>
              </m:oMath>
            </m:oMathPara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/>
            </w:tblPr>
            <w:tblGrid>
              <w:gridCol w:w="1211"/>
              <w:gridCol w:w="925"/>
              <w:gridCol w:w="970"/>
              <w:gridCol w:w="882"/>
            </w:tblGrid>
            <w:tr w:rsidR="00E947BB" w:rsidRPr="00061031" w:rsidTr="00CF2AAB">
              <w:tc>
                <w:tcPr>
                  <w:tcW w:w="998" w:type="dxa"/>
                </w:tcPr>
                <w:p w:rsidR="00E947BB" w:rsidRPr="00061031" w:rsidRDefault="00E947BB" w:rsidP="00CF2AAB">
                  <w:pPr>
                    <w:spacing w:before="60" w:after="60" w:line="23" w:lineRule="atLeast"/>
                    <w:jc w:val="center"/>
                    <w:rPr>
                      <w:rFonts w:ascii="Nirmala UI" w:eastAsiaTheme="minorEastAsia" w:hAnsi="Nirmala UI" w:cs="Nirmala UI"/>
                      <w:b/>
                      <w:sz w:val="18"/>
                      <w:szCs w:val="18"/>
                    </w:rPr>
                  </w:pPr>
                  <w:r w:rsidRPr="00061031">
                    <w:rPr>
                      <w:rFonts w:ascii="Nirmala UI" w:eastAsiaTheme="minorEastAsia" w:hAnsi="Nirmala UI" w:cs="Nirmala UI"/>
                      <w:b/>
                      <w:sz w:val="18"/>
                      <w:szCs w:val="18"/>
                    </w:rPr>
                    <w:t>Component</w:t>
                  </w:r>
                </w:p>
              </w:tc>
              <w:tc>
                <w:tcPr>
                  <w:tcW w:w="998" w:type="dxa"/>
                </w:tcPr>
                <w:p w:rsidR="00E947BB" w:rsidRPr="00061031" w:rsidRDefault="00E947BB" w:rsidP="00CF2AAB">
                  <w:pPr>
                    <w:spacing w:before="60" w:after="60" w:line="23" w:lineRule="atLeast"/>
                    <w:jc w:val="center"/>
                    <w:rPr>
                      <w:rFonts w:ascii="Nirmala UI" w:eastAsiaTheme="minorEastAsia" w:hAnsi="Nirmala UI" w:cs="Nirmala UI"/>
                      <w:b/>
                      <w:sz w:val="18"/>
                      <w:szCs w:val="18"/>
                    </w:rPr>
                  </w:pPr>
                  <w:r w:rsidRPr="00061031">
                    <w:rPr>
                      <w:rFonts w:ascii="Nirmala UI" w:eastAsiaTheme="minorEastAsia" w:hAnsi="Nirmala UI" w:cs="Nirmala UI"/>
                      <w:b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998" w:type="dxa"/>
                </w:tcPr>
                <w:p w:rsidR="00E947BB" w:rsidRPr="00061031" w:rsidRDefault="00E947BB" w:rsidP="00CF2AAB">
                  <w:pPr>
                    <w:spacing w:before="60" w:after="60" w:line="23" w:lineRule="atLeast"/>
                    <w:jc w:val="center"/>
                    <w:rPr>
                      <w:rFonts w:ascii="Nirmala UI" w:eastAsiaTheme="minorEastAsia" w:hAnsi="Nirmala UI" w:cs="Nirmala UI"/>
                      <w:b/>
                      <w:sz w:val="18"/>
                      <w:szCs w:val="18"/>
                    </w:rPr>
                  </w:pPr>
                  <w:r w:rsidRPr="00061031">
                    <w:rPr>
                      <w:rFonts w:ascii="Nirmala UI" w:eastAsiaTheme="minorEastAsia" w:hAnsi="Nirmala UI" w:cs="Nirmala UI"/>
                      <w:b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998" w:type="dxa"/>
                </w:tcPr>
                <w:p w:rsidR="00E947BB" w:rsidRPr="00061031" w:rsidRDefault="00E947BB" w:rsidP="00CF2AAB">
                  <w:pPr>
                    <w:spacing w:before="60" w:after="60" w:line="23" w:lineRule="atLeast"/>
                    <w:jc w:val="center"/>
                    <w:rPr>
                      <w:rFonts w:ascii="Nirmala UI" w:eastAsiaTheme="minorEastAsia" w:hAnsi="Nirmala UI" w:cs="Nirmala UI"/>
                      <w:b/>
                      <w:sz w:val="18"/>
                      <w:szCs w:val="18"/>
                    </w:rPr>
                  </w:pPr>
                  <w:r w:rsidRPr="00061031">
                    <w:rPr>
                      <w:rFonts w:ascii="Nirmala UI" w:eastAsiaTheme="minorEastAsia" w:hAnsi="Nirmala UI" w:cs="Nirmala UI"/>
                      <w:b/>
                      <w:sz w:val="18"/>
                      <w:szCs w:val="18"/>
                    </w:rPr>
                    <w:t>C</w:t>
                  </w:r>
                </w:p>
              </w:tc>
            </w:tr>
            <w:tr w:rsidR="00E947BB" w:rsidRPr="00061031" w:rsidTr="00CF2AAB">
              <w:tc>
                <w:tcPr>
                  <w:tcW w:w="998" w:type="dxa"/>
                </w:tcPr>
                <w:p w:rsidR="00E947BB" w:rsidRPr="00061031" w:rsidRDefault="00E947BB" w:rsidP="00CF2AAB">
                  <w:pPr>
                    <w:spacing w:before="60" w:after="60" w:line="23" w:lineRule="atLeast"/>
                    <w:jc w:val="center"/>
                    <w:rPr>
                      <w:rFonts w:ascii="Nirmala UI" w:eastAsiaTheme="minorEastAsia" w:hAnsi="Nirmala UI" w:cs="Nirmala UI"/>
                      <w:i/>
                      <w:sz w:val="18"/>
                      <w:szCs w:val="18"/>
                    </w:rPr>
                  </w:pPr>
                  <w:r w:rsidRPr="00061031">
                    <w:rPr>
                      <w:rFonts w:ascii="Nirmala UI" w:eastAsiaTheme="minorEastAsia" w:hAnsi="Nirmala UI" w:cs="Nirmala UI"/>
                      <w:i/>
                      <w:sz w:val="18"/>
                      <w:szCs w:val="18"/>
                    </w:rPr>
                    <w:t>1 (ethanol)</w:t>
                  </w:r>
                </w:p>
              </w:tc>
              <w:tc>
                <w:tcPr>
                  <w:tcW w:w="998" w:type="dxa"/>
                </w:tcPr>
                <w:p w:rsidR="00E947BB" w:rsidRPr="00061031" w:rsidRDefault="00E947BB" w:rsidP="00CF2AAB">
                  <w:pPr>
                    <w:spacing w:before="60" w:after="60" w:line="23" w:lineRule="atLeast"/>
                    <w:jc w:val="center"/>
                    <w:rPr>
                      <w:rFonts w:ascii="Nirmala UI" w:eastAsiaTheme="minorEastAsia" w:hAnsi="Nirmala UI" w:cs="Nirmala UI"/>
                      <w:sz w:val="18"/>
                      <w:szCs w:val="18"/>
                    </w:rPr>
                  </w:pPr>
                  <w:r w:rsidRPr="00061031">
                    <w:rPr>
                      <w:rFonts w:ascii="Nirmala UI" w:eastAsiaTheme="minorEastAsia" w:hAnsi="Nirmala UI" w:cs="Nirmala UI"/>
                      <w:sz w:val="18"/>
                      <w:szCs w:val="18"/>
                    </w:rPr>
                    <w:t>7.24215</w:t>
                  </w:r>
                </w:p>
              </w:tc>
              <w:tc>
                <w:tcPr>
                  <w:tcW w:w="998" w:type="dxa"/>
                </w:tcPr>
                <w:p w:rsidR="00E947BB" w:rsidRPr="00061031" w:rsidRDefault="00E947BB" w:rsidP="00CF2AAB">
                  <w:pPr>
                    <w:spacing w:before="60" w:after="60" w:line="23" w:lineRule="atLeast"/>
                    <w:jc w:val="center"/>
                    <w:rPr>
                      <w:rFonts w:ascii="Nirmala UI" w:eastAsiaTheme="minorEastAsia" w:hAnsi="Nirmala UI" w:cs="Nirmala UI"/>
                      <w:sz w:val="18"/>
                      <w:szCs w:val="18"/>
                    </w:rPr>
                  </w:pPr>
                  <w:r w:rsidRPr="00061031">
                    <w:rPr>
                      <w:rFonts w:ascii="Nirmala UI" w:eastAsiaTheme="minorEastAsia" w:hAnsi="Nirmala UI" w:cs="Nirmala UI"/>
                      <w:sz w:val="18"/>
                      <w:szCs w:val="18"/>
                    </w:rPr>
                    <w:t>1596.044</w:t>
                  </w:r>
                </w:p>
              </w:tc>
              <w:tc>
                <w:tcPr>
                  <w:tcW w:w="998" w:type="dxa"/>
                </w:tcPr>
                <w:p w:rsidR="00E947BB" w:rsidRPr="00061031" w:rsidRDefault="00E947BB" w:rsidP="00CF2AAB">
                  <w:pPr>
                    <w:spacing w:before="60" w:after="60" w:line="23" w:lineRule="atLeast"/>
                    <w:jc w:val="center"/>
                    <w:rPr>
                      <w:rFonts w:ascii="Nirmala UI" w:eastAsiaTheme="minorEastAsia" w:hAnsi="Nirmala UI" w:cs="Nirmala UI"/>
                      <w:sz w:val="18"/>
                      <w:szCs w:val="18"/>
                    </w:rPr>
                  </w:pPr>
                  <w:r w:rsidRPr="00061031">
                    <w:rPr>
                      <w:rFonts w:ascii="Nirmala UI" w:eastAsiaTheme="minorEastAsia" w:hAnsi="Nirmala UI" w:cs="Nirmala UI"/>
                      <w:sz w:val="18"/>
                      <w:szCs w:val="18"/>
                    </w:rPr>
                    <w:t>-46.655</w:t>
                  </w:r>
                </w:p>
              </w:tc>
            </w:tr>
            <w:tr w:rsidR="00E947BB" w:rsidRPr="00061031" w:rsidTr="00CF2AAB">
              <w:tc>
                <w:tcPr>
                  <w:tcW w:w="998" w:type="dxa"/>
                </w:tcPr>
                <w:p w:rsidR="00E947BB" w:rsidRPr="00061031" w:rsidRDefault="00E947BB" w:rsidP="00CF2AAB">
                  <w:pPr>
                    <w:spacing w:before="60" w:after="60" w:line="23" w:lineRule="atLeast"/>
                    <w:jc w:val="center"/>
                    <w:rPr>
                      <w:rFonts w:ascii="Nirmala UI" w:eastAsiaTheme="minorEastAsia" w:hAnsi="Nirmala UI" w:cs="Nirmala UI"/>
                      <w:i/>
                      <w:sz w:val="18"/>
                      <w:szCs w:val="18"/>
                    </w:rPr>
                  </w:pPr>
                  <w:r w:rsidRPr="00061031">
                    <w:rPr>
                      <w:rFonts w:ascii="Nirmala UI" w:eastAsiaTheme="minorEastAsia" w:hAnsi="Nirmala UI" w:cs="Nirmala UI"/>
                      <w:i/>
                      <w:sz w:val="18"/>
                      <w:szCs w:val="18"/>
                    </w:rPr>
                    <w:t>2 (water)</w:t>
                  </w:r>
                </w:p>
              </w:tc>
              <w:tc>
                <w:tcPr>
                  <w:tcW w:w="998" w:type="dxa"/>
                </w:tcPr>
                <w:p w:rsidR="00E947BB" w:rsidRPr="00061031" w:rsidRDefault="00E947BB" w:rsidP="00CF2AAB">
                  <w:pPr>
                    <w:spacing w:before="60" w:after="60" w:line="23" w:lineRule="atLeast"/>
                    <w:jc w:val="center"/>
                    <w:rPr>
                      <w:rFonts w:ascii="Nirmala UI" w:eastAsiaTheme="minorEastAsia" w:hAnsi="Nirmala UI" w:cs="Nirmala UI"/>
                      <w:sz w:val="18"/>
                      <w:szCs w:val="18"/>
                    </w:rPr>
                  </w:pPr>
                  <w:r w:rsidRPr="00061031">
                    <w:rPr>
                      <w:rFonts w:ascii="Nirmala UI" w:eastAsiaTheme="minorEastAsia" w:hAnsi="Nirmala UI" w:cs="Nirmala UI"/>
                      <w:sz w:val="18"/>
                      <w:szCs w:val="18"/>
                    </w:rPr>
                    <w:t>7.11572</w:t>
                  </w:r>
                </w:p>
              </w:tc>
              <w:tc>
                <w:tcPr>
                  <w:tcW w:w="998" w:type="dxa"/>
                </w:tcPr>
                <w:p w:rsidR="00E947BB" w:rsidRPr="00061031" w:rsidRDefault="00E947BB" w:rsidP="00CF2AAB">
                  <w:pPr>
                    <w:spacing w:before="60" w:after="60" w:line="23" w:lineRule="atLeast"/>
                    <w:jc w:val="center"/>
                    <w:rPr>
                      <w:rFonts w:ascii="Nirmala UI" w:eastAsiaTheme="minorEastAsia" w:hAnsi="Nirmala UI" w:cs="Nirmala UI"/>
                      <w:sz w:val="18"/>
                      <w:szCs w:val="18"/>
                    </w:rPr>
                  </w:pPr>
                  <w:r w:rsidRPr="00061031">
                    <w:rPr>
                      <w:rFonts w:ascii="Nirmala UI" w:eastAsiaTheme="minorEastAsia" w:hAnsi="Nirmala UI" w:cs="Nirmala UI"/>
                      <w:sz w:val="18"/>
                      <w:szCs w:val="18"/>
                    </w:rPr>
                    <w:t>1684.123</w:t>
                  </w:r>
                </w:p>
              </w:tc>
              <w:tc>
                <w:tcPr>
                  <w:tcW w:w="998" w:type="dxa"/>
                </w:tcPr>
                <w:p w:rsidR="00E947BB" w:rsidRPr="00061031" w:rsidRDefault="00E947BB" w:rsidP="00CF2AAB">
                  <w:pPr>
                    <w:spacing w:before="60" w:after="60" w:line="23" w:lineRule="atLeast"/>
                    <w:jc w:val="center"/>
                    <w:rPr>
                      <w:rFonts w:ascii="Nirmala UI" w:eastAsiaTheme="minorEastAsia" w:hAnsi="Nirmala UI" w:cs="Nirmala UI"/>
                      <w:sz w:val="18"/>
                      <w:szCs w:val="18"/>
                    </w:rPr>
                  </w:pPr>
                  <w:r w:rsidRPr="00061031">
                    <w:rPr>
                      <w:rFonts w:ascii="Nirmala UI" w:eastAsiaTheme="minorEastAsia" w:hAnsi="Nirmala UI" w:cs="Nirmala UI"/>
                      <w:sz w:val="18"/>
                      <w:szCs w:val="18"/>
                    </w:rPr>
                    <w:t>-43.568</w:t>
                  </w:r>
                </w:p>
              </w:tc>
            </w:tr>
          </w:tbl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t xml:space="preserve">* Pressure is obtained in kPa, T is in K. data gathered from </w:t>
            </w:r>
            <w:r w:rsidR="00B50906" w:rsidRPr="00061031">
              <w:rPr>
                <w:rFonts w:ascii="Nirmala UI" w:eastAsiaTheme="minorEastAsia" w:hAnsi="Nirmala UI" w:cs="Nirmala UI"/>
                <w:sz w:val="18"/>
                <w:szCs w:val="18"/>
              </w:rPr>
              <w:fldChar w:fldCharType="begin"/>
            </w:r>
            <w:r w:rsidR="00A020B3">
              <w:rPr>
                <w:rFonts w:ascii="Nirmala UI" w:eastAsiaTheme="minorEastAsia" w:hAnsi="Nirmala UI" w:cs="Nirmala UI"/>
                <w:sz w:val="18"/>
                <w:szCs w:val="18"/>
              </w:rPr>
              <w:instrText xml:space="preserve"> ADDIN ZOTERO_ITEM CSL_CITATION {"citationID":"S46R0Q8m","properties":{"formattedCitation":"[7]","plainCitation":"[7]","noteIndex":0},"citationItems":[{"id":1131,"uris":["http://zotero.org/users/3074557/items/3FAS67LW"],"uri":["http://zotero.org/users/3074557/items/3FAS67LW"],"itemData":{"id":1131,"type":"article-journal","title":"Isothermal Vapor-Liquid Equilibria for Methanol + Ethanol + Water, Methanol + Water, and Ethanol + Water","container-title":"Journal of Chemical &amp; Engineering Data","page":"679-684","volume":"40","issue":"3","source":"DOI.org (Crossref)","DOI":"10.1021/je00019a033","ISSN":"0021-9568, 1520-5134","language":"en","author":[{"family":"Kurihara","given":"Kiyofumi"},{"family":"Minoura","given":"Tsuyoshi"},{"family":"Takeda","given":"Kouichi"},{"family":"Kojima","given":"Kazuo"}],"issued":{"date-parts":[["1995",5]]}}}],"schema":"https://github.com/citation-style-language/schema/raw/master/csl-citation.json"} </w:instrText>
            </w:r>
            <w:r w:rsidR="00B50906" w:rsidRPr="00061031">
              <w:rPr>
                <w:rFonts w:ascii="Nirmala UI" w:eastAsiaTheme="minorEastAsia" w:hAnsi="Nirmala UI" w:cs="Nirmala UI"/>
                <w:sz w:val="18"/>
                <w:szCs w:val="18"/>
              </w:rPr>
              <w:fldChar w:fldCharType="separate"/>
            </w:r>
            <w:r w:rsidR="00A020B3" w:rsidRPr="00A020B3">
              <w:rPr>
                <w:rFonts w:ascii="Nirmala UI" w:hAnsi="Nirmala UI" w:cs="Nirmala UI"/>
                <w:sz w:val="18"/>
              </w:rPr>
              <w:t>[7]</w:t>
            </w:r>
            <w:r w:rsidR="00B50906" w:rsidRPr="00061031">
              <w:rPr>
                <w:rFonts w:ascii="Nirmala UI" w:eastAsiaTheme="minorEastAsia" w:hAnsi="Nirmala UI" w:cs="Nirmala UI"/>
                <w:sz w:val="18"/>
                <w:szCs w:val="18"/>
              </w:rPr>
              <w:fldChar w:fldCharType="end"/>
            </w:r>
          </w:p>
        </w:tc>
      </w:tr>
      <w:tr w:rsidR="00E947BB" w:rsidRPr="00061031" w:rsidTr="00CF2AAB">
        <w:trPr>
          <w:cantSplit/>
          <w:trHeight w:val="5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t>SI</w:t>
            </w:r>
            <w:r w:rsidR="00E7363D">
              <w:rPr>
                <w:rFonts w:ascii="Nirmala UI" w:eastAsiaTheme="minorEastAsia" w:hAnsi="Nirmala UI" w:cs="Nirmala UI"/>
                <w:sz w:val="18"/>
                <w:szCs w:val="18"/>
              </w:rPr>
              <w:t>19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B50906" w:rsidP="00CF2AAB">
            <w:pPr>
              <w:rPr>
                <w:rFonts w:ascii="Nirmala UI" w:eastAsia="Times New Roman" w:hAnsi="Nirmala UI" w:cs="Nirmala UI"/>
                <w:sz w:val="18"/>
                <w:szCs w:val="18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mix</m:t>
                    </m:r>
                  </m:sub>
                </m:sSub>
                <m: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</w:p>
        </w:tc>
      </w:tr>
      <w:tr w:rsidR="00E947BB" w:rsidRPr="00061031" w:rsidTr="00CF2AAB">
        <w:trPr>
          <w:cantSplit/>
          <w:trHeight w:val="5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t>SI</w:t>
            </w:r>
            <w:r w:rsidR="00E7363D">
              <w:rPr>
                <w:rFonts w:ascii="Nirmala UI" w:eastAsiaTheme="minorEastAsia" w:hAnsi="Nirmala UI" w:cs="Nirmala UI"/>
                <w:sz w:val="18"/>
                <w:szCs w:val="18"/>
              </w:rPr>
              <w:t>20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B50906" w:rsidP="00CF2AAB">
            <w:pPr>
              <w:rPr>
                <w:rFonts w:ascii="Nirmala UI" w:eastAsia="Times New Roman" w:hAnsi="Nirmala UI" w:cs="Nirmala UI"/>
                <w:sz w:val="18"/>
                <w:szCs w:val="18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mix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1</m:t>
                    </m:r>
                  </m:sub>
                </m:sSub>
                <m:sSubSup>
                  <m:sSubSup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γ</m:t>
                    </m:r>
                  </m:e>
                  <m:sub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a</m:t>
                    </m:r>
                  </m:sup>
                </m:sSubSup>
              </m:oMath>
            </m:oMathPara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="Times New Roman" w:hAnsi="Nirmala UI" w:cs="Nirmala UI"/>
                <w:sz w:val="18"/>
                <w:szCs w:val="18"/>
              </w:rPr>
            </w:pPr>
          </w:p>
        </w:tc>
      </w:tr>
    </w:tbl>
    <w:p w:rsidR="00E947BB" w:rsidRPr="00061031" w:rsidRDefault="00E947BB" w:rsidP="00E947BB">
      <w:pPr>
        <w:rPr>
          <w:rFonts w:ascii="Nirmala UI" w:hAnsi="Nirmala UI" w:cs="Nirmala UI"/>
          <w:b/>
          <w:color w:val="000000" w:themeColor="text1"/>
          <w:szCs w:val="20"/>
        </w:rPr>
      </w:pPr>
    </w:p>
    <w:p w:rsidR="00E947BB" w:rsidRDefault="00E947BB" w:rsidP="00E947BB">
      <w:pPr>
        <w:jc w:val="center"/>
        <w:rPr>
          <w:rFonts w:ascii="Nirmala UI" w:hAnsi="Nirmala UI" w:cs="Nirmala UI"/>
          <w:b/>
          <w:color w:val="000000" w:themeColor="text1"/>
          <w:szCs w:val="20"/>
        </w:rPr>
      </w:pPr>
      <w:r w:rsidRPr="00895420">
        <w:rPr>
          <w:rFonts w:ascii="Nirmala UI" w:hAnsi="Nirmala UI" w:cs="Nirmala UI"/>
          <w:b/>
          <w:noProof/>
          <w:color w:val="000000" w:themeColor="text1"/>
          <w:szCs w:val="20"/>
        </w:rPr>
        <w:lastRenderedPageBreak/>
        <w:drawing>
          <wp:inline distT="0" distB="0" distL="0" distR="0">
            <wp:extent cx="2466975" cy="2349500"/>
            <wp:effectExtent l="0" t="0" r="0" b="0"/>
            <wp:docPr id="5" name="Picture 1" descr="D:\U\Articles\Chapter 1. Simulation with black-box model\Review 4\figure1_from MC mode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\Articles\Chapter 1. Simulation with black-box model\Review 4\figure1_from MC model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7BB" w:rsidRPr="00895420" w:rsidRDefault="00E947BB" w:rsidP="00E947BB">
      <w:pPr>
        <w:jc w:val="center"/>
        <w:rPr>
          <w:rFonts w:ascii="Nirmala UI" w:hAnsi="Nirmala UI" w:cs="Nirmala UI"/>
          <w:color w:val="000000" w:themeColor="text1"/>
          <w:sz w:val="20"/>
          <w:szCs w:val="20"/>
        </w:rPr>
      </w:pPr>
      <w:r w:rsidRPr="00895420">
        <w:rPr>
          <w:rFonts w:ascii="Nirmala UI" w:hAnsi="Nirmala UI" w:cs="Nirmala UI"/>
          <w:b/>
          <w:color w:val="000000" w:themeColor="text1"/>
          <w:sz w:val="20"/>
          <w:szCs w:val="20"/>
        </w:rPr>
        <w:t xml:space="preserve">Figure </w:t>
      </w:r>
      <w:proofErr w:type="spellStart"/>
      <w:r w:rsidR="00AF36CF">
        <w:rPr>
          <w:rFonts w:ascii="Nirmala UI" w:hAnsi="Nirmala UI" w:cs="Nirmala UI"/>
          <w:b/>
          <w:color w:val="000000" w:themeColor="text1"/>
          <w:sz w:val="20"/>
          <w:szCs w:val="20"/>
        </w:rPr>
        <w:t>S</w:t>
      </w:r>
      <w:r w:rsidR="00E7363D">
        <w:rPr>
          <w:rFonts w:ascii="Nirmala UI" w:hAnsi="Nirmala UI" w:cs="Nirmala UI"/>
          <w:b/>
          <w:color w:val="000000" w:themeColor="text1"/>
          <w:sz w:val="20"/>
          <w:szCs w:val="20"/>
        </w:rPr>
        <w:t>6</w:t>
      </w:r>
      <w:proofErr w:type="spellEnd"/>
      <w:r w:rsidRPr="00895420">
        <w:rPr>
          <w:rFonts w:ascii="Nirmala UI" w:hAnsi="Nirmala UI" w:cs="Nirmala UI"/>
          <w:b/>
          <w:color w:val="000000" w:themeColor="text1"/>
          <w:sz w:val="20"/>
          <w:szCs w:val="20"/>
        </w:rPr>
        <w:t xml:space="preserve">. </w:t>
      </w:r>
      <w:proofErr w:type="gramStart"/>
      <w:r>
        <w:rPr>
          <w:rFonts w:ascii="Nirmala UI" w:hAnsi="Nirmala UI" w:cs="Nirmala UI"/>
          <w:color w:val="000000" w:themeColor="text1"/>
          <w:sz w:val="20"/>
          <w:szCs w:val="20"/>
        </w:rPr>
        <w:t>Equilibrium partial pressures for e</w:t>
      </w:r>
      <w:r w:rsidRPr="00895420">
        <w:rPr>
          <w:rFonts w:ascii="Nirmala UI" w:hAnsi="Nirmala UI" w:cs="Nirmala UI"/>
          <w:color w:val="000000" w:themeColor="text1"/>
          <w:sz w:val="20"/>
          <w:szCs w:val="20"/>
        </w:rPr>
        <w:t xml:space="preserve">thanol and water </w:t>
      </w:r>
      <w:r>
        <w:rPr>
          <w:rFonts w:ascii="Nirmala UI" w:hAnsi="Nirmala UI" w:cs="Nirmala UI"/>
          <w:color w:val="000000" w:themeColor="text1"/>
          <w:sz w:val="20"/>
          <w:szCs w:val="20"/>
        </w:rPr>
        <w:t>as functions of ethanol concentration in water.</w:t>
      </w:r>
      <w:proofErr w:type="gramEnd"/>
      <w:r>
        <w:rPr>
          <w:rFonts w:ascii="Nirmala UI" w:hAnsi="Nirmala UI" w:cs="Nirmala UI"/>
          <w:color w:val="000000" w:themeColor="text1"/>
          <w:sz w:val="20"/>
          <w:szCs w:val="20"/>
        </w:rPr>
        <w:t xml:space="preserve"> Ethanol partial pressures are shown at the left y-axis while water is shown at the right y-axis. The plot was generated using the NRTL model at 37 °C.</w:t>
      </w:r>
    </w:p>
    <w:p w:rsidR="00E947BB" w:rsidRPr="00061031" w:rsidRDefault="00E947BB" w:rsidP="00E947BB">
      <w:pPr>
        <w:pStyle w:val="ListParagraph"/>
        <w:autoSpaceDE w:val="0"/>
        <w:autoSpaceDN w:val="0"/>
        <w:adjustRightInd w:val="0"/>
        <w:spacing w:before="60" w:after="60" w:line="23" w:lineRule="atLeast"/>
        <w:ind w:left="426"/>
        <w:jc w:val="both"/>
        <w:rPr>
          <w:rFonts w:ascii="Nirmala UI" w:hAnsi="Nirmala UI" w:cs="Nirmala UI"/>
          <w:b/>
          <w:color w:val="000000" w:themeColor="text1"/>
          <w:szCs w:val="20"/>
        </w:rPr>
      </w:pPr>
    </w:p>
    <w:p w:rsidR="00E947BB" w:rsidRPr="00061031" w:rsidRDefault="00E947BB" w:rsidP="00E947BB">
      <w:pPr>
        <w:rPr>
          <w:rFonts w:ascii="Nirmala UI" w:hAnsi="Nirmala UI" w:cs="Nirmala UI"/>
          <w:b/>
          <w:color w:val="000000" w:themeColor="text1"/>
          <w:szCs w:val="20"/>
        </w:rPr>
      </w:pPr>
      <w:r w:rsidRPr="00061031">
        <w:rPr>
          <w:rFonts w:ascii="Nirmala UI" w:hAnsi="Nirmala UI" w:cs="Nirmala UI"/>
          <w:b/>
          <w:color w:val="000000" w:themeColor="text1"/>
          <w:szCs w:val="20"/>
        </w:rPr>
        <w:br w:type="page"/>
      </w:r>
    </w:p>
    <w:p w:rsidR="00E947BB" w:rsidRPr="00061031" w:rsidRDefault="00E947BB" w:rsidP="00E947B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 w:line="23" w:lineRule="atLeast"/>
        <w:ind w:left="426" w:hanging="426"/>
        <w:jc w:val="both"/>
        <w:rPr>
          <w:rFonts w:ascii="Nirmala UI" w:hAnsi="Nirmala UI" w:cs="Nirmala UI"/>
          <w:b/>
          <w:color w:val="000000" w:themeColor="text1"/>
          <w:szCs w:val="20"/>
        </w:rPr>
      </w:pPr>
      <w:r w:rsidRPr="00061031">
        <w:rPr>
          <w:rFonts w:ascii="Nirmala UI" w:hAnsi="Nirmala UI" w:cs="Nirmala UI"/>
          <w:b/>
          <w:color w:val="000000" w:themeColor="text1"/>
          <w:szCs w:val="20"/>
        </w:rPr>
        <w:lastRenderedPageBreak/>
        <w:t xml:space="preserve">List of equations used to calculate the gas flow rate flowing across the bioreactor from the pressure-corrected superficial gas velocity </w:t>
      </w:r>
    </w:p>
    <w:p w:rsidR="00E947BB" w:rsidRPr="00061031" w:rsidRDefault="00E947BB" w:rsidP="00E947BB">
      <w:pPr>
        <w:autoSpaceDE w:val="0"/>
        <w:autoSpaceDN w:val="0"/>
        <w:adjustRightInd w:val="0"/>
        <w:spacing w:before="60" w:after="60" w:line="23" w:lineRule="atLeast"/>
        <w:jc w:val="both"/>
        <w:rPr>
          <w:rFonts w:ascii="Nirmala UI" w:hAnsi="Nirmala UI" w:cs="Nirmala UI"/>
          <w:b/>
          <w:color w:val="000000" w:themeColor="text1"/>
          <w:szCs w:val="20"/>
        </w:rPr>
      </w:pPr>
    </w:p>
    <w:p w:rsidR="00E947BB" w:rsidRPr="00061031" w:rsidRDefault="00E947BB" w:rsidP="00E947BB">
      <w:pPr>
        <w:autoSpaceDE w:val="0"/>
        <w:autoSpaceDN w:val="0"/>
        <w:adjustRightInd w:val="0"/>
        <w:spacing w:before="60" w:after="60" w:line="23" w:lineRule="atLeast"/>
        <w:jc w:val="center"/>
        <w:rPr>
          <w:rFonts w:ascii="Nirmala UI" w:hAnsi="Nirmala UI" w:cs="Nirmala UI"/>
          <w:color w:val="000000" w:themeColor="text1"/>
          <w:sz w:val="20"/>
          <w:szCs w:val="20"/>
        </w:rPr>
      </w:pPr>
      <w:r w:rsidRPr="00061031">
        <w:rPr>
          <w:rFonts w:ascii="Nirmala UI" w:hAnsi="Nirmala UI" w:cs="Nirmala UI"/>
          <w:b/>
          <w:color w:val="000000" w:themeColor="text1"/>
          <w:sz w:val="20"/>
          <w:szCs w:val="20"/>
        </w:rPr>
        <w:t xml:space="preserve">Table </w:t>
      </w:r>
      <w:proofErr w:type="spellStart"/>
      <w:r w:rsidR="00AF36CF">
        <w:rPr>
          <w:rFonts w:ascii="Nirmala UI" w:hAnsi="Nirmala UI" w:cs="Nirmala UI"/>
          <w:b/>
          <w:color w:val="000000" w:themeColor="text1"/>
          <w:sz w:val="20"/>
          <w:szCs w:val="20"/>
        </w:rPr>
        <w:t>S</w:t>
      </w:r>
      <w:r w:rsidR="00E7363D">
        <w:rPr>
          <w:rFonts w:ascii="Nirmala UI" w:hAnsi="Nirmala UI" w:cs="Nirmala UI"/>
          <w:b/>
          <w:color w:val="000000" w:themeColor="text1"/>
          <w:sz w:val="20"/>
          <w:szCs w:val="20"/>
        </w:rPr>
        <w:t>3</w:t>
      </w:r>
      <w:proofErr w:type="spellEnd"/>
      <w:r w:rsidR="00E7363D" w:rsidRPr="00061031">
        <w:rPr>
          <w:rFonts w:ascii="Nirmala UI" w:hAnsi="Nirmala UI" w:cs="Nirmala UI"/>
          <w:b/>
          <w:color w:val="000000" w:themeColor="text1"/>
          <w:sz w:val="20"/>
          <w:szCs w:val="20"/>
        </w:rPr>
        <w:t xml:space="preserve"> </w:t>
      </w:r>
      <w:r w:rsidRPr="00061031">
        <w:rPr>
          <w:rFonts w:ascii="Nirmala UI" w:hAnsi="Nirmala UI" w:cs="Nirmala UI"/>
          <w:color w:val="000000" w:themeColor="text1"/>
          <w:sz w:val="20"/>
          <w:szCs w:val="20"/>
        </w:rPr>
        <w:t xml:space="preserve">List of equations used to calculate the gas flow rate flowing across the bioreactor from the pressure-corrected superficial gas velocity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4"/>
        <w:gridCol w:w="2805"/>
        <w:gridCol w:w="5640"/>
      </w:tblGrid>
      <w:tr w:rsidR="00E947BB" w:rsidRPr="00061031" w:rsidTr="00CF2AAB">
        <w:tc>
          <w:tcPr>
            <w:tcW w:w="32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b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b/>
                <w:sz w:val="18"/>
                <w:szCs w:val="18"/>
              </w:rPr>
              <w:t>Equation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b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b/>
                <w:sz w:val="18"/>
                <w:szCs w:val="18"/>
              </w:rPr>
              <w:t>Additional information</w:t>
            </w:r>
          </w:p>
        </w:tc>
      </w:tr>
      <w:tr w:rsidR="00E947BB" w:rsidRPr="00061031" w:rsidTr="00CF2AAB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E7363D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t>SI</w:t>
            </w:r>
            <w:r w:rsidR="00E7363D">
              <w:rPr>
                <w:rFonts w:ascii="Nirmala UI" w:eastAsiaTheme="minorEastAsia" w:hAnsi="Nirmala UI" w:cs="Nirmala UI"/>
                <w:sz w:val="18"/>
                <w:szCs w:val="18"/>
              </w:rPr>
              <w:t>21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rPr>
                <w:oMath/>
                <w:rFonts w:ascii="Cambria Math" w:eastAsiaTheme="minorEastAsia" w:hAnsi="Nirmala UI" w:cs="Nirmala UI"/>
                <w:sz w:val="18"/>
                <w:szCs w:val="1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sG</m:t>
                    </m:r>
                  </m:sub>
                  <m:sup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C</m:t>
                    </m:r>
                  </m:sup>
                </m:sSubSup>
                <m: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=</m:t>
                </m:r>
                <m:sSubSup>
                  <m:sSubSup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sG</m:t>
                    </m:r>
                  </m:sub>
                  <m:sup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0</m:t>
                    </m:r>
                  </m:sup>
                </m:sSubSup>
                <m:r>
                  <w:rPr>
                    <w:rFonts w:ascii="Cambria Math" w:eastAsiaTheme="minorEastAsia" w:hAnsi="Cambria Math" w:cs="Nirmala UI"/>
                    <w:sz w:val="18"/>
                    <w:szCs w:val="18"/>
                  </w:rPr>
                  <m:t>∙</m:t>
                </m:r>
                <m:sSup>
                  <m:sSup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p</m:t>
                    </m:r>
                  </m:e>
                  <m:sup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0</m:t>
                    </m:r>
                  </m:sup>
                </m:sSup>
                <m:r>
                  <w:rPr>
                    <w:rFonts w:ascii="Cambria Math" w:eastAsiaTheme="minorEastAsia" w:hAnsi="Cambria Math" w:cs="Nirmala UI"/>
                    <w:sz w:val="18"/>
                    <w:szCs w:val="18"/>
                  </w:rPr>
                  <m:t>∙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log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b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sz w:val="18"/>
                                        <w:szCs w:val="18"/>
                                      </w:rPr>
                                      <m:t>t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sz w:val="18"/>
                                <w:szCs w:val="1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sz w:val="18"/>
                                <w:szCs w:val="18"/>
                              </w:rPr>
                              <m:t>b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sz w:val="18"/>
                                <w:szCs w:val="1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sz w:val="18"/>
                                <w:szCs w:val="18"/>
                              </w:rPr>
                              <m:t>t</m:t>
                            </m:r>
                          </m:sub>
                        </m:sSub>
                      </m:den>
                    </m:f>
                  </m:e>
                </m:d>
              </m:oMath>
            </m:oMathPara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Theme="minorEastAsia" w:hAnsi="Nirmala UI" w:cs="Nirmala UI"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t>superficial gas velocity is determined at normal conditions of temperature and pressure</w:t>
            </w:r>
          </w:p>
        </w:tc>
      </w:tr>
      <w:tr w:rsidR="00E947BB" w:rsidRPr="00061031" w:rsidTr="00CF2AAB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t>SI</w:t>
            </w:r>
            <w:r w:rsidR="00E7363D">
              <w:rPr>
                <w:rFonts w:ascii="Nirmala UI" w:eastAsiaTheme="minorEastAsia" w:hAnsi="Nirmala UI" w:cs="Nirmala UI"/>
                <w:sz w:val="18"/>
                <w:szCs w:val="18"/>
              </w:rPr>
              <w:t>22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rPr>
                <w:oMath/>
                <w:rFonts w:ascii="Cambria Math" w:eastAsiaTheme="minorEastAsia" w:hAnsi="Nirmala UI" w:cs="Nirmala UI"/>
                <w:sz w:val="18"/>
                <w:szCs w:val="1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sG</m:t>
                    </m:r>
                  </m:sub>
                  <m:sup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0</m:t>
                    </m:r>
                  </m:sup>
                </m:sSubSup>
                <m: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 xml:space="preserve"> =</m:t>
                </m:r>
                <m:f>
                  <m:f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SupPr>
                      <m:e>
                        <m:acc>
                          <m:accPr>
                            <m:chr m:val="̇"/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sz w:val="18"/>
                                <w:szCs w:val="1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sz w:val="18"/>
                                <w:szCs w:val="18"/>
                              </w:rPr>
                              <m:t>V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ml</m:t>
                        </m:r>
                      </m:sub>
                      <m:sup>
                        <m:r>
                          <w:rPr>
                            <w:rFonts w:ascii="Cambria Math" w:eastAsiaTheme="minorEastAsia" w:hAnsi="Nirmala UI" w:cs="Nirmala UI"/>
                            <w:sz w:val="18"/>
                            <w:szCs w:val="18"/>
                          </w:rPr>
                          <m:t>0</m:t>
                        </m:r>
                      </m:sup>
                    </m:sSubSup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T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rPr>
                <w:rFonts w:ascii="Nirmala UI" w:eastAsiaTheme="minorEastAsia" w:hAnsi="Nirmala UI" w:cs="Nirmala UI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eastAsiaTheme="minorEastAsia" w:hAnsi="Nirmala UI" w:cs="Nirmala UI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Nirmala UI"/>
                      <w:sz w:val="18"/>
                      <w:szCs w:val="1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Nirmala UI"/>
                      <w:sz w:val="18"/>
                      <w:szCs w:val="18"/>
                    </w:rPr>
                    <m:t>T</m:t>
                  </m:r>
                </m:sub>
              </m:sSub>
            </m:oMath>
            <w:r w:rsidR="00E947BB" w:rsidRPr="00061031">
              <w:rPr>
                <w:rFonts w:ascii="Nirmala UI" w:eastAsiaTheme="minorEastAsia" w:hAnsi="Nirmala UI" w:cs="Nirmala UI"/>
                <w:sz w:val="18"/>
                <w:szCs w:val="18"/>
              </w:rPr>
              <w:t xml:space="preserve"> </w:t>
            </w:r>
            <w:proofErr w:type="gramStart"/>
            <w:r w:rsidR="00E947BB" w:rsidRPr="00061031">
              <w:rPr>
                <w:rFonts w:ascii="Nirmala UI" w:eastAsiaTheme="minorEastAsia" w:hAnsi="Nirmala UI" w:cs="Nirmala UI"/>
                <w:sz w:val="18"/>
                <w:szCs w:val="18"/>
              </w:rPr>
              <w:t>is</w:t>
            </w:r>
            <w:proofErr w:type="gramEnd"/>
            <w:r w:rsidR="00E947BB" w:rsidRPr="00061031">
              <w:rPr>
                <w:rFonts w:ascii="Nirmala UI" w:eastAsiaTheme="minorEastAsia" w:hAnsi="Nirmala UI" w:cs="Nirmala UI"/>
                <w:sz w:val="18"/>
                <w:szCs w:val="18"/>
              </w:rPr>
              <w:t xml:space="preserve"> the cross-sectional area of the bioreactor vessel. </w:t>
            </w:r>
          </w:p>
        </w:tc>
      </w:tr>
      <w:tr w:rsidR="00E947BB" w:rsidRPr="00061031" w:rsidTr="00CF2AAB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t>SI</w:t>
            </w:r>
            <w:r w:rsidR="00E7363D">
              <w:rPr>
                <w:rFonts w:ascii="Nirmala UI" w:eastAsiaTheme="minorEastAsia" w:hAnsi="Nirmala UI" w:cs="Nirmala UI"/>
                <w:sz w:val="18"/>
                <w:szCs w:val="18"/>
              </w:rPr>
              <w:t>23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rPr>
                <w:oMath/>
                <w:rFonts w:ascii="Cambria Math" w:eastAsiaTheme="minorEastAsia" w:hAnsi="Nirmala UI" w:cs="Nirmala UI"/>
                <w:sz w:val="18"/>
                <w:szCs w:val="1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SupPr>
                  <m:e>
                    <m:acc>
                      <m:accPr>
                        <m:chr m:val="̇"/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ml</m:t>
                    </m:r>
                  </m:sub>
                  <m:sup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0</m:t>
                    </m:r>
                  </m:sup>
                </m:sSubSup>
                <m: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acc>
                          <m:accPr>
                            <m:chr m:val="̇"/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sz w:val="18"/>
                                <w:szCs w:val="1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sz w:val="18"/>
                                <w:szCs w:val="18"/>
                              </w:rPr>
                              <m:t>V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ml</m:t>
                        </m:r>
                      </m:sub>
                    </m:sSub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ml</m:t>
                        </m:r>
                      </m:sub>
                    </m:sSub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∙</m:t>
                    </m:r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 xml:space="preserve">273.15 </m:t>
                    </m:r>
                  </m:num>
                  <m:den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101325</m:t>
                    </m:r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∙</m:t>
                    </m:r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T</m:t>
                    </m:r>
                  </m:den>
                </m:f>
              </m:oMath>
            </m:oMathPara>
          </w:p>
        </w:tc>
        <w:tc>
          <w:tcPr>
            <w:tcW w:w="5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rPr>
                <w:rFonts w:ascii="Nirmala UI" w:eastAsiaTheme="minorEastAsia" w:hAnsi="Nirmala UI" w:cs="Nirmala UI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eastAsiaTheme="minorEastAsia" w:hAnsi="Nirmala UI" w:cs="Nirmala UI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Nirmala UI"/>
                      <w:sz w:val="18"/>
                      <w:szCs w:val="1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Nirmala UI"/>
                      <w:sz w:val="18"/>
                      <w:szCs w:val="18"/>
                    </w:rPr>
                    <m:t>ml</m:t>
                  </m:r>
                </m:sub>
              </m:sSub>
            </m:oMath>
            <w:r w:rsidR="00E947BB" w:rsidRPr="00061031">
              <w:rPr>
                <w:rFonts w:ascii="Nirmala UI" w:eastAsiaTheme="minorEastAsia" w:hAnsi="Nirmala UI" w:cs="Nirmala UI"/>
                <w:sz w:val="18"/>
                <w:szCs w:val="18"/>
              </w:rPr>
              <w:t xml:space="preserve"> </w:t>
            </w:r>
            <w:proofErr w:type="gramStart"/>
            <w:r w:rsidR="00E947BB" w:rsidRPr="00061031">
              <w:rPr>
                <w:rFonts w:ascii="Nirmala UI" w:eastAsiaTheme="minorEastAsia" w:hAnsi="Nirmala UI" w:cs="Nirmala UI"/>
                <w:sz w:val="18"/>
                <w:szCs w:val="18"/>
              </w:rPr>
              <w:t>is</w:t>
            </w:r>
            <w:proofErr w:type="gramEnd"/>
            <w:r w:rsidR="00E947BB" w:rsidRPr="00061031">
              <w:rPr>
                <w:rFonts w:ascii="Nirmala UI" w:eastAsiaTheme="minorEastAsia" w:hAnsi="Nirmala UI" w:cs="Nirmala UI"/>
                <w:sz w:val="18"/>
                <w:szCs w:val="18"/>
              </w:rPr>
              <w:t xml:space="preserve"> the log mean pressure inside the bioreactor. It is also assumed that the gas will behave as an ideal gas</w:t>
            </w:r>
          </w:p>
        </w:tc>
      </w:tr>
      <w:tr w:rsidR="00E947BB" w:rsidRPr="00061031" w:rsidTr="00CF2AAB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center"/>
              <w:rPr>
                <w:rFonts w:ascii="Nirmala UI" w:eastAsiaTheme="minorEastAsia" w:hAnsi="Nirmala UI" w:cs="Nirmala UI"/>
                <w:sz w:val="18"/>
                <w:szCs w:val="18"/>
              </w:rPr>
            </w:pPr>
            <w:r w:rsidRPr="00061031">
              <w:rPr>
                <w:rFonts w:ascii="Nirmala UI" w:eastAsiaTheme="minorEastAsia" w:hAnsi="Nirmala UI" w:cs="Nirmala UI"/>
                <w:sz w:val="18"/>
                <w:szCs w:val="18"/>
              </w:rPr>
              <w:t>SI</w:t>
            </w:r>
            <w:r w:rsidR="00E7363D">
              <w:rPr>
                <w:rFonts w:ascii="Nirmala UI" w:eastAsiaTheme="minorEastAsia" w:hAnsi="Nirmala UI" w:cs="Nirmala UI"/>
                <w:sz w:val="18"/>
                <w:szCs w:val="18"/>
              </w:rPr>
              <w:t>24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rPr>
                <w:rFonts w:ascii="Nirmala UI" w:eastAsia="Times New Roman" w:hAnsi="Nirmala UI" w:cs="Nirmala UI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ml</m:t>
                    </m:r>
                  </m:sub>
                </m:sSub>
                <m:r>
                  <w:rPr>
                    <w:rFonts w:ascii="Cambria Math" w:eastAsiaTheme="minorEastAsia" w:hAnsi="Nirmala UI" w:cs="Nirmala UI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Nirmala UI" w:cs="Nirmala UI"/>
                        <w:i/>
                        <w:sz w:val="18"/>
                        <w:szCs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ml</m:t>
                        </m:r>
                      </m:sub>
                    </m:sSub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∙R∙</m:t>
                    </m:r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1000</m:t>
                    </m:r>
                    <m:r>
                      <w:rPr>
                        <w:rFonts w:ascii="Cambria Math" w:eastAsiaTheme="minorEastAsia" w:hAnsi="Nirmala UI" w:cs="Nirmala UI"/>
                        <w:sz w:val="18"/>
                        <w:szCs w:val="18"/>
                      </w:rPr>
                      <m:t>∙</m:t>
                    </m:r>
                    <m:r>
                      <w:rPr>
                        <w:rFonts w:ascii="Cambria Math" w:eastAsiaTheme="minorEastAsia" w:hAnsi="Cambria Math" w:cs="Nirmala UI"/>
                        <w:sz w:val="18"/>
                        <w:szCs w:val="18"/>
                      </w:rPr>
                      <m:t>T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sz w:val="18"/>
                            <w:szCs w:val="18"/>
                          </w:rPr>
                          <m:t>ml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5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Theme="minorEastAsia" w:hAnsi="Nirmala UI" w:cs="Nirmala UI"/>
                <w:sz w:val="18"/>
                <w:szCs w:val="18"/>
              </w:rPr>
            </w:pPr>
          </w:p>
        </w:tc>
      </w:tr>
    </w:tbl>
    <w:p w:rsidR="00E947BB" w:rsidRPr="00061031" w:rsidRDefault="00E947BB" w:rsidP="00E947BB">
      <w:pPr>
        <w:autoSpaceDE w:val="0"/>
        <w:autoSpaceDN w:val="0"/>
        <w:adjustRightInd w:val="0"/>
        <w:spacing w:before="60" w:after="60" w:line="23" w:lineRule="atLeast"/>
        <w:jc w:val="both"/>
        <w:rPr>
          <w:rFonts w:ascii="Nirmala UI" w:hAnsi="Nirmala UI" w:cs="Nirmala UI"/>
          <w:b/>
          <w:color w:val="000000" w:themeColor="text1"/>
          <w:szCs w:val="20"/>
        </w:rPr>
      </w:pPr>
    </w:p>
    <w:p w:rsidR="00E947BB" w:rsidRPr="00061031" w:rsidRDefault="00E947BB" w:rsidP="00E947BB">
      <w:pPr>
        <w:rPr>
          <w:rFonts w:ascii="Nirmala UI" w:hAnsi="Nirmala UI" w:cs="Nirmala UI"/>
          <w:b/>
          <w:color w:val="000000" w:themeColor="text1"/>
          <w:szCs w:val="20"/>
        </w:rPr>
      </w:pPr>
      <w:r w:rsidRPr="00061031">
        <w:rPr>
          <w:rFonts w:ascii="Nirmala UI" w:hAnsi="Nirmala UI" w:cs="Nirmala UI"/>
          <w:b/>
          <w:color w:val="000000" w:themeColor="text1"/>
          <w:szCs w:val="20"/>
        </w:rPr>
        <w:br w:type="page"/>
      </w:r>
    </w:p>
    <w:p w:rsidR="00E947BB" w:rsidRPr="00061031" w:rsidRDefault="00E947BB" w:rsidP="00E947B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 w:line="23" w:lineRule="atLeast"/>
        <w:ind w:left="426" w:hanging="426"/>
        <w:jc w:val="both"/>
        <w:rPr>
          <w:rFonts w:ascii="Nirmala UI" w:hAnsi="Nirmala UI" w:cs="Nirmala UI"/>
          <w:b/>
          <w:color w:val="000000" w:themeColor="text1"/>
          <w:szCs w:val="20"/>
        </w:rPr>
      </w:pPr>
      <w:r w:rsidRPr="00061031">
        <w:rPr>
          <w:rFonts w:ascii="Nirmala UI" w:hAnsi="Nirmala UI" w:cs="Nirmala UI"/>
          <w:b/>
          <w:color w:val="000000" w:themeColor="text1"/>
          <w:szCs w:val="20"/>
        </w:rPr>
        <w:lastRenderedPageBreak/>
        <w:t>Equations used for calculation of energy requirements</w:t>
      </w:r>
    </w:p>
    <w:p w:rsidR="00E947BB" w:rsidRPr="00061031" w:rsidRDefault="00E947BB" w:rsidP="00E947BB">
      <w:pPr>
        <w:autoSpaceDE w:val="0"/>
        <w:autoSpaceDN w:val="0"/>
        <w:adjustRightInd w:val="0"/>
        <w:spacing w:before="60" w:after="60" w:line="23" w:lineRule="atLeast"/>
        <w:jc w:val="center"/>
        <w:rPr>
          <w:rFonts w:ascii="Nirmala UI" w:hAnsi="Nirmala UI" w:cs="Nirmala UI"/>
          <w:b/>
          <w:color w:val="000000" w:themeColor="text1"/>
          <w:sz w:val="20"/>
          <w:szCs w:val="20"/>
        </w:rPr>
      </w:pPr>
    </w:p>
    <w:p w:rsidR="00E947BB" w:rsidRPr="00061031" w:rsidRDefault="00AF36CF" w:rsidP="00E947BB">
      <w:pPr>
        <w:autoSpaceDE w:val="0"/>
        <w:autoSpaceDN w:val="0"/>
        <w:adjustRightInd w:val="0"/>
        <w:spacing w:before="60" w:after="60" w:line="23" w:lineRule="atLeast"/>
        <w:jc w:val="center"/>
        <w:rPr>
          <w:rFonts w:ascii="Nirmala UI" w:hAnsi="Nirmala UI" w:cs="Nirmala UI"/>
          <w:b/>
          <w:color w:val="000000" w:themeColor="text1"/>
          <w:sz w:val="20"/>
          <w:szCs w:val="20"/>
        </w:rPr>
      </w:pPr>
      <w:r>
        <w:rPr>
          <w:rFonts w:ascii="Nirmala UI" w:hAnsi="Nirmala UI" w:cs="Nirmala UI"/>
          <w:b/>
          <w:color w:val="000000" w:themeColor="text1"/>
          <w:sz w:val="20"/>
          <w:szCs w:val="20"/>
        </w:rPr>
        <w:t xml:space="preserve">Table </w:t>
      </w:r>
      <w:proofErr w:type="spellStart"/>
      <w:r>
        <w:rPr>
          <w:rFonts w:ascii="Nirmala UI" w:hAnsi="Nirmala UI" w:cs="Nirmala UI"/>
          <w:b/>
          <w:color w:val="000000" w:themeColor="text1"/>
          <w:sz w:val="20"/>
          <w:szCs w:val="20"/>
        </w:rPr>
        <w:t>S</w:t>
      </w:r>
      <w:r w:rsidR="00E947BB" w:rsidRPr="00061031">
        <w:rPr>
          <w:rFonts w:ascii="Nirmala UI" w:hAnsi="Nirmala UI" w:cs="Nirmala UI"/>
          <w:b/>
          <w:color w:val="000000" w:themeColor="text1"/>
          <w:sz w:val="20"/>
          <w:szCs w:val="20"/>
        </w:rPr>
        <w:t>4</w:t>
      </w:r>
      <w:proofErr w:type="spellEnd"/>
      <w:r w:rsidR="00E947BB" w:rsidRPr="00061031">
        <w:rPr>
          <w:rFonts w:ascii="Nirmala UI" w:hAnsi="Nirmala UI" w:cs="Nirmala UI"/>
          <w:b/>
          <w:color w:val="000000" w:themeColor="text1"/>
          <w:sz w:val="20"/>
          <w:szCs w:val="20"/>
        </w:rPr>
        <w:t xml:space="preserve"> </w:t>
      </w:r>
      <w:r w:rsidR="00E947BB" w:rsidRPr="00061031">
        <w:rPr>
          <w:rFonts w:ascii="Nirmala UI" w:hAnsi="Nirmala UI" w:cs="Nirmala UI"/>
          <w:color w:val="000000" w:themeColor="text1"/>
          <w:sz w:val="20"/>
          <w:szCs w:val="20"/>
        </w:rPr>
        <w:t>List of equations used for calculation of energy requirements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592"/>
        <w:gridCol w:w="8343"/>
      </w:tblGrid>
      <w:tr w:rsidR="00E947BB" w:rsidRPr="00061031" w:rsidTr="00CF2AAB">
        <w:trPr>
          <w:jc w:val="center"/>
        </w:trPr>
        <w:tc>
          <w:tcPr>
            <w:tcW w:w="8877" w:type="dxa"/>
            <w:gridSpan w:val="2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i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i/>
                <w:color w:val="000000" w:themeColor="text1"/>
                <w:sz w:val="20"/>
                <w:szCs w:val="20"/>
              </w:rPr>
              <w:t>Power for gas compression</w:t>
            </w:r>
          </w:p>
        </w:tc>
      </w:tr>
      <w:tr w:rsidR="00E947BB" w:rsidRPr="00061031" w:rsidTr="00CF2AAB">
        <w:trPr>
          <w:jc w:val="center"/>
        </w:trPr>
        <w:tc>
          <w:tcPr>
            <w:tcW w:w="534" w:type="dxa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SI25</w:t>
            </w:r>
          </w:p>
        </w:tc>
        <w:tc>
          <w:tcPr>
            <w:tcW w:w="8343" w:type="dxa"/>
            <w:vAlign w:val="center"/>
          </w:tcPr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=</m:t>
                </m:r>
                <m:d>
                  <m:d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Υ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i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Υ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Nirmala UI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-</m:t>
                        </m:r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1</m:t>
                        </m:r>
                      </m:den>
                    </m:f>
                  </m:e>
                </m:d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 xml:space="preserve"> </m:t>
                </m:r>
                <m:r>
                  <w:rPr>
                    <w:rFonts w:ascii="Nirmala UI" w:hAnsi="Nirmala UI" w:cs="Nirmala UI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atm</m:t>
                    </m:r>
                  </m:sub>
                </m:sSub>
                <m:r>
                  <w:rPr>
                    <w:rFonts w:ascii="Nirmala UI" w:eastAsiaTheme="minorEastAsia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stoic</m:t>
                    </m:r>
                    <m:r>
                      <w:rPr>
                        <w:rFonts w:ascii="Nirmala UI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h</m:t>
                    </m:r>
                  </m:sub>
                </m:sSub>
                <m:r>
                  <w:rPr>
                    <w:rFonts w:ascii="Nirmala UI" w:hAnsi="Nirmala UI" w:cs="Nirmala UI"/>
                    <w:sz w:val="20"/>
                    <w:szCs w:val="20"/>
                  </w:rPr>
                  <m:t>∙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b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atm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d>
                          <m:d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Υ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i</m:t>
                                    </m:r>
                                  </m:sub>
                                </m:sSub>
                                <m:r>
                                  <w:rPr>
                                    <w:rFonts w:ascii="Nirmala UI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1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Υ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i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sup>
                    </m:sSup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-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1</m:t>
                    </m:r>
                  </m:e>
                </m:d>
                <m:r>
                  <w:rPr>
                    <w:rFonts w:ascii="Nirmala UI" w:hAnsi="Nirmala UI" w:cs="Nirmala UI"/>
                    <w:sz w:val="20"/>
                    <w:szCs w:val="20"/>
                  </w:rPr>
                  <m:t>∙</m:t>
                </m:r>
                <m:f>
                  <m:f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0.7</m:t>
                    </m:r>
                  </m:den>
                </m:f>
              </m:oMath>
            </m:oMathPara>
          </w:p>
        </w:tc>
      </w:tr>
      <w:tr w:rsidR="00E947BB" w:rsidRPr="00061031" w:rsidTr="00CF2AAB">
        <w:trPr>
          <w:jc w:val="center"/>
        </w:trPr>
        <w:tc>
          <w:tcPr>
            <w:tcW w:w="534" w:type="dxa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SI26</w:t>
            </w:r>
          </w:p>
        </w:tc>
        <w:tc>
          <w:tcPr>
            <w:tcW w:w="8343" w:type="dxa"/>
            <w:vAlign w:val="center"/>
          </w:tcPr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Υ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P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G</m:t>
                        </m:r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V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G</m:t>
                        </m:r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</w:tr>
      <w:tr w:rsidR="00E947BB" w:rsidRPr="00061031" w:rsidTr="00CF2AAB">
        <w:trPr>
          <w:jc w:val="center"/>
        </w:trPr>
        <w:tc>
          <w:tcPr>
            <w:tcW w:w="534" w:type="dxa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SI27</w:t>
            </w:r>
          </w:p>
        </w:tc>
        <w:tc>
          <w:tcPr>
            <w:tcW w:w="8343" w:type="dxa"/>
            <w:vAlign w:val="center"/>
          </w:tcPr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stoic</m:t>
                    </m:r>
                    <m:r>
                      <w:rPr>
                        <w:rFonts w:ascii="Nirmala UI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h</m:t>
                    </m:r>
                  </m:sub>
                </m:sSub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q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D</m:t>
                                </m:r>
                              </m:sub>
                            </m:sSub>
                            <m:r>
                              <w:rPr>
                                <w:rFonts w:ascii="Nirmala UI" w:eastAsiaTheme="minorEastAsia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∙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x</m:t>
                                </m:r>
                              </m:sub>
                            </m:sSub>
                            <m:r>
                              <w:rPr>
                                <w:rFonts w:ascii="Nirmala UI" w:eastAsiaTheme="minorEastAsia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∙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L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D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i</m:t>
                                </m:r>
                              </m:sub>
                            </m:sSub>
                            <m:r>
                              <w:rPr>
                                <w:rFonts w:ascii="Nirmala UI" w:eastAsiaTheme="minorEastAsia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∙</m:t>
                            </m:r>
                            <m:r>
                              <w:rPr>
                                <w:rFonts w:ascii="Cambria Math" w:eastAsiaTheme="minorEastAsia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3600</m:t>
                            </m:r>
                          </m:den>
                        </m:f>
                      </m:e>
                    </m:d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R</m:t>
                    </m:r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T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atm</m:t>
                        </m:r>
                      </m:sub>
                    </m:sSub>
                  </m:den>
                </m:f>
              </m:oMath>
            </m:oMathPara>
          </w:p>
        </w:tc>
      </w:tr>
      <w:tr w:rsidR="00E947BB" w:rsidRPr="00061031" w:rsidTr="00CF2AAB">
        <w:trPr>
          <w:jc w:val="center"/>
        </w:trPr>
        <w:tc>
          <w:tcPr>
            <w:tcW w:w="534" w:type="dxa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SI28</w:t>
            </w:r>
          </w:p>
        </w:tc>
        <w:tc>
          <w:tcPr>
            <w:tcW w:w="8343" w:type="dxa"/>
            <w:vAlign w:val="center"/>
          </w:tcPr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C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=</m:t>
                </m:r>
                <m:d>
                  <m:d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Υ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o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Υ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o</m:t>
                            </m:r>
                          </m:sub>
                        </m:sSub>
                        <m:r>
                          <w:rPr>
                            <w:rFonts w:ascii="Nirmala UI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-</m:t>
                        </m:r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1</m:t>
                        </m:r>
                      </m:den>
                    </m:f>
                  </m:e>
                </m:d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 xml:space="preserve"> </m:t>
                </m:r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t</m:t>
                    </m:r>
                  </m:sub>
                </m:sSub>
                <m:r>
                  <w:rPr>
                    <w:rFonts w:ascii="Nirmala UI" w:eastAsiaTheme="minorEastAsia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eastAsiaTheme="minorEastAsia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b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t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d>
                          <m:d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Υ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o</m:t>
                                    </m:r>
                                  </m:sub>
                                </m:sSub>
                                <m:r>
                                  <w:rPr>
                                    <w:rFonts w:ascii="Nirmala UI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1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Υ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o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sup>
                    </m:sSup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-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1</m:t>
                    </m:r>
                  </m:e>
                </m:d>
                <m:r>
                  <w:rPr>
                    <w:rFonts w:ascii="Nirmala UI" w:eastAsiaTheme="minorEastAsia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f>
                  <m:f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0.7</m:t>
                    </m:r>
                  </m:den>
                </m:f>
              </m:oMath>
            </m:oMathPara>
          </w:p>
        </w:tc>
      </w:tr>
      <w:tr w:rsidR="00E947BB" w:rsidRPr="00061031" w:rsidTr="00CF2AAB">
        <w:trPr>
          <w:jc w:val="center"/>
        </w:trPr>
        <w:tc>
          <w:tcPr>
            <w:tcW w:w="534" w:type="dxa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SI29</w:t>
            </w:r>
          </w:p>
        </w:tc>
        <w:tc>
          <w:tcPr>
            <w:tcW w:w="8343" w:type="dxa"/>
            <w:vAlign w:val="center"/>
          </w:tcPr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Υ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P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G</m:t>
                        </m:r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o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V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G</m:t>
                        </m:r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o</m:t>
                        </m:r>
                      </m:sub>
                    </m:sSub>
                  </m:den>
                </m:f>
              </m:oMath>
            </m:oMathPara>
          </w:p>
        </w:tc>
      </w:tr>
      <w:tr w:rsidR="00E947BB" w:rsidRPr="00061031" w:rsidTr="00CF2AAB">
        <w:trPr>
          <w:jc w:val="center"/>
        </w:trPr>
        <w:tc>
          <w:tcPr>
            <w:tcW w:w="8877" w:type="dxa"/>
            <w:gridSpan w:val="2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i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i/>
                <w:color w:val="000000" w:themeColor="text1"/>
                <w:sz w:val="20"/>
                <w:szCs w:val="20"/>
              </w:rPr>
              <w:t>Power for reactor cooling</w:t>
            </w:r>
          </w:p>
        </w:tc>
      </w:tr>
      <w:tr w:rsidR="00E947BB" w:rsidRPr="00061031" w:rsidTr="00CF2AAB">
        <w:trPr>
          <w:jc w:val="center"/>
        </w:trPr>
        <w:tc>
          <w:tcPr>
            <w:tcW w:w="534" w:type="dxa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SI30</w:t>
            </w:r>
          </w:p>
        </w:tc>
        <w:tc>
          <w:tcPr>
            <w:tcW w:w="8343" w:type="dxa"/>
            <w:vAlign w:val="center"/>
          </w:tcPr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cool</m:t>
                    </m:r>
                  </m:sub>
                </m:sSub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=</m:t>
                </m:r>
                <m:sSubSup>
                  <m:sSubSup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Nirmala UI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∆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met</m:t>
                    </m:r>
                  </m:sub>
                  <m:sup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T</m:t>
                    </m:r>
                  </m:sup>
                </m:sSubSup>
                <m:r>
                  <w:rPr>
                    <w:rFonts w:ascii="Nirmala UI" w:eastAsiaTheme="minorEastAsia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L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D</m:t>
                        </m:r>
                      </m:sub>
                    </m:sSub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d>
                      <m:d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sSubSup>
                          <m:sSubSupPr>
                            <m:ctrlPr>
                              <w:rPr>
                                <w:rFonts w:ascii="Cambria Math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D</m:t>
                            </m:r>
                          </m:sub>
                          <m:sup>
                            <m:r>
                              <w:rPr>
                                <w:rFonts w:ascii="Nirmala UI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*</m:t>
                            </m:r>
                          </m:sup>
                        </m:sSubSup>
                        <m:r>
                          <w:rPr>
                            <w:rFonts w:ascii="Nirmala UI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D</m:t>
                            </m:r>
                          </m:sub>
                        </m:sSub>
                      </m:e>
                    </m:d>
                    <m:sSub>
                      <m:sSubPr>
                        <m:ctrlPr>
                          <w:rPr>
                            <w:rFonts w:ascii="Cambria Math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Nirmala UI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∙</m:t>
                        </m:r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L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+</m:t>
                </m:r>
                <m:d>
                  <m:d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mix</m:t>
                            </m:r>
                          </m:sub>
                        </m:sSub>
                        <m:r>
                          <w:rPr>
                            <w:rFonts w:ascii="Nirmala UI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∙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G</m:t>
                            </m:r>
                            <m:r>
                              <w:rPr>
                                <w:rFonts w:ascii="Cambria Math" w:eastAsiaTheme="minorEastAsia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,</m:t>
                            </m:r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o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t</m:t>
                            </m:r>
                          </m:sub>
                        </m:sSub>
                      </m:den>
                    </m:f>
                  </m:e>
                </m:d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w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T</m:t>
                        </m:r>
                      </m:sup>
                    </m:sSubSup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d>
                      <m:d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w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o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w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o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et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o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et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T</m:t>
                        </m:r>
                      </m:sup>
                    </m:sSubSup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d>
                      <m:d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et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o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w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o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et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o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</m:d>
              </m:oMath>
            </m:oMathPara>
          </w:p>
        </w:tc>
      </w:tr>
      <w:tr w:rsidR="00E947BB" w:rsidRPr="00061031" w:rsidTr="00CF2AAB">
        <w:trPr>
          <w:jc w:val="center"/>
        </w:trPr>
        <w:tc>
          <w:tcPr>
            <w:tcW w:w="534" w:type="dxa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SI31</w:t>
            </w:r>
          </w:p>
        </w:tc>
        <w:tc>
          <w:tcPr>
            <w:tcW w:w="8343" w:type="dxa"/>
            <w:vAlign w:val="center"/>
          </w:tcPr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Nirmala UI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∆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met</m:t>
                    </m:r>
                  </m:sub>
                  <m:sup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T</m:t>
                    </m:r>
                  </m:sup>
                </m:sSubSup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=</m:t>
                </m:r>
                <m:sSubSup>
                  <m:sSubSup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Nirmala UI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∆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met</m:t>
                    </m:r>
                  </m:sub>
                  <m:sup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0</m:t>
                    </m:r>
                  </m:sup>
                </m:sSubSup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+</m:t>
                </m:r>
                <m:nary>
                  <m:naryPr>
                    <m:limLoc m:val="undOvr"/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298.15</m:t>
                    </m:r>
                  </m:sub>
                  <m:sup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T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P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m</m:t>
                        </m:r>
                      </m:sub>
                    </m:s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dT</m:t>
                    </m:r>
                  </m:e>
                </m:nary>
              </m:oMath>
            </m:oMathPara>
          </w:p>
        </w:tc>
      </w:tr>
      <w:tr w:rsidR="00E947BB" w:rsidRPr="00061031" w:rsidTr="00CF2AAB">
        <w:trPr>
          <w:jc w:val="center"/>
        </w:trPr>
        <w:tc>
          <w:tcPr>
            <w:tcW w:w="534" w:type="dxa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SI32</w:t>
            </w:r>
          </w:p>
        </w:tc>
        <w:tc>
          <w:tcPr>
            <w:tcW w:w="8343" w:type="dxa"/>
            <w:vAlign w:val="center"/>
          </w:tcPr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P</m:t>
                        </m:r>
                      </m:sub>
                    </m:sSub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m</m:t>
                    </m:r>
                  </m:sub>
                </m:sSub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j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=1</m:t>
                    </m:r>
                  </m:sub>
                  <m:sup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n</m:t>
                    </m:r>
                  </m:sup>
                  <m:e>
                    <m:sSubSup>
                      <m:sSubSup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ν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j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met</m:t>
                        </m:r>
                      </m:sup>
                    </m:sSubSup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P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j</m:t>
                        </m:r>
                      </m:sub>
                    </m:sSub>
                  </m:e>
                </m:nary>
              </m:oMath>
            </m:oMathPara>
          </w:p>
        </w:tc>
      </w:tr>
      <w:tr w:rsidR="00E947BB" w:rsidRPr="00061031" w:rsidTr="00CF2AAB">
        <w:trPr>
          <w:jc w:val="center"/>
        </w:trPr>
        <w:tc>
          <w:tcPr>
            <w:tcW w:w="8877" w:type="dxa"/>
            <w:gridSpan w:val="2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i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i/>
                <w:color w:val="000000" w:themeColor="text1"/>
                <w:sz w:val="20"/>
                <w:szCs w:val="20"/>
              </w:rPr>
              <w:t>Power for condensation of evaporated water/ethanol mixture</w:t>
            </w:r>
          </w:p>
        </w:tc>
      </w:tr>
      <w:tr w:rsidR="00E947BB" w:rsidRPr="00061031" w:rsidTr="00CF2AAB">
        <w:trPr>
          <w:jc w:val="center"/>
        </w:trPr>
        <w:tc>
          <w:tcPr>
            <w:tcW w:w="534" w:type="dxa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SI33</w:t>
            </w:r>
          </w:p>
        </w:tc>
        <w:tc>
          <w:tcPr>
            <w:tcW w:w="8343" w:type="dxa"/>
            <w:vAlign w:val="center"/>
          </w:tcPr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cond</m:t>
                    </m:r>
                  </m:sub>
                </m:sSub>
                <m:r>
                  <w:rPr>
                    <w:rFonts w:ascii="Cambria Math" w:hAnsi="Nirmala UI" w:cs="Nirmala UI"/>
                    <w:color w:val="000000" w:themeColor="text1"/>
                    <w:sz w:val="20"/>
                    <w:szCs w:val="20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w</m:t>
                        </m:r>
                      </m:sub>
                      <m:sup>
                        <m:r>
                          <w:rPr>
                            <w:rFonts w:ascii="Nirmala UI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-</m:t>
                        </m:r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6</m:t>
                        </m:r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℃</m:t>
                        </m:r>
                      </m:sup>
                    </m:sSubSup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d>
                      <m:d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w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o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w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o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et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o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et</m:t>
                        </m:r>
                      </m:sub>
                      <m:sup>
                        <m:r>
                          <w:rPr>
                            <w:rFonts w:ascii="Nirmala UI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-</m:t>
                        </m:r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6</m:t>
                        </m:r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℃</m:t>
                        </m:r>
                      </m:sup>
                    </m:sSubSup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d>
                      <m:d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et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o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w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o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et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o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</m:d>
                <m:r>
                  <w:rPr>
                    <w:rFonts w:ascii="Nirmala UI" w:eastAsiaTheme="minorEastAsia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o</m:t>
                    </m:r>
                  </m:sub>
                </m:sSub>
                <m:r>
                  <w:rPr>
                    <w:rFonts w:ascii="Nirmala UI" w:eastAsiaTheme="minorEastAsia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mix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t</m:t>
                            </m:r>
                          </m:sub>
                        </m:sSub>
                      </m:den>
                    </m:f>
                  </m:e>
                </m:d>
                <m:r>
                  <w:rPr>
                    <w:rFonts w:ascii="Nirmala UI" w:eastAsiaTheme="minorEastAsia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3.7</m:t>
                        </m:r>
                      </m:den>
                    </m:f>
                  </m:e>
                </m:d>
              </m:oMath>
            </m:oMathPara>
          </w:p>
        </w:tc>
      </w:tr>
      <w:tr w:rsidR="00E947BB" w:rsidRPr="00061031" w:rsidTr="00CF2AAB">
        <w:trPr>
          <w:jc w:val="center"/>
        </w:trPr>
        <w:tc>
          <w:tcPr>
            <w:tcW w:w="8877" w:type="dxa"/>
            <w:gridSpan w:val="2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i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i/>
                <w:color w:val="000000" w:themeColor="text1"/>
                <w:sz w:val="20"/>
                <w:szCs w:val="20"/>
              </w:rPr>
              <w:t>Power for distillation of ethanol in offgas condensate</w:t>
            </w:r>
          </w:p>
        </w:tc>
      </w:tr>
      <w:tr w:rsidR="00E947BB" w:rsidRPr="00061031" w:rsidTr="00CF2AAB">
        <w:trPr>
          <w:jc w:val="center"/>
        </w:trPr>
        <w:tc>
          <w:tcPr>
            <w:tcW w:w="534" w:type="dxa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SI34</w:t>
            </w:r>
          </w:p>
        </w:tc>
        <w:tc>
          <w:tcPr>
            <w:tcW w:w="8343" w:type="dxa"/>
            <w:vAlign w:val="center"/>
          </w:tcPr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dis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</m:sub>
                </m:sSub>
                <m:r>
                  <w:rPr>
                    <w:rFonts w:ascii="Cambria Math" w:hAnsi="Nirmala UI" w:cs="Nirmala UI"/>
                    <w:color w:val="000000" w:themeColor="text1"/>
                    <w:sz w:val="20"/>
                    <w:szCs w:val="20"/>
                  </w:rPr>
                  <m:t>=</m:t>
                </m:r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22.194</m:t>
                </m:r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p>
                  <m:sSup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100</m:t>
                        </m:r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∙</m:t>
                        </m:r>
                        <m:sSubSup>
                          <m:sSubSup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et</m:t>
                            </m:r>
                          </m:sub>
                          <m:sup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G</m:t>
                            </m:r>
                          </m:sup>
                        </m:sSubSup>
                      </m:e>
                    </m:d>
                  </m:e>
                  <m:sup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-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0.794</m:t>
                    </m:r>
                  </m:sup>
                </m:sSup>
                <m:r>
                  <w:rPr>
                    <w:rFonts w:ascii="Nirmala UI" w:eastAsiaTheme="minorEastAsia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Sup>
                  <m:sSubSup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et</m:t>
                    </m:r>
                  </m:sub>
                  <m:sup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</m:sup>
                </m:sSubSup>
              </m:oMath>
            </m:oMathPara>
          </w:p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</w:p>
        </w:tc>
      </w:tr>
      <w:tr w:rsidR="00E947BB" w:rsidRPr="00061031" w:rsidTr="00CF2AAB">
        <w:trPr>
          <w:jc w:val="center"/>
        </w:trPr>
        <w:tc>
          <w:tcPr>
            <w:tcW w:w="534" w:type="dxa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SI35</w:t>
            </w:r>
          </w:p>
        </w:tc>
        <w:tc>
          <w:tcPr>
            <w:tcW w:w="8343" w:type="dxa"/>
            <w:vAlign w:val="center"/>
          </w:tcPr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et</m:t>
                    </m:r>
                  </m:sub>
                  <m:sup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</m:sup>
                </m:sSubSup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et</m:t>
                        </m:r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o</m:t>
                        </m:r>
                      </m:sub>
                    </m:sSub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G</m:t>
                        </m:r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o</m:t>
                        </m:r>
                      </m:sub>
                    </m:sSub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3600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et</m:t>
                        </m:r>
                      </m:sub>
                    </m:sSub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x</m:t>
                        </m:r>
                      </m:sub>
                    </m:sSub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L</m:t>
                        </m:r>
                      </m:sub>
                    </m:sSub>
                  </m:den>
                </m:f>
              </m:oMath>
            </m:oMathPara>
          </w:p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="Calibri" w:hAnsi="Nirmala UI" w:cs="Nirmala UI"/>
                <w:color w:val="000000" w:themeColor="text1"/>
                <w:sz w:val="20"/>
                <w:szCs w:val="20"/>
              </w:rPr>
            </w:pPr>
          </w:p>
        </w:tc>
      </w:tr>
      <w:tr w:rsidR="00E947BB" w:rsidRPr="00061031" w:rsidTr="00CF2AAB">
        <w:trPr>
          <w:jc w:val="center"/>
        </w:trPr>
        <w:tc>
          <w:tcPr>
            <w:tcW w:w="534" w:type="dxa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SI36</w:t>
            </w:r>
          </w:p>
        </w:tc>
        <w:tc>
          <w:tcPr>
            <w:tcW w:w="8343" w:type="dxa"/>
            <w:vAlign w:val="center"/>
          </w:tcPr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="Calibri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et</m:t>
                    </m:r>
                  </m:sub>
                  <m:sup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G</m:t>
                    </m:r>
                  </m:sup>
                </m:sSubSup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et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o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w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o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Nirmala UI" w:cs="Nirmala UI"/>
                                <w:color w:val="000000" w:themeColor="text1"/>
                                <w:sz w:val="20"/>
                                <w:szCs w:val="20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et</m:t>
                                </m:r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eastAsiaTheme="minorEastAsia" w:hAnsi="Cambria Math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o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MW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et</m:t>
                        </m:r>
                      </m:sub>
                    </m:sSub>
                  </m:num>
                  <m:den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et</m:t>
                                    </m:r>
                                    <m:r>
                                      <w:rPr>
                                        <w:rFonts w:ascii="Cambria Math" w:eastAsiaTheme="minorEastAsia" w:hAnsi="Nirmala UI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,</m:t>
                                    </m:r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o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w</m:t>
                                    </m:r>
                                    <m:r>
                                      <w:rPr>
                                        <w:rFonts w:ascii="Cambria Math" w:eastAsiaTheme="minorEastAsia" w:hAnsi="Nirmala UI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,</m:t>
                                    </m:r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o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et</m:t>
                                    </m:r>
                                    <m:r>
                                      <w:rPr>
                                        <w:rFonts w:ascii="Cambria Math" w:eastAsiaTheme="minorEastAsia" w:hAnsi="Nirmala UI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,</m:t>
                                    </m:r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o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  <m:r>
                          <w:rPr>
                            <w:rFonts w:ascii="Nirmala UI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∙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MW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et</m:t>
                            </m:r>
                          </m:sub>
                        </m:sSub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+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Nirmala UI" w:cs="Nirmala UI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w</m:t>
                                    </m:r>
                                    <m:r>
                                      <w:rPr>
                                        <w:rFonts w:ascii="Cambria Math" w:eastAsiaTheme="minorEastAsia" w:hAnsi="Nirmala UI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,</m:t>
                                    </m:r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o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w</m:t>
                                    </m:r>
                                    <m:r>
                                      <w:rPr>
                                        <w:rFonts w:ascii="Cambria Math" w:eastAsiaTheme="minorEastAsia" w:hAnsi="Nirmala UI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,</m:t>
                                    </m:r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o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Nirmala UI" w:cs="Nirmala UI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Nirmala UI" w:cs="Nirmala UI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et</m:t>
                                    </m:r>
                                    <m:r>
                                      <w:rPr>
                                        <w:rFonts w:ascii="Cambria Math" w:eastAsiaTheme="minorEastAsia" w:hAnsi="Nirmala UI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,</m:t>
                                    </m:r>
                                    <m:r>
                                      <w:rPr>
                                        <w:rFonts w:ascii="Cambria Math" w:eastAsiaTheme="minorEastAsia" w:hAnsi="Cambria Math" w:cs="Nirmala U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o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  <m:r>
                          <w:rPr>
                            <w:rFonts w:ascii="Nirmala UI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∙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MW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w</m:t>
                            </m:r>
                          </m:sub>
                        </m:sSub>
                      </m:e>
                    </m:d>
                  </m:den>
                </m:f>
              </m:oMath>
            </m:oMathPara>
          </w:p>
        </w:tc>
      </w:tr>
      <w:tr w:rsidR="00E947BB" w:rsidRPr="00061031" w:rsidTr="00CF2AAB">
        <w:trPr>
          <w:jc w:val="center"/>
        </w:trPr>
        <w:tc>
          <w:tcPr>
            <w:tcW w:w="8877" w:type="dxa"/>
            <w:gridSpan w:val="2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i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i/>
                <w:color w:val="000000" w:themeColor="text1"/>
                <w:sz w:val="20"/>
                <w:szCs w:val="20"/>
              </w:rPr>
              <w:t xml:space="preserve">Power for distillation of ethanol in fermentation broth </w:t>
            </w:r>
          </w:p>
        </w:tc>
      </w:tr>
      <w:tr w:rsidR="00E947BB" w:rsidRPr="00061031" w:rsidTr="00CF2AAB">
        <w:trPr>
          <w:jc w:val="center"/>
        </w:trPr>
        <w:tc>
          <w:tcPr>
            <w:tcW w:w="534" w:type="dxa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SI37</w:t>
            </w:r>
          </w:p>
        </w:tc>
        <w:tc>
          <w:tcPr>
            <w:tcW w:w="8343" w:type="dxa"/>
            <w:vAlign w:val="center"/>
          </w:tcPr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dis</m:t>
                    </m:r>
                    <m:r>
                      <w:rPr>
                        <w:rFonts w:ascii="Cambria Math" w:hAnsi="Nirmala UI" w:cs="Nirmala UI"/>
                        <w:color w:val="000000" w:themeColor="text1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</m:sub>
                </m:sSub>
                <m:r>
                  <w:rPr>
                    <w:rFonts w:ascii="Cambria Math" w:hAnsi="Nirmala UI" w:cs="Nirmala UI"/>
                    <w:color w:val="000000" w:themeColor="text1"/>
                    <w:sz w:val="20"/>
                    <w:szCs w:val="20"/>
                  </w:rPr>
                  <m:t>=</m:t>
                </m:r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22.194</m:t>
                </m:r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p>
                  <m:sSup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100</m:t>
                        </m:r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∙</m:t>
                        </m:r>
                        <m:sSubSup>
                          <m:sSubSupPr>
                            <m:ctrlPr>
                              <w:rPr>
                                <w:rFonts w:ascii="Cambria Math" w:eastAsiaTheme="minorEastAsia" w:hAnsi="Nirmala UI" w:cs="Nirmala U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et</m:t>
                            </m:r>
                          </m:sub>
                          <m:sup>
                            <m:r>
                              <w:rPr>
                                <w:rFonts w:ascii="Cambria Math" w:eastAsiaTheme="minorEastAsia" w:hAnsi="Cambria Math" w:cs="Nirmala UI"/>
                                <w:color w:val="000000" w:themeColor="text1"/>
                                <w:sz w:val="20"/>
                                <w:szCs w:val="20"/>
                              </w:rPr>
                              <m:t>L</m:t>
                            </m:r>
                          </m:sup>
                        </m:sSubSup>
                      </m:e>
                    </m:d>
                  </m:e>
                  <m:sup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-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0.794</m:t>
                    </m:r>
                  </m:sup>
                </m:sSup>
                <m:r>
                  <w:rPr>
                    <w:rFonts w:ascii="Nirmala UI" w:eastAsiaTheme="minorEastAsia" w:hAnsi="Nirmala UI" w:cs="Nirmala UI"/>
                    <w:color w:val="000000" w:themeColor="text1"/>
                    <w:sz w:val="20"/>
                    <w:szCs w:val="20"/>
                  </w:rPr>
                  <m:t>∙</m:t>
                </m:r>
                <m:sSubSup>
                  <m:sSubSup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et</m:t>
                    </m:r>
                  </m:sub>
                  <m:sup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</m:sup>
                </m:sSubSup>
              </m:oMath>
            </m:oMathPara>
          </w:p>
        </w:tc>
      </w:tr>
      <w:tr w:rsidR="00E947BB" w:rsidRPr="00061031" w:rsidTr="00CF2AAB">
        <w:trPr>
          <w:jc w:val="center"/>
        </w:trPr>
        <w:tc>
          <w:tcPr>
            <w:tcW w:w="534" w:type="dxa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lastRenderedPageBreak/>
              <w:t>SI38</w:t>
            </w:r>
          </w:p>
        </w:tc>
        <w:tc>
          <w:tcPr>
            <w:tcW w:w="8343" w:type="dxa"/>
            <w:vAlign w:val="center"/>
          </w:tcPr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eastAsiaTheme="minorEastAsia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et</m:t>
                    </m:r>
                  </m:sub>
                  <m:sup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</m:sup>
                </m:sSubSup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et</m:t>
                        </m:r>
                      </m:sub>
                    </m:sSub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L</m:t>
                        </m:r>
                        <m:r>
                          <w:rPr>
                            <w:rFonts w:ascii="Cambria Math" w:eastAsiaTheme="minorEastAsia" w:hAnsi="Nirmala UI" w:cs="Nirmala UI"/>
                            <w:color w:val="000000" w:themeColor="text1"/>
                            <w:sz w:val="20"/>
                            <w:szCs w:val="20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o</m:t>
                        </m:r>
                      </m:sub>
                    </m:sSub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3600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et</m:t>
                        </m:r>
                      </m:sub>
                    </m:sSub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x</m:t>
                        </m:r>
                      </m:sub>
                    </m:sSub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L</m:t>
                        </m:r>
                      </m:sub>
                    </m:sSub>
                  </m:den>
                </m:f>
              </m:oMath>
            </m:oMathPara>
          </w:p>
        </w:tc>
      </w:tr>
      <w:tr w:rsidR="00E947BB" w:rsidRPr="00061031" w:rsidTr="00CF2AAB">
        <w:trPr>
          <w:jc w:val="center"/>
        </w:trPr>
        <w:tc>
          <w:tcPr>
            <w:tcW w:w="534" w:type="dxa"/>
            <w:vAlign w:val="center"/>
          </w:tcPr>
          <w:p w:rsidR="00E947BB" w:rsidRPr="00061031" w:rsidRDefault="00E947BB" w:rsidP="00CF2AAB">
            <w:pPr>
              <w:autoSpaceDE w:val="0"/>
              <w:autoSpaceDN w:val="0"/>
              <w:adjustRightInd w:val="0"/>
              <w:spacing w:before="60" w:after="60" w:line="23" w:lineRule="atLeast"/>
              <w:jc w:val="center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w:r w:rsidRPr="00061031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SI39</w:t>
            </w:r>
          </w:p>
        </w:tc>
        <w:tc>
          <w:tcPr>
            <w:tcW w:w="8343" w:type="dxa"/>
            <w:vAlign w:val="center"/>
          </w:tcPr>
          <w:p w:rsidR="00E947BB" w:rsidRPr="00061031" w:rsidRDefault="00B50906" w:rsidP="00CF2AAB">
            <w:pPr>
              <w:autoSpaceDE w:val="0"/>
              <w:autoSpaceDN w:val="0"/>
              <w:adjustRightInd w:val="0"/>
              <w:spacing w:before="60" w:after="60" w:line="23" w:lineRule="atLeast"/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et</m:t>
                    </m:r>
                  </m:sub>
                  <m:sup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L</m:t>
                    </m:r>
                  </m:sup>
                </m:sSubSup>
                <m:r>
                  <w:rPr>
                    <w:rFonts w:ascii="Cambria Math" w:eastAsiaTheme="minorEastAsia" w:hAnsi="Nirmala UI" w:cs="Nirmala UI"/>
                    <w:color w:val="000000" w:themeColor="text1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Nirmala UI" w:cs="Nirmala UI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et</m:t>
                        </m:r>
                      </m:sub>
                    </m:sSub>
                    <m:r>
                      <w:rPr>
                        <w:rFonts w:ascii="Nirmala UI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∙</m:t>
                    </m:r>
                    <m:r>
                      <w:rPr>
                        <w:rFonts w:ascii="Cambria Math" w:eastAsiaTheme="minorEastAsia" w:hAnsi="Cambria Math" w:cs="Nirmala UI"/>
                        <w:color w:val="000000" w:themeColor="text1"/>
                        <w:sz w:val="20"/>
                        <w:szCs w:val="20"/>
                      </w:rPr>
                      <m:t>M</m:t>
                    </m:r>
                    <m:sSub>
                      <m:sSubPr>
                        <m:ctrlPr>
                          <w:rPr>
                            <w:rFonts w:ascii="Cambria Math" w:eastAsiaTheme="minorEastAsia" w:hAnsi="Nirmala UI" w:cs="Nirmala UI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Nirmala UI"/>
                            <w:color w:val="000000" w:themeColor="text1"/>
                            <w:sz w:val="20"/>
                            <w:szCs w:val="20"/>
                          </w:rPr>
                          <m:t>et</m:t>
                        </m:r>
                      </m:sub>
                    </m:sSub>
                  </m:num>
                  <m:den>
                    <m:r>
                      <w:rPr>
                        <w:rFonts w:ascii="Cambria Math" w:eastAsiaTheme="minorEastAsia" w:hAnsi="Nirmala UI" w:cs="Nirmala UI"/>
                        <w:color w:val="000000" w:themeColor="text1"/>
                        <w:sz w:val="20"/>
                        <w:szCs w:val="20"/>
                      </w:rPr>
                      <m:t>1000000</m:t>
                    </m:r>
                  </m:den>
                </m:f>
              </m:oMath>
            </m:oMathPara>
          </w:p>
        </w:tc>
      </w:tr>
    </w:tbl>
    <w:p w:rsidR="00E947BB" w:rsidRDefault="00E947BB" w:rsidP="00E947BB">
      <w:pPr>
        <w:rPr>
          <w:rFonts w:ascii="Nirmala UI" w:hAnsi="Nirmala UI" w:cs="Nirmala UI"/>
          <w:b/>
          <w:color w:val="000000" w:themeColor="text1"/>
          <w:szCs w:val="20"/>
        </w:rPr>
      </w:pPr>
    </w:p>
    <w:p w:rsidR="00E947BB" w:rsidRPr="00061031" w:rsidRDefault="00E947BB" w:rsidP="00E947BB">
      <w:pPr>
        <w:jc w:val="center"/>
        <w:rPr>
          <w:rFonts w:ascii="Nirmala UI" w:hAnsi="Nirmala UI" w:cs="Nirmala UI"/>
          <w:color w:val="000000" w:themeColor="text1"/>
          <w:sz w:val="20"/>
          <w:szCs w:val="20"/>
        </w:rPr>
      </w:pPr>
      <w:r>
        <w:rPr>
          <w:rFonts w:ascii="Nirmala UI" w:hAnsi="Nirmala UI" w:cs="Nirmala UI"/>
          <w:b/>
          <w:color w:val="000000" w:themeColor="text1"/>
          <w:szCs w:val="20"/>
        </w:rPr>
        <w:t>T</w:t>
      </w:r>
      <w:r w:rsidR="00AF36CF">
        <w:rPr>
          <w:rFonts w:ascii="Nirmala UI" w:hAnsi="Nirmala UI" w:cs="Nirmala UI"/>
          <w:b/>
          <w:color w:val="000000" w:themeColor="text1"/>
          <w:sz w:val="20"/>
          <w:szCs w:val="20"/>
        </w:rPr>
        <w:t>able S</w:t>
      </w:r>
      <w:r w:rsidRPr="00061031">
        <w:rPr>
          <w:rFonts w:ascii="Nirmala UI" w:hAnsi="Nirmala UI" w:cs="Nirmala UI"/>
          <w:b/>
          <w:color w:val="000000" w:themeColor="text1"/>
          <w:sz w:val="20"/>
          <w:szCs w:val="20"/>
        </w:rPr>
        <w:t xml:space="preserve">5 </w:t>
      </w:r>
      <w:r w:rsidRPr="00061031">
        <w:rPr>
          <w:rFonts w:ascii="Nirmala UI" w:hAnsi="Nirmala UI" w:cs="Nirmala UI"/>
          <w:color w:val="000000" w:themeColor="text1"/>
          <w:sz w:val="20"/>
          <w:szCs w:val="20"/>
        </w:rPr>
        <w:t>Nomenclature table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17"/>
        <w:gridCol w:w="3503"/>
        <w:gridCol w:w="750"/>
        <w:gridCol w:w="3030"/>
      </w:tblGrid>
      <w:tr w:rsidR="00E947BB" w:rsidRPr="00061031" w:rsidTr="00CF2AAB">
        <w:trPr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eastAsia="Calibri" w:hAnsi="Nirmala UI" w:cs="Nirmala UI"/>
                <w:b/>
                <w:sz w:val="16"/>
                <w:szCs w:val="18"/>
              </w:rPr>
              <w:t>Abbreviations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eastAsia="Calibri" w:hAnsi="Nirmala UI" w:cs="Nirmala UI"/>
                <w:b/>
                <w:sz w:val="16"/>
                <w:szCs w:val="18"/>
              </w:rPr>
              <w:t>Greek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Nirmala UI"/>
                    <w:sz w:val="16"/>
                    <w:szCs w:val="18"/>
                  </w:rPr>
                  <m:t>C</m:t>
                </m:r>
              </m:oMath>
            </m:oMathPara>
          </w:p>
        </w:tc>
        <w:tc>
          <w:tcPr>
            <w:tcW w:w="35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Concentration in fermentation broth, mol m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color w:val="000000" w:themeColor="text1"/>
                    <w:sz w:val="16"/>
                    <w:szCs w:val="20"/>
                  </w:rPr>
                  <m:t>Υ</m:t>
                </m:r>
              </m:oMath>
            </m:oMathPara>
          </w:p>
        </w:tc>
        <w:tc>
          <w:tcPr>
            <w:tcW w:w="30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Heat capacity ratio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lef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Nirmala UI" w:cs="Nirmala UI"/>
                        <w:i/>
                        <w:sz w:val="16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Nirmala UI"/>
                        <w:sz w:val="16"/>
                        <w:szCs w:val="18"/>
                      </w:rPr>
                      <m:t>C</m:t>
                    </m:r>
                  </m:e>
                  <m:sup>
                    <m:r>
                      <w:rPr>
                        <w:rFonts w:ascii="Nirmala UI" w:eastAsiaTheme="minorEastAsia" w:hAnsi="Cambria Math" w:cs="Nirmala UI"/>
                        <w:sz w:val="16"/>
                        <w:szCs w:val="18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503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Saturation concentration, mol m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-3</w:t>
            </w:r>
          </w:p>
        </w:tc>
        <w:tc>
          <w:tcPr>
            <w:tcW w:w="7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λ</m:t>
                </m:r>
              </m:oMath>
            </m:oMathPara>
          </w:p>
        </w:tc>
        <w:tc>
          <w:tcPr>
            <w:tcW w:w="303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Latent heat, kJ mol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lef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Nirmala UI" w:cs="Nirmala UI"/>
                        <w:i/>
                        <w:sz w:val="16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Nirmala UI"/>
                        <w:sz w:val="16"/>
                        <w:szCs w:val="18"/>
                      </w:rPr>
                      <m:t>c</m:t>
                    </m:r>
                  </m:e>
                  <m:sub>
                    <m:r>
                      <w:rPr>
                        <w:rFonts w:ascii="Cambria Math" w:eastAsia="Calibri" w:hAnsi="Cambria Math" w:cs="Nirmala UI"/>
                        <w:sz w:val="16"/>
                        <w:szCs w:val="18"/>
                      </w:rPr>
                      <m:t>P</m:t>
                    </m:r>
                  </m:sub>
                </m:sSub>
              </m:oMath>
            </m:oMathPara>
          </w:p>
        </w:tc>
        <w:tc>
          <w:tcPr>
            <w:tcW w:w="3503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Heat capacity at constant pressure, kJ mol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  <w:r w:rsidRPr="00061031">
              <w:rPr>
                <w:rFonts w:ascii="Nirmala UI" w:hAnsi="Nirmala UI" w:cs="Nirmala UI"/>
                <w:sz w:val="16"/>
                <w:szCs w:val="18"/>
              </w:rPr>
              <w:t xml:space="preserve"> K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b/>
                <w:sz w:val="16"/>
                <w:szCs w:val="18"/>
              </w:rPr>
              <w:t>Subscripts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lef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Nirmala UI" w:cs="Nirmala UI"/>
                        <w:i/>
                        <w:sz w:val="16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Nirmala UI"/>
                        <w:sz w:val="16"/>
                        <w:szCs w:val="18"/>
                      </w:rPr>
                      <m:t>c</m:t>
                    </m:r>
                  </m:e>
                  <m:sub>
                    <m:r>
                      <w:rPr>
                        <w:rFonts w:ascii="Cambria Math" w:eastAsia="Calibri" w:hAnsi="Cambria Math" w:cs="Nirmala UI"/>
                        <w:sz w:val="16"/>
                        <w:szCs w:val="18"/>
                      </w:rPr>
                      <m:t>V</m:t>
                    </m:r>
                  </m:sub>
                </m:sSub>
              </m:oMath>
            </m:oMathPara>
          </w:p>
        </w:tc>
        <w:tc>
          <w:tcPr>
            <w:tcW w:w="3503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Heat capacity at constant volume, kJ mol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  <w:r w:rsidRPr="00061031">
              <w:rPr>
                <w:rFonts w:ascii="Nirmala UI" w:hAnsi="Nirmala UI" w:cs="Nirmala UI"/>
                <w:sz w:val="16"/>
                <w:szCs w:val="18"/>
              </w:rPr>
              <w:t xml:space="preserve"> K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Nirmala UI"/>
                    <w:sz w:val="16"/>
                    <w:szCs w:val="18"/>
                  </w:rPr>
                  <m:t>atm</m:t>
                </m:r>
              </m:oMath>
            </m:oMathPara>
          </w:p>
        </w:tc>
        <w:tc>
          <w:tcPr>
            <w:tcW w:w="30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Atmospheric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left w:val="single" w:sz="4" w:space="0" w:color="auto"/>
            </w:tcBorders>
          </w:tcPr>
          <w:p w:rsidR="00E947BB" w:rsidRPr="00061031" w:rsidRDefault="00E947BB" w:rsidP="00CF2AAB">
            <w:pPr>
              <w:spacing w:before="60" w:after="60" w:line="23" w:lineRule="atLeast"/>
              <w:jc w:val="both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color w:val="000000" w:themeColor="text1"/>
                    <w:sz w:val="20"/>
                    <w:szCs w:val="20"/>
                  </w:rPr>
                  <m:t>f</m:t>
                </m:r>
              </m:oMath>
            </m:oMathPara>
          </w:p>
        </w:tc>
        <w:tc>
          <w:tcPr>
            <w:tcW w:w="3503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Fraction of overall production, mol (</w:t>
            </w:r>
            <w:proofErr w:type="spellStart"/>
            <w:r w:rsidRPr="00061031">
              <w:rPr>
                <w:rFonts w:ascii="Nirmala UI" w:hAnsi="Nirmala UI" w:cs="Nirmala UI"/>
                <w:sz w:val="16"/>
                <w:szCs w:val="18"/>
              </w:rPr>
              <w:t>mol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bscript"/>
              </w:rPr>
              <w:t>et</w:t>
            </w:r>
            <w:proofErr w:type="spellEnd"/>
            <w:r w:rsidRPr="00061031">
              <w:rPr>
                <w:rFonts w:ascii="Nirmala UI" w:hAnsi="Nirmala UI" w:cs="Nirmala UI"/>
                <w:sz w:val="16"/>
                <w:szCs w:val="18"/>
              </w:rPr>
              <w:t xml:space="preserve"> + </w:t>
            </w:r>
            <w:proofErr w:type="spellStart"/>
            <w:r w:rsidRPr="00061031">
              <w:rPr>
                <w:rFonts w:ascii="Nirmala UI" w:hAnsi="Nirmala UI" w:cs="Nirmala UI"/>
                <w:sz w:val="16"/>
                <w:szCs w:val="18"/>
              </w:rPr>
              <w:t>mol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bscript"/>
              </w:rPr>
              <w:t>HAc</w:t>
            </w:r>
            <w:proofErr w:type="spellEnd"/>
            <w:r w:rsidRPr="00061031">
              <w:rPr>
                <w:rFonts w:ascii="Nirmala UI" w:hAnsi="Nirmala UI" w:cs="Nirmala UI"/>
                <w:sz w:val="16"/>
                <w:szCs w:val="18"/>
              </w:rPr>
              <w:t>)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  <w:r w:rsidRPr="00061031">
              <w:rPr>
                <w:rFonts w:ascii="Nirmala UI" w:hAnsi="Nirmala UI" w:cs="Nirmala UI"/>
                <w:sz w:val="16"/>
                <w:szCs w:val="18"/>
              </w:rPr>
              <w:t xml:space="preserve"> </w:t>
            </w: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both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Nirmala UI"/>
                    <w:sz w:val="16"/>
                    <w:szCs w:val="18"/>
                  </w:rPr>
                  <m:t>b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Fermentor bottom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F</m:t>
                </m:r>
              </m:oMath>
            </m:oMathPara>
          </w:p>
        </w:tc>
        <w:tc>
          <w:tcPr>
            <w:tcW w:w="3503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Molar flow rate, mol s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cat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Catabolism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vMerge w:val="restart"/>
            <w:tcBorders>
              <w:left w:val="single" w:sz="4" w:space="0" w:color="auto"/>
            </w:tcBorders>
          </w:tcPr>
          <w:p w:rsidR="00E947BB" w:rsidRPr="00061031" w:rsidRDefault="00B50906" w:rsidP="00CF2AAB">
            <w:pPr>
              <w:spacing w:before="60" w:after="60" w:line="23" w:lineRule="atLeast"/>
              <w:jc w:val="both"/>
              <w:rPr>
                <w:rFonts w:ascii="Nirmala U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Nirmala UI" w:cs="Nirmala UI"/>
                        <w:i/>
                        <w:sz w:val="16"/>
                        <w:szCs w:val="18"/>
                      </w:rPr>
                    </m:ctrlPr>
                  </m:sSupPr>
                  <m:e>
                    <m:r>
                      <w:rPr>
                        <w:rFonts w:ascii="Nirmala UI" w:eastAsiaTheme="minorEastAsia" w:hAnsi="Cambria Math" w:cs="Nirmala UI"/>
                        <w:sz w:val="16"/>
                        <w:szCs w:val="18"/>
                      </w:rPr>
                      <m:t>∆</m:t>
                    </m:r>
                    <m:r>
                      <w:rPr>
                        <w:rFonts w:ascii="Cambria Math" w:eastAsiaTheme="minorEastAsia" w:hAnsi="Cambria Math" w:cs="Nirmala UI"/>
                        <w:sz w:val="16"/>
                        <w:szCs w:val="18"/>
                      </w:rPr>
                      <m:t>G</m:t>
                    </m:r>
                  </m:e>
                  <m:sup>
                    <m:r>
                      <w:rPr>
                        <w:rFonts w:ascii="Cambria Math" w:eastAsiaTheme="minorEastAsia" w:hAnsi="Nirmala UI" w:cs="Nirmala UI"/>
                        <w:sz w:val="16"/>
                        <w:szCs w:val="18"/>
                      </w:rPr>
                      <m:t>0</m:t>
                    </m:r>
                    <m:r>
                      <w:rPr>
                        <w:rFonts w:ascii="Cambria Math" w:eastAsiaTheme="minorEastAsia" w:hAnsi="Cambria Math" w:cs="Nirmala UI"/>
                        <w:sz w:val="16"/>
                        <w:szCs w:val="18"/>
                      </w:rPr>
                      <m:t>'</m:t>
                    </m:r>
                  </m:sup>
                </m:sSup>
              </m:oMath>
            </m:oMathPara>
          </w:p>
        </w:tc>
        <w:tc>
          <w:tcPr>
            <w:tcW w:w="3503" w:type="dxa"/>
            <w:vMerge w:val="restart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Gibbs free energy change at physiological conditions, kJ mol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cond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Condensation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vMerge/>
            <w:tcBorders>
              <w:left w:val="single" w:sz="4" w:space="0" w:color="auto"/>
            </w:tcBorders>
          </w:tcPr>
          <w:p w:rsidR="00E947BB" w:rsidRPr="00061031" w:rsidRDefault="00E947BB" w:rsidP="00CF2AAB">
            <w:pPr>
              <w:spacing w:before="60" w:after="60" w:line="23" w:lineRule="atLeast"/>
              <w:jc w:val="both"/>
              <w:rPr>
                <w:rFonts w:ascii="Nirmala UI" w:eastAsia="Calibri" w:hAnsi="Nirmala UI" w:cs="Nirmala UI"/>
                <w:sz w:val="16"/>
                <w:szCs w:val="18"/>
              </w:rPr>
            </w:pPr>
          </w:p>
        </w:tc>
        <w:tc>
          <w:tcPr>
            <w:tcW w:w="3503" w:type="dxa"/>
            <w:vMerge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cool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Cooling of fermentor contents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lef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jc w:val="both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Nirmala UI" w:cs="Nirmala UI"/>
                        <w:i/>
                        <w:sz w:val="16"/>
                        <w:szCs w:val="18"/>
                      </w:rPr>
                    </m:ctrlPr>
                  </m:sSupPr>
                  <m:e>
                    <m:r>
                      <w:rPr>
                        <w:rFonts w:ascii="Nirmala UI" w:eastAsiaTheme="minorEastAsia" w:hAnsi="Cambria Math" w:cs="Nirmala UI"/>
                        <w:sz w:val="16"/>
                        <w:szCs w:val="18"/>
                      </w:rPr>
                      <m:t>∆</m:t>
                    </m:r>
                    <m:r>
                      <w:rPr>
                        <w:rFonts w:ascii="Cambria Math" w:eastAsiaTheme="minorEastAsia" w:hAnsi="Cambria Math" w:cs="Nirmala UI"/>
                        <w:sz w:val="16"/>
                        <w:szCs w:val="18"/>
                      </w:rPr>
                      <m:t>H</m:t>
                    </m:r>
                  </m:e>
                  <m:sup>
                    <m:r>
                      <w:rPr>
                        <w:rFonts w:ascii="Cambria Math" w:eastAsiaTheme="minorEastAsia" w:hAnsi="Nirmala UI" w:cs="Nirmala UI"/>
                        <w:sz w:val="16"/>
                        <w:szCs w:val="18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3503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Standard enthalpy change, kJ mol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C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Compression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vMerge w:val="restart"/>
            <w:tcBorders>
              <w:lef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jc w:val="both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Nirmala UI" w:cs="Nirmala UI"/>
                        <w:i/>
                        <w:sz w:val="16"/>
                        <w:szCs w:val="18"/>
                      </w:rPr>
                    </m:ctrlPr>
                  </m:sSupPr>
                  <m:e>
                    <m:r>
                      <w:rPr>
                        <w:rFonts w:ascii="Nirmala UI" w:eastAsiaTheme="minorEastAsia" w:hAnsi="Cambria Math" w:cs="Nirmala UI"/>
                        <w:sz w:val="16"/>
                        <w:szCs w:val="18"/>
                      </w:rPr>
                      <m:t>∆</m:t>
                    </m:r>
                    <m:r>
                      <w:rPr>
                        <w:rFonts w:ascii="Cambria Math" w:eastAsiaTheme="minorEastAsia" w:hAnsi="Cambria Math" w:cs="Nirmala UI"/>
                        <w:sz w:val="16"/>
                        <w:szCs w:val="18"/>
                      </w:rPr>
                      <m:t>H</m:t>
                    </m:r>
                  </m:e>
                  <m:sup>
                    <m:r>
                      <w:rPr>
                        <w:rFonts w:ascii="Cambria Math" w:eastAsiaTheme="minorEastAsia" w:hAnsi="Cambria Math" w:cs="Nirmala UI"/>
                        <w:sz w:val="16"/>
                        <w:szCs w:val="18"/>
                      </w:rPr>
                      <m:t>T</m:t>
                    </m:r>
                  </m:sup>
                </m:sSup>
              </m:oMath>
            </m:oMathPara>
          </w:p>
        </w:tc>
        <w:tc>
          <w:tcPr>
            <w:tcW w:w="3503" w:type="dxa"/>
            <w:vMerge w:val="restart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Enthalpy change at process temperature, kJ mol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dis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Distillation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vMerge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both"/>
              <w:rPr>
                <w:rFonts w:ascii="Nirmala UI" w:eastAsia="Calibri" w:hAnsi="Nirmala UI" w:cs="Nirmala UI"/>
                <w:sz w:val="16"/>
                <w:szCs w:val="18"/>
              </w:rPr>
            </w:pPr>
          </w:p>
        </w:tc>
        <w:tc>
          <w:tcPr>
            <w:tcW w:w="3503" w:type="dxa"/>
            <w:vMerge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D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 xml:space="preserve">Electron donor of catabolism </w:t>
            </w:r>
            <w:r w:rsidRPr="00061031">
              <w:rPr>
                <w:rFonts w:ascii="Nirmala UI" w:hAnsi="Nirmala UI" w:cs="Nirmala UI"/>
                <w:i/>
                <w:sz w:val="16"/>
                <w:szCs w:val="18"/>
              </w:rPr>
              <w:t>i.e.</w:t>
            </w:r>
            <w:r w:rsidRPr="00061031">
              <w:rPr>
                <w:rFonts w:ascii="Nirmala UI" w:hAnsi="Nirmala UI" w:cs="Nirmala UI"/>
                <w:sz w:val="16"/>
                <w:szCs w:val="18"/>
              </w:rPr>
              <w:t xml:space="preserve"> CO, H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bscript"/>
              </w:rPr>
              <w:t>2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lef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Nirmala UI" w:cs="Nirmala UI"/>
                        <w:i/>
                        <w:sz w:val="16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sz w:val="16"/>
                        <w:szCs w:val="18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 w:cs="Nirmala UI"/>
                        <w:sz w:val="16"/>
                        <w:szCs w:val="18"/>
                      </w:rPr>
                      <m:t>L</m:t>
                    </m:r>
                  </m:sub>
                </m:sSub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a</m:t>
                </m:r>
              </m:oMath>
            </m:oMathPara>
          </w:p>
        </w:tc>
        <w:tc>
          <w:tcPr>
            <w:tcW w:w="3503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Gas-liquid mass transfer coefficient, s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et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Ethanol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both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Nirmala UI"/>
                    <w:sz w:val="16"/>
                    <w:szCs w:val="18"/>
                  </w:rPr>
                  <m:t>MW</m:t>
                </m:r>
              </m:oMath>
            </m:oMathPara>
          </w:p>
        </w:tc>
        <w:tc>
          <w:tcPr>
            <w:tcW w:w="3503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Molar mass, g mol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G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Gas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Nirmala UI"/>
                    <w:sz w:val="16"/>
                    <w:szCs w:val="18"/>
                  </w:rPr>
                  <m:t>P</m:t>
                </m:r>
              </m:oMath>
            </m:oMathPara>
          </w:p>
        </w:tc>
        <w:tc>
          <w:tcPr>
            <w:tcW w:w="3503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Specific power consumption, kJ kg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bscript"/>
              </w:rPr>
              <w:t>ethanol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  <w:r w:rsidRPr="00061031">
              <w:rPr>
                <w:rFonts w:ascii="Nirmala UI" w:hAnsi="Nirmala UI" w:cs="Nirmala UI"/>
                <w:sz w:val="16"/>
                <w:szCs w:val="18"/>
              </w:rPr>
              <w:t xml:space="preserve"> </w:t>
            </w: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i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At syngas inlet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p</m:t>
                </m:r>
              </m:oMath>
            </m:oMathPara>
          </w:p>
        </w:tc>
        <w:tc>
          <w:tcPr>
            <w:tcW w:w="3503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Absolute pressure, Pa</w:t>
            </w: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L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Fermentation broth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lef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Nirmala UI" w:cs="Nirmala UI"/>
                        <w:i/>
                        <w:sz w:val="16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Nirmala UI"/>
                        <w:sz w:val="16"/>
                        <w:szCs w:val="18"/>
                      </w:rPr>
                      <m:t>p</m:t>
                    </m:r>
                    <m:ctrlPr>
                      <w:rPr>
                        <w:rFonts w:ascii="Cambria Math" w:eastAsiaTheme="minorEastAsia" w:hAnsi="Nirmala UI" w:cs="Nirmala UI"/>
                        <w:i/>
                        <w:sz w:val="16"/>
                        <w:szCs w:val="18"/>
                      </w:rPr>
                    </m:ctrlPr>
                  </m:e>
                  <m:sub>
                    <m:r>
                      <w:rPr>
                        <w:rFonts w:ascii="Cambria Math" w:eastAsia="Calibri" w:hAnsi="Cambria Math" w:cs="Nirmala UI"/>
                        <w:sz w:val="16"/>
                        <w:szCs w:val="18"/>
                      </w:rPr>
                      <m:t>mix</m:t>
                    </m:r>
                  </m:sub>
                </m:sSub>
              </m:oMath>
            </m:oMathPara>
          </w:p>
        </w:tc>
        <w:tc>
          <w:tcPr>
            <w:tcW w:w="3503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Vapor pressure of water-ethanol mixture, Pa</w:t>
            </w: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m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Temperature averaged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vMerge w:val="restart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Nirmala UI"/>
                    <w:sz w:val="16"/>
                    <w:szCs w:val="18"/>
                  </w:rPr>
                  <m:t>q</m:t>
                </m:r>
              </m:oMath>
            </m:oMathPara>
          </w:p>
        </w:tc>
        <w:tc>
          <w:tcPr>
            <w:tcW w:w="3503" w:type="dxa"/>
            <w:vMerge w:val="restart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Biomass specific production/consumption rate, mol Cmol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bscript"/>
              </w:rPr>
              <w:t>x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  <w:r w:rsidRPr="00061031">
              <w:rPr>
                <w:rFonts w:ascii="Nirmala UI" w:hAnsi="Nirmala UI" w:cs="Nirmala UI"/>
                <w:sz w:val="16"/>
                <w:szCs w:val="18"/>
              </w:rPr>
              <w:t xml:space="preserve"> h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met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Metabolism</w:t>
            </w:r>
          </w:p>
        </w:tc>
      </w:tr>
      <w:tr w:rsidR="00E947BB" w:rsidRPr="00061031" w:rsidTr="00CF2AAB">
        <w:trPr>
          <w:trHeight w:val="333"/>
          <w:jc w:val="center"/>
        </w:trPr>
        <w:tc>
          <w:tcPr>
            <w:tcW w:w="817" w:type="dxa"/>
            <w:vMerge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</w:p>
        </w:tc>
        <w:tc>
          <w:tcPr>
            <w:tcW w:w="3503" w:type="dxa"/>
            <w:vMerge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</w:p>
        </w:tc>
        <w:tc>
          <w:tcPr>
            <w:tcW w:w="750" w:type="dxa"/>
            <w:vMerge w:val="restart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mix</m:t>
                </m:r>
              </m:oMath>
            </m:oMathPara>
          </w:p>
        </w:tc>
        <w:tc>
          <w:tcPr>
            <w:tcW w:w="3030" w:type="dxa"/>
            <w:vMerge w:val="restart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Water-ethanol mixture at equilibrium with fermentation broth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Nirmala UI"/>
                    <w:sz w:val="16"/>
                    <w:szCs w:val="18"/>
                  </w:rPr>
                  <m:t>R</m:t>
                </m:r>
              </m:oMath>
            </m:oMathPara>
          </w:p>
        </w:tc>
        <w:tc>
          <w:tcPr>
            <w:tcW w:w="3503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Ideal gas constant, 8.134 m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3</w:t>
            </w:r>
            <w:r w:rsidRPr="00061031">
              <w:rPr>
                <w:rFonts w:ascii="Nirmala UI" w:hAnsi="Nirmala UI" w:cs="Nirmala UI"/>
                <w:sz w:val="16"/>
                <w:szCs w:val="18"/>
              </w:rPr>
              <w:t xml:space="preserve"> Pa mol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  <w:r w:rsidRPr="00061031">
              <w:rPr>
                <w:rFonts w:ascii="Nirmala UI" w:hAnsi="Nirmala UI" w:cs="Nirmala UI"/>
                <w:sz w:val="16"/>
                <w:szCs w:val="18"/>
              </w:rPr>
              <w:t xml:space="preserve"> K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</w:p>
        </w:tc>
        <w:tc>
          <w:tcPr>
            <w:tcW w:w="750" w:type="dxa"/>
            <w:vMerge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</w:p>
        </w:tc>
        <w:tc>
          <w:tcPr>
            <w:tcW w:w="3030" w:type="dxa"/>
            <w:vMerge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T</m:t>
                </m:r>
              </m:oMath>
            </m:oMathPara>
          </w:p>
        </w:tc>
        <w:tc>
          <w:tcPr>
            <w:tcW w:w="3503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Fermentation temperature, K</w:t>
            </w: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ml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Logarithmic mean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V</m:t>
                </m:r>
              </m:oMath>
            </m:oMathPara>
          </w:p>
        </w:tc>
        <w:tc>
          <w:tcPr>
            <w:tcW w:w="3503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Volume, m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3</w:t>
            </w: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o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At syngas outlet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left w:val="single" w:sz="4" w:space="0" w:color="auto"/>
            </w:tcBorders>
            <w:vAlign w:val="center"/>
          </w:tcPr>
          <w:p w:rsidR="00E947BB" w:rsidRPr="00061031" w:rsidRDefault="00B50906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acc>
                  <m:accPr>
                    <m:chr m:val="̇"/>
                    <m:ctrlPr>
                      <w:rPr>
                        <w:rFonts w:ascii="Cambria Math" w:eastAsiaTheme="minorEastAsia" w:hAnsi="Nirmala UI" w:cs="Nirmala UI"/>
                        <w:i/>
                        <w:sz w:val="16"/>
                        <w:szCs w:val="18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Nirmala UI"/>
                        <w:sz w:val="16"/>
                        <w:szCs w:val="18"/>
                      </w:rPr>
                      <m:t>V</m:t>
                    </m:r>
                  </m:e>
                </m:acc>
              </m:oMath>
            </m:oMathPara>
          </w:p>
        </w:tc>
        <w:tc>
          <w:tcPr>
            <w:tcW w:w="3503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Volumetric flow rate, m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3</w:t>
            </w:r>
            <w:r w:rsidRPr="00061031">
              <w:rPr>
                <w:rFonts w:ascii="Nirmala UI" w:hAnsi="Nirmala UI" w:cs="Nirmala UI"/>
                <w:sz w:val="16"/>
                <w:szCs w:val="18"/>
              </w:rPr>
              <w:t xml:space="preserve"> s</w:t>
            </w:r>
            <w:r w:rsidRPr="00061031">
              <w:rPr>
                <w:rFonts w:ascii="Nirmala UI" w:hAnsi="Nirmala UI" w:cs="Nirmala UI"/>
                <w:sz w:val="16"/>
                <w:szCs w:val="18"/>
                <w:vertAlign w:val="superscript"/>
              </w:rPr>
              <w:t>-1</w:t>
            </w: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both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Nirmala UI"/>
                    <w:sz w:val="16"/>
                    <w:szCs w:val="18"/>
                  </w:rPr>
                  <m:t>stoic</m:t>
                </m:r>
                <m:r>
                  <w:rPr>
                    <w:rFonts w:ascii="Nirmala UI" w:eastAsia="Calibri" w:hAnsi="Cambria Math" w:cs="Nirmala UI"/>
                    <w:sz w:val="16"/>
                    <w:szCs w:val="18"/>
                  </w:rPr>
                  <m:t>h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Stoichiometrically needed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left w:val="single" w:sz="4" w:space="0" w:color="auto"/>
              <w:bottom w:val="nil"/>
            </w:tcBorders>
          </w:tcPr>
          <w:p w:rsidR="00E947BB" w:rsidRPr="00061031" w:rsidRDefault="00E947BB" w:rsidP="00CF2AAB">
            <w:pPr>
              <w:spacing w:before="60" w:after="60" w:line="23" w:lineRule="atLeast"/>
              <w:jc w:val="both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color w:val="000000" w:themeColor="text1"/>
                    <w:sz w:val="20"/>
                    <w:szCs w:val="20"/>
                  </w:rPr>
                  <m:t>x</m:t>
                </m:r>
              </m:oMath>
            </m:oMathPara>
          </w:p>
        </w:tc>
        <w:tc>
          <w:tcPr>
            <w:tcW w:w="3503" w:type="dxa"/>
            <w:tcBorders>
              <w:bottom w:val="nil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 xml:space="preserve">Mass fraction in ethanol-water mixture </w:t>
            </w: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both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Nirmala UI"/>
                    <w:sz w:val="16"/>
                    <w:szCs w:val="18"/>
                  </w:rPr>
                  <m:t>t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Fermentor top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both"/>
              <w:rPr>
                <w:rFonts w:ascii="Nirmala U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y</m:t>
                </m:r>
              </m:oMath>
            </m:oMathPara>
          </w:p>
        </w:tc>
        <w:tc>
          <w:tcPr>
            <w:tcW w:w="350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Molar fraction in gas phase</w:t>
            </w:r>
          </w:p>
        </w:tc>
        <w:tc>
          <w:tcPr>
            <w:tcW w:w="750" w:type="dxa"/>
            <w:tcBorders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Nirmala UI"/>
                    <w:sz w:val="16"/>
                    <w:szCs w:val="18"/>
                  </w:rPr>
                  <m:t>w</m:t>
                </m:r>
              </m:oMath>
            </m:oMathPara>
          </w:p>
        </w:tc>
        <w:tc>
          <w:tcPr>
            <w:tcW w:w="3030" w:type="dxa"/>
            <w:tcBorders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water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both"/>
              <w:rPr>
                <w:rFonts w:ascii="Nirmala UI" w:eastAsia="Calibri" w:hAnsi="Nirmala UI" w:cs="Nirmala UI"/>
                <w:sz w:val="16"/>
                <w:szCs w:val="18"/>
              </w:rPr>
            </w:pPr>
          </w:p>
        </w:tc>
        <w:tc>
          <w:tcPr>
            <w:tcW w:w="350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</w:p>
        </w:tc>
        <w:tc>
          <w:tcPr>
            <w:tcW w:w="7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x</m:t>
                </m:r>
              </m:oMath>
            </m:oMathPara>
          </w:p>
        </w:tc>
        <w:tc>
          <w:tcPr>
            <w:tcW w:w="303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Dry microbial biomass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both"/>
              <w:rPr>
                <w:rFonts w:ascii="Nirmala UI" w:eastAsia="Calibri" w:hAnsi="Nirmala UI" w:cs="Nirmala UI"/>
                <w:sz w:val="16"/>
                <w:szCs w:val="18"/>
              </w:rPr>
            </w:pPr>
          </w:p>
        </w:tc>
        <w:tc>
          <w:tcPr>
            <w:tcW w:w="350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b/>
                <w:sz w:val="16"/>
                <w:szCs w:val="18"/>
              </w:rPr>
              <w:t>Superscripts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both"/>
              <w:rPr>
                <w:rFonts w:ascii="Nirmala UI" w:eastAsia="Calibri" w:hAnsi="Nirmala UI" w:cs="Nirmala UI"/>
                <w:sz w:val="16"/>
                <w:szCs w:val="18"/>
              </w:rPr>
            </w:pPr>
          </w:p>
        </w:tc>
        <w:tc>
          <w:tcPr>
            <w:tcW w:w="350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L</m:t>
                </m:r>
              </m:oMath>
            </m:oMathPara>
          </w:p>
        </w:tc>
        <w:tc>
          <w:tcPr>
            <w:tcW w:w="30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At the liquid phase</w:t>
            </w:r>
          </w:p>
        </w:tc>
      </w:tr>
      <w:tr w:rsidR="00E947BB" w:rsidRPr="00061031" w:rsidTr="00CF2AAB">
        <w:trPr>
          <w:jc w:val="center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jc w:val="both"/>
              <w:rPr>
                <w:rFonts w:ascii="Nirmala UI" w:eastAsia="Calibri" w:hAnsi="Nirmala UI" w:cs="Nirmala UI"/>
                <w:sz w:val="16"/>
                <w:szCs w:val="18"/>
              </w:rPr>
            </w:pPr>
          </w:p>
        </w:tc>
        <w:tc>
          <w:tcPr>
            <w:tcW w:w="3503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</w:p>
        </w:tc>
        <w:tc>
          <w:tcPr>
            <w:tcW w:w="7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eastAsia="Calibri" w:hAnsi="Nirmala UI" w:cs="Nirmala UI"/>
                <w:sz w:val="16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Nirmala UI"/>
                    <w:sz w:val="16"/>
                    <w:szCs w:val="18"/>
                  </w:rPr>
                  <m:t>G</m:t>
                </m:r>
              </m:oMath>
            </m:oMathPara>
          </w:p>
        </w:tc>
        <w:tc>
          <w:tcPr>
            <w:tcW w:w="303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47BB" w:rsidRPr="00061031" w:rsidRDefault="00E947BB" w:rsidP="00CF2AAB">
            <w:pPr>
              <w:spacing w:before="60" w:after="60" w:line="23" w:lineRule="atLeast"/>
              <w:rPr>
                <w:rFonts w:ascii="Nirmala UI" w:hAnsi="Nirmala UI" w:cs="Nirmala UI"/>
                <w:sz w:val="16"/>
                <w:szCs w:val="18"/>
              </w:rPr>
            </w:pPr>
            <w:r w:rsidRPr="00061031">
              <w:rPr>
                <w:rFonts w:ascii="Nirmala UI" w:hAnsi="Nirmala UI" w:cs="Nirmala UI"/>
                <w:sz w:val="16"/>
                <w:szCs w:val="18"/>
              </w:rPr>
              <w:t>At the gas phase</w:t>
            </w:r>
          </w:p>
        </w:tc>
      </w:tr>
    </w:tbl>
    <w:p w:rsidR="00E947BB" w:rsidRPr="00061031" w:rsidRDefault="00E947BB" w:rsidP="00E947BB">
      <w:pPr>
        <w:pStyle w:val="ListParagraph"/>
        <w:autoSpaceDE w:val="0"/>
        <w:autoSpaceDN w:val="0"/>
        <w:adjustRightInd w:val="0"/>
        <w:spacing w:before="60" w:after="60" w:line="23" w:lineRule="atLeast"/>
        <w:ind w:left="426"/>
        <w:jc w:val="both"/>
        <w:rPr>
          <w:rFonts w:ascii="Nirmala UI" w:hAnsi="Nirmala UI" w:cs="Nirmala UI"/>
          <w:b/>
          <w:color w:val="000000" w:themeColor="text1"/>
          <w:szCs w:val="20"/>
        </w:rPr>
      </w:pPr>
    </w:p>
    <w:p w:rsidR="00E947BB" w:rsidRPr="00061031" w:rsidRDefault="00E947BB" w:rsidP="00E947BB">
      <w:pPr>
        <w:spacing w:before="60" w:after="60" w:line="23" w:lineRule="atLeast"/>
        <w:rPr>
          <w:rFonts w:ascii="Nirmala UI" w:hAnsi="Nirmala UI" w:cs="Nirmala UI"/>
          <w:b/>
          <w:color w:val="000000" w:themeColor="text1"/>
          <w:szCs w:val="20"/>
        </w:rPr>
      </w:pPr>
      <w:r w:rsidRPr="00061031">
        <w:rPr>
          <w:rFonts w:ascii="Nirmala UI" w:hAnsi="Nirmala UI" w:cs="Nirmala UI"/>
          <w:b/>
          <w:color w:val="000000" w:themeColor="text1"/>
          <w:szCs w:val="20"/>
        </w:rPr>
        <w:br w:type="page"/>
      </w:r>
    </w:p>
    <w:p w:rsidR="00E947BB" w:rsidRDefault="00E947BB" w:rsidP="00FE6F67">
      <w:pPr>
        <w:spacing w:before="60" w:after="60" w:line="23" w:lineRule="atLeast"/>
        <w:rPr>
          <w:rFonts w:ascii="Nirmala UI" w:hAnsi="Nirmala UI" w:cs="Nirmala UI"/>
        </w:rPr>
      </w:pPr>
    </w:p>
    <w:p w:rsidR="00E947BB" w:rsidRDefault="00E947BB" w:rsidP="00FE6F67">
      <w:pPr>
        <w:spacing w:before="60" w:after="60" w:line="23" w:lineRule="atLeast"/>
        <w:rPr>
          <w:rFonts w:ascii="Nirmala UI" w:hAnsi="Nirmala UI" w:cs="Nirmala UI"/>
        </w:rPr>
      </w:pPr>
    </w:p>
    <w:p w:rsidR="00CE7119" w:rsidRDefault="00CE7119" w:rsidP="00CE71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 w:line="23" w:lineRule="atLeast"/>
        <w:ind w:left="426" w:hanging="426"/>
        <w:jc w:val="both"/>
        <w:rPr>
          <w:rFonts w:ascii="Nirmala UI" w:hAnsi="Nirmala UI" w:cs="Nirmala UI"/>
          <w:b/>
          <w:color w:val="000000" w:themeColor="text1"/>
          <w:szCs w:val="20"/>
        </w:rPr>
      </w:pPr>
      <w:r w:rsidRPr="00CE7119">
        <w:rPr>
          <w:rFonts w:ascii="Nirmala UI" w:hAnsi="Nirmala UI" w:cs="Nirmala UI"/>
          <w:b/>
          <w:color w:val="000000" w:themeColor="text1"/>
          <w:szCs w:val="20"/>
        </w:rPr>
        <w:t>References</w:t>
      </w:r>
    </w:p>
    <w:p w:rsidR="00CE7119" w:rsidRPr="00CE7119" w:rsidRDefault="00CE7119" w:rsidP="00CE7119">
      <w:pPr>
        <w:pStyle w:val="ListParagraph"/>
        <w:autoSpaceDE w:val="0"/>
        <w:autoSpaceDN w:val="0"/>
        <w:adjustRightInd w:val="0"/>
        <w:spacing w:before="60" w:after="60" w:line="23" w:lineRule="atLeast"/>
        <w:ind w:left="426"/>
        <w:jc w:val="both"/>
        <w:rPr>
          <w:rFonts w:ascii="Nirmala UI" w:hAnsi="Nirmala UI" w:cs="Nirmala UI"/>
          <w:b/>
          <w:color w:val="000000" w:themeColor="text1"/>
          <w:szCs w:val="20"/>
        </w:rPr>
      </w:pPr>
    </w:p>
    <w:p w:rsidR="00A020B3" w:rsidRPr="00A020B3" w:rsidRDefault="00B50906" w:rsidP="00A020B3">
      <w:pPr>
        <w:pStyle w:val="Bibliography"/>
        <w:rPr>
          <w:rFonts w:ascii="Nirmala UI" w:hAnsi="Nirmala UI" w:cs="Nirmala UI"/>
          <w:sz w:val="18"/>
        </w:rPr>
      </w:pPr>
      <w:r w:rsidRPr="00061031">
        <w:rPr>
          <w:rFonts w:ascii="Nirmala UI" w:hAnsi="Nirmala UI" w:cs="Nirmala UI"/>
          <w:b/>
          <w:color w:val="000000" w:themeColor="text1"/>
          <w:sz w:val="18"/>
          <w:szCs w:val="20"/>
        </w:rPr>
        <w:fldChar w:fldCharType="begin"/>
      </w:r>
      <w:r w:rsidR="00A020B3">
        <w:rPr>
          <w:rFonts w:ascii="Nirmala UI" w:hAnsi="Nirmala UI" w:cs="Nirmala UI"/>
          <w:b/>
          <w:color w:val="000000" w:themeColor="text1"/>
          <w:sz w:val="18"/>
          <w:szCs w:val="20"/>
          <w:lang w:val="nl-NL"/>
        </w:rPr>
        <w:instrText xml:space="preserve"> ADDIN ZOTERO_BIBL {"uncited":[],"omitted":[],"custom":[]} CSL_BIBLIOGRAPHY </w:instrText>
      </w:r>
      <w:r w:rsidRPr="00061031">
        <w:rPr>
          <w:rFonts w:ascii="Nirmala UI" w:hAnsi="Nirmala UI" w:cs="Nirmala UI"/>
          <w:b/>
          <w:color w:val="000000" w:themeColor="text1"/>
          <w:sz w:val="18"/>
          <w:szCs w:val="20"/>
        </w:rPr>
        <w:fldChar w:fldCharType="separate"/>
      </w:r>
      <w:r w:rsidR="00A020B3" w:rsidRPr="00A020B3">
        <w:rPr>
          <w:rFonts w:ascii="Nirmala UI" w:hAnsi="Nirmala UI" w:cs="Nirmala UI"/>
          <w:sz w:val="18"/>
        </w:rPr>
        <w:t>[1]</w:t>
      </w:r>
      <w:r w:rsidR="00A020B3" w:rsidRPr="00A020B3">
        <w:rPr>
          <w:rFonts w:ascii="Nirmala UI" w:hAnsi="Nirmala UI" w:cs="Nirmala UI"/>
          <w:sz w:val="18"/>
        </w:rPr>
        <w:tab/>
        <w:t xml:space="preserve">Henstra AM. CO metabolism of </w:t>
      </w:r>
      <w:r w:rsidR="00A020B3" w:rsidRPr="00A020B3">
        <w:rPr>
          <w:rFonts w:ascii="Nirmala UI" w:hAnsi="Nirmala UI" w:cs="Nirmala UI"/>
          <w:i/>
          <w:iCs/>
          <w:sz w:val="18"/>
        </w:rPr>
        <w:t>Carboxydothermus hydrogenformans</w:t>
      </w:r>
      <w:r w:rsidR="00A020B3" w:rsidRPr="00A020B3">
        <w:rPr>
          <w:rFonts w:ascii="Nirmala UI" w:hAnsi="Nirmala UI" w:cs="Nirmala UI"/>
          <w:sz w:val="18"/>
        </w:rPr>
        <w:t xml:space="preserve"> and </w:t>
      </w:r>
      <w:r w:rsidR="00A020B3" w:rsidRPr="00A020B3">
        <w:rPr>
          <w:rFonts w:ascii="Nirmala UI" w:hAnsi="Nirmala UI" w:cs="Nirmala UI"/>
          <w:i/>
          <w:iCs/>
          <w:sz w:val="18"/>
        </w:rPr>
        <w:t>Archaeoglobus fulgidus</w:t>
      </w:r>
      <w:r w:rsidR="00A020B3" w:rsidRPr="00A020B3">
        <w:rPr>
          <w:rFonts w:ascii="Nirmala UI" w:hAnsi="Nirmala UI" w:cs="Nirmala UI"/>
          <w:sz w:val="18"/>
        </w:rPr>
        <w:t>. PhD Thesis. Wageningen University, 2006.</w:t>
      </w:r>
    </w:p>
    <w:p w:rsidR="00A020B3" w:rsidRPr="00A020B3" w:rsidRDefault="00A020B3" w:rsidP="00A020B3">
      <w:pPr>
        <w:pStyle w:val="Bibliography"/>
        <w:rPr>
          <w:rFonts w:ascii="Nirmala UI" w:hAnsi="Nirmala UI" w:cs="Nirmala UI"/>
          <w:sz w:val="18"/>
        </w:rPr>
      </w:pPr>
      <w:r w:rsidRPr="00A020B3">
        <w:rPr>
          <w:rFonts w:ascii="Nirmala UI" w:hAnsi="Nirmala UI" w:cs="Nirmala UI"/>
          <w:sz w:val="18"/>
        </w:rPr>
        <w:t>[2]</w:t>
      </w:r>
      <w:r w:rsidRPr="00A020B3">
        <w:rPr>
          <w:rFonts w:ascii="Nirmala UI" w:hAnsi="Nirmala UI" w:cs="Nirmala UI"/>
          <w:sz w:val="18"/>
        </w:rPr>
        <w:tab/>
        <w:t>Poehlein A, Schmidt S, Kaster A-K, Goenrich M, Vollmers J, Thürmer A, et al. An ancient pathway combining carbon dioxide fixation with the generation and utilization of a sodium ion gradient for ATP synthesis. PLoS ONE 2012;7:e33439. https://doi.org/10.1371/journal.pone.0033439.</w:t>
      </w:r>
    </w:p>
    <w:p w:rsidR="00A020B3" w:rsidRPr="00A020B3" w:rsidRDefault="00A020B3" w:rsidP="00A020B3">
      <w:pPr>
        <w:pStyle w:val="Bibliography"/>
        <w:rPr>
          <w:rFonts w:ascii="Nirmala UI" w:hAnsi="Nirmala UI" w:cs="Nirmala UI"/>
          <w:sz w:val="18"/>
          <w:lang w:val="pt-BR"/>
        </w:rPr>
      </w:pPr>
      <w:r w:rsidRPr="00A020B3">
        <w:rPr>
          <w:rFonts w:ascii="Nirmala UI" w:hAnsi="Nirmala UI" w:cs="Nirmala UI"/>
          <w:sz w:val="18"/>
        </w:rPr>
        <w:t>[3]</w:t>
      </w:r>
      <w:r w:rsidRPr="00A020B3">
        <w:rPr>
          <w:rFonts w:ascii="Nirmala UI" w:hAnsi="Nirmala UI" w:cs="Nirmala UI"/>
          <w:sz w:val="18"/>
        </w:rPr>
        <w:tab/>
        <w:t xml:space="preserve">Valgepea K, de Souza Pinto Lemgruber R, Meaghan K, Palfreyman RW, Abdalla T, Heijstra BD, et al. Maintenance of ATP homeostasis triggers metabolic shifts in gas-fermenting acetogens. </w:t>
      </w:r>
      <w:r w:rsidRPr="00A020B3">
        <w:rPr>
          <w:rFonts w:ascii="Nirmala UI" w:hAnsi="Nirmala UI" w:cs="Nirmala UI"/>
          <w:sz w:val="18"/>
          <w:lang w:val="pt-BR"/>
        </w:rPr>
        <w:t>Cell Syst 2017;4:505-515.e5. https://doi.org/10.1016/j.cels.2017.04.008.</w:t>
      </w:r>
    </w:p>
    <w:p w:rsidR="00A020B3" w:rsidRPr="00A020B3" w:rsidRDefault="00A020B3" w:rsidP="00A020B3">
      <w:pPr>
        <w:pStyle w:val="Bibliography"/>
        <w:rPr>
          <w:rFonts w:ascii="Nirmala UI" w:hAnsi="Nirmala UI" w:cs="Nirmala UI"/>
          <w:sz w:val="18"/>
        </w:rPr>
      </w:pPr>
      <w:r w:rsidRPr="00A020B3">
        <w:rPr>
          <w:rFonts w:ascii="Nirmala UI" w:hAnsi="Nirmala UI" w:cs="Nirmala UI"/>
          <w:sz w:val="18"/>
          <w:lang w:val="pt-BR"/>
        </w:rPr>
        <w:t>[4]</w:t>
      </w:r>
      <w:r w:rsidRPr="00A020B3">
        <w:rPr>
          <w:rFonts w:ascii="Nirmala UI" w:hAnsi="Nirmala UI" w:cs="Nirmala UI"/>
          <w:sz w:val="18"/>
          <w:lang w:val="pt-BR"/>
        </w:rPr>
        <w:tab/>
        <w:t xml:space="preserve">Valgepea K, de Souza Pinto Lemgruber R, Abdalla T, Binos S, Takemori N, Takemori A, et al. </w:t>
      </w:r>
      <w:r w:rsidRPr="00A020B3">
        <w:rPr>
          <w:rFonts w:ascii="Nirmala UI" w:hAnsi="Nirmala UI" w:cs="Nirmala UI"/>
          <w:sz w:val="18"/>
        </w:rPr>
        <w:t>H</w:t>
      </w:r>
      <w:r w:rsidRPr="00A020B3">
        <w:rPr>
          <w:rFonts w:ascii="Nirmala UI" w:hAnsi="Nirmala UI" w:cs="Nirmala UI"/>
          <w:sz w:val="18"/>
          <w:vertAlign w:val="subscript"/>
        </w:rPr>
        <w:t>2</w:t>
      </w:r>
      <w:r w:rsidRPr="00A020B3">
        <w:rPr>
          <w:rFonts w:ascii="Nirmala UI" w:hAnsi="Nirmala UI" w:cs="Nirmala UI"/>
          <w:sz w:val="18"/>
        </w:rPr>
        <w:t xml:space="preserve"> drives metabolic rearrangements in gas-fermenting </w:t>
      </w:r>
      <w:r w:rsidRPr="00A020B3">
        <w:rPr>
          <w:rFonts w:ascii="Nirmala UI" w:hAnsi="Nirmala UI" w:cs="Nirmala UI"/>
          <w:i/>
          <w:iCs/>
          <w:sz w:val="18"/>
        </w:rPr>
        <w:t>Clostridium autoethanogenum</w:t>
      </w:r>
      <w:r w:rsidRPr="00A020B3">
        <w:rPr>
          <w:rFonts w:ascii="Nirmala UI" w:hAnsi="Nirmala UI" w:cs="Nirmala UI"/>
          <w:sz w:val="18"/>
        </w:rPr>
        <w:t>. Biotechnol Biofuels 2018;11:55. https://doi.org/10.1186/s13068-018-1052-9.</w:t>
      </w:r>
    </w:p>
    <w:p w:rsidR="00A020B3" w:rsidRPr="00A020B3" w:rsidRDefault="00A020B3" w:rsidP="00A020B3">
      <w:pPr>
        <w:pStyle w:val="Bibliography"/>
        <w:rPr>
          <w:rFonts w:ascii="Nirmala UI" w:hAnsi="Nirmala UI" w:cs="Nirmala UI"/>
          <w:sz w:val="18"/>
        </w:rPr>
      </w:pPr>
      <w:r w:rsidRPr="00A020B3">
        <w:rPr>
          <w:rFonts w:ascii="Nirmala UI" w:hAnsi="Nirmala UI" w:cs="Nirmala UI"/>
          <w:sz w:val="18"/>
        </w:rPr>
        <w:t>[5]</w:t>
      </w:r>
      <w:r w:rsidRPr="00A020B3">
        <w:rPr>
          <w:rFonts w:ascii="Nirmala UI" w:hAnsi="Nirmala UI" w:cs="Nirmala UI"/>
          <w:sz w:val="18"/>
        </w:rPr>
        <w:tab/>
        <w:t>Richter H, Martin M, Angenent L. A Two-Stage Continuous Fermentation System for Conversion of Syngas into Ethanol. Energies 2013;6:3987–4000. https://doi.org/10.3390/en6083987.</w:t>
      </w:r>
    </w:p>
    <w:p w:rsidR="00A020B3" w:rsidRPr="00A020B3" w:rsidRDefault="00A020B3" w:rsidP="00A020B3">
      <w:pPr>
        <w:pStyle w:val="Bibliography"/>
        <w:rPr>
          <w:rFonts w:ascii="Nirmala UI" w:hAnsi="Nirmala UI" w:cs="Nirmala UI"/>
          <w:sz w:val="18"/>
        </w:rPr>
      </w:pPr>
      <w:r w:rsidRPr="00A020B3">
        <w:rPr>
          <w:rFonts w:ascii="Nirmala UI" w:hAnsi="Nirmala UI" w:cs="Nirmala UI"/>
          <w:sz w:val="18"/>
        </w:rPr>
        <w:t>[6]</w:t>
      </w:r>
      <w:r w:rsidRPr="00A020B3">
        <w:rPr>
          <w:rFonts w:ascii="Nirmala UI" w:hAnsi="Nirmala UI" w:cs="Nirmala UI"/>
          <w:sz w:val="18"/>
        </w:rPr>
        <w:tab/>
        <w:t>Gmehling J, Onken U, Arlt W, editors. Vapor-liquid equilibrium data collection: tables and diagrams of data for binary and multicomponent mixtures up to moderate pressures; constants of correlation equations for computer use. Pt. 1: Aqueous-organic systems. 2. ed., 3. printing. Frankfurt Am Main: Dechema; 1991.</w:t>
      </w:r>
    </w:p>
    <w:p w:rsidR="00A020B3" w:rsidRPr="00A020B3" w:rsidRDefault="00A020B3" w:rsidP="00A020B3">
      <w:pPr>
        <w:pStyle w:val="Bibliography"/>
        <w:rPr>
          <w:rFonts w:ascii="Nirmala UI" w:hAnsi="Nirmala UI" w:cs="Nirmala UI"/>
          <w:sz w:val="18"/>
        </w:rPr>
      </w:pPr>
      <w:r w:rsidRPr="00A020B3">
        <w:rPr>
          <w:rFonts w:ascii="Nirmala UI" w:hAnsi="Nirmala UI" w:cs="Nirmala UI"/>
          <w:sz w:val="18"/>
        </w:rPr>
        <w:t>[7]</w:t>
      </w:r>
      <w:r w:rsidRPr="00A020B3">
        <w:rPr>
          <w:rFonts w:ascii="Nirmala UI" w:hAnsi="Nirmala UI" w:cs="Nirmala UI"/>
          <w:sz w:val="18"/>
        </w:rPr>
        <w:tab/>
        <w:t>Kurihara K, Minoura T, Takeda K, Kojima K. Isothermal Vapor-Liquid Equilibria for Methanol + Ethanol + Water, Methanol + Water, and Ethanol + Water. J Chem Eng Data 1995;40:679–84. https://doi.org/10.1021/je00019a033.</w:t>
      </w:r>
    </w:p>
    <w:p w:rsidR="00CE7119" w:rsidRPr="00CE7119" w:rsidRDefault="00B50906" w:rsidP="00CE7119">
      <w:pPr>
        <w:spacing w:before="60" w:after="60" w:line="23" w:lineRule="atLeast"/>
        <w:jc w:val="both"/>
        <w:rPr>
          <w:rFonts w:ascii="Nirmala UI" w:hAnsi="Nirmala UI" w:cs="Nirmala UI"/>
          <w:b/>
          <w:color w:val="000000" w:themeColor="text1"/>
          <w:sz w:val="18"/>
          <w:szCs w:val="20"/>
        </w:rPr>
      </w:pPr>
      <w:r w:rsidRPr="00061031">
        <w:rPr>
          <w:rFonts w:ascii="Nirmala UI" w:hAnsi="Nirmala UI" w:cs="Nirmala UI"/>
          <w:b/>
          <w:color w:val="000000" w:themeColor="text1"/>
          <w:sz w:val="18"/>
          <w:szCs w:val="20"/>
        </w:rPr>
        <w:fldChar w:fldCharType="end"/>
      </w:r>
    </w:p>
    <w:sectPr w:rsidR="00CE7119" w:rsidRPr="00CE7119" w:rsidSect="00F66095">
      <w:footerReference w:type="default" r:id="rId14"/>
      <w:footnotePr>
        <w:numFmt w:val="lowerLetter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694" w:rsidRDefault="00A33694" w:rsidP="00DE033C">
      <w:pPr>
        <w:spacing w:after="0" w:line="240" w:lineRule="auto"/>
      </w:pPr>
      <w:r>
        <w:separator/>
      </w:r>
    </w:p>
  </w:endnote>
  <w:endnote w:type="continuationSeparator" w:id="0">
    <w:p w:rsidR="00A33694" w:rsidRDefault="00A33694" w:rsidP="00DE0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105740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65A0" w:rsidRDefault="00B50906">
        <w:pPr>
          <w:pStyle w:val="Footer"/>
          <w:jc w:val="right"/>
        </w:pPr>
        <w:r>
          <w:rPr>
            <w:noProof/>
          </w:rPr>
          <w:fldChar w:fldCharType="begin"/>
        </w:r>
        <w:r w:rsidR="004465A0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F36C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65A0" w:rsidRDefault="004465A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694" w:rsidRDefault="00A33694" w:rsidP="00DE033C">
      <w:pPr>
        <w:spacing w:after="0" w:line="240" w:lineRule="auto"/>
      </w:pPr>
      <w:r>
        <w:separator/>
      </w:r>
    </w:p>
  </w:footnote>
  <w:footnote w:type="continuationSeparator" w:id="0">
    <w:p w:rsidR="00A33694" w:rsidRDefault="00A33694" w:rsidP="00DE0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50FA4"/>
    <w:multiLevelType w:val="hybridMultilevel"/>
    <w:tmpl w:val="BC0CA2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A53138"/>
    <w:multiLevelType w:val="hybridMultilevel"/>
    <w:tmpl w:val="4E8005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Noorman, Henk">
    <w15:presenceInfo w15:providerId="AD" w15:userId="S-1-5-21-2573208799-187067640-1722879566-913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720"/>
  <w:hyphenationZone w:val="425"/>
  <w:characterSpacingControl w:val="doNotCompress"/>
  <w:hdrShapeDefaults>
    <o:shapedefaults v:ext="edit" spidmax="38913"/>
  </w:hdrShapeDefaults>
  <w:footnotePr>
    <w:numFmt w:val="lowerLetter"/>
    <w:footnote w:id="-1"/>
    <w:footnote w:id="0"/>
  </w:footnotePr>
  <w:endnotePr>
    <w:endnote w:id="-1"/>
    <w:endnote w:id="0"/>
  </w:endnotePr>
  <w:compat/>
  <w:rsids>
    <w:rsidRoot w:val="008009A0"/>
    <w:rsid w:val="000104B4"/>
    <w:rsid w:val="00010612"/>
    <w:rsid w:val="00014CEF"/>
    <w:rsid w:val="00030D1F"/>
    <w:rsid w:val="000426F7"/>
    <w:rsid w:val="000455F7"/>
    <w:rsid w:val="00061031"/>
    <w:rsid w:val="00066F74"/>
    <w:rsid w:val="00083DFE"/>
    <w:rsid w:val="000921C3"/>
    <w:rsid w:val="00093271"/>
    <w:rsid w:val="000A0757"/>
    <w:rsid w:val="000A37E9"/>
    <w:rsid w:val="000B0B2E"/>
    <w:rsid w:val="000B4678"/>
    <w:rsid w:val="000B7EB4"/>
    <w:rsid w:val="000C0AAA"/>
    <w:rsid w:val="000F6DE3"/>
    <w:rsid w:val="001125E2"/>
    <w:rsid w:val="00124D54"/>
    <w:rsid w:val="001340D5"/>
    <w:rsid w:val="001805E7"/>
    <w:rsid w:val="0019670D"/>
    <w:rsid w:val="001B4184"/>
    <w:rsid w:val="001B78AE"/>
    <w:rsid w:val="001C0B58"/>
    <w:rsid w:val="001C757D"/>
    <w:rsid w:val="001E1AFB"/>
    <w:rsid w:val="001E5796"/>
    <w:rsid w:val="00206510"/>
    <w:rsid w:val="00215CA5"/>
    <w:rsid w:val="0021779E"/>
    <w:rsid w:val="00235C9F"/>
    <w:rsid w:val="0024469C"/>
    <w:rsid w:val="0026656D"/>
    <w:rsid w:val="00273C8F"/>
    <w:rsid w:val="0029180E"/>
    <w:rsid w:val="00292C03"/>
    <w:rsid w:val="002A401B"/>
    <w:rsid w:val="002A4811"/>
    <w:rsid w:val="002B0006"/>
    <w:rsid w:val="002D58AB"/>
    <w:rsid w:val="002E6F41"/>
    <w:rsid w:val="002F49EC"/>
    <w:rsid w:val="002F6340"/>
    <w:rsid w:val="00300441"/>
    <w:rsid w:val="0030135D"/>
    <w:rsid w:val="003400AC"/>
    <w:rsid w:val="00340CE7"/>
    <w:rsid w:val="00356985"/>
    <w:rsid w:val="00367DAA"/>
    <w:rsid w:val="003773DA"/>
    <w:rsid w:val="00382881"/>
    <w:rsid w:val="00392600"/>
    <w:rsid w:val="0039540B"/>
    <w:rsid w:val="003B603F"/>
    <w:rsid w:val="003C2B63"/>
    <w:rsid w:val="003D302E"/>
    <w:rsid w:val="003E0173"/>
    <w:rsid w:val="003E13F7"/>
    <w:rsid w:val="004072D4"/>
    <w:rsid w:val="00416EC5"/>
    <w:rsid w:val="00427455"/>
    <w:rsid w:val="00437DD9"/>
    <w:rsid w:val="004465A0"/>
    <w:rsid w:val="004758FB"/>
    <w:rsid w:val="00496487"/>
    <w:rsid w:val="004B6155"/>
    <w:rsid w:val="004B72C8"/>
    <w:rsid w:val="004D1B7B"/>
    <w:rsid w:val="004D2C72"/>
    <w:rsid w:val="004D74F0"/>
    <w:rsid w:val="004E7C6C"/>
    <w:rsid w:val="00516633"/>
    <w:rsid w:val="0051790F"/>
    <w:rsid w:val="00535F34"/>
    <w:rsid w:val="00544630"/>
    <w:rsid w:val="005832BC"/>
    <w:rsid w:val="00584168"/>
    <w:rsid w:val="0058440A"/>
    <w:rsid w:val="00586DE2"/>
    <w:rsid w:val="005969A9"/>
    <w:rsid w:val="005A4B86"/>
    <w:rsid w:val="005A50C1"/>
    <w:rsid w:val="005A795B"/>
    <w:rsid w:val="005C0AED"/>
    <w:rsid w:val="005C39F7"/>
    <w:rsid w:val="005D614F"/>
    <w:rsid w:val="005F51A2"/>
    <w:rsid w:val="00604B09"/>
    <w:rsid w:val="00637440"/>
    <w:rsid w:val="00640A73"/>
    <w:rsid w:val="00646E58"/>
    <w:rsid w:val="0066385C"/>
    <w:rsid w:val="0067322C"/>
    <w:rsid w:val="00681DC3"/>
    <w:rsid w:val="00690B27"/>
    <w:rsid w:val="00691288"/>
    <w:rsid w:val="00693130"/>
    <w:rsid w:val="006A4846"/>
    <w:rsid w:val="006B2A52"/>
    <w:rsid w:val="006B3047"/>
    <w:rsid w:val="006C5B91"/>
    <w:rsid w:val="006F0CB9"/>
    <w:rsid w:val="007008E1"/>
    <w:rsid w:val="00701C98"/>
    <w:rsid w:val="00703F0A"/>
    <w:rsid w:val="007063B7"/>
    <w:rsid w:val="00716FCE"/>
    <w:rsid w:val="007218D4"/>
    <w:rsid w:val="0072264D"/>
    <w:rsid w:val="00746E19"/>
    <w:rsid w:val="00747E5D"/>
    <w:rsid w:val="007509FF"/>
    <w:rsid w:val="00757092"/>
    <w:rsid w:val="00766F3F"/>
    <w:rsid w:val="00775D2E"/>
    <w:rsid w:val="00777413"/>
    <w:rsid w:val="00780239"/>
    <w:rsid w:val="00793296"/>
    <w:rsid w:val="007A2741"/>
    <w:rsid w:val="007A72EA"/>
    <w:rsid w:val="007B5489"/>
    <w:rsid w:val="007C61CD"/>
    <w:rsid w:val="007D332B"/>
    <w:rsid w:val="008009A0"/>
    <w:rsid w:val="0082459D"/>
    <w:rsid w:val="008432D4"/>
    <w:rsid w:val="008439B5"/>
    <w:rsid w:val="00847393"/>
    <w:rsid w:val="00855E01"/>
    <w:rsid w:val="00890420"/>
    <w:rsid w:val="008A60EF"/>
    <w:rsid w:val="008D0981"/>
    <w:rsid w:val="008D0DF1"/>
    <w:rsid w:val="008E6AB1"/>
    <w:rsid w:val="008E780C"/>
    <w:rsid w:val="008F16CB"/>
    <w:rsid w:val="00905CFB"/>
    <w:rsid w:val="0092281C"/>
    <w:rsid w:val="00934B9A"/>
    <w:rsid w:val="00940678"/>
    <w:rsid w:val="00947A17"/>
    <w:rsid w:val="00950D51"/>
    <w:rsid w:val="009633DA"/>
    <w:rsid w:val="009823F4"/>
    <w:rsid w:val="00996FE1"/>
    <w:rsid w:val="009A6E46"/>
    <w:rsid w:val="009C7DAD"/>
    <w:rsid w:val="009D12D1"/>
    <w:rsid w:val="009D3FFC"/>
    <w:rsid w:val="009D7B5C"/>
    <w:rsid w:val="009E3A6A"/>
    <w:rsid w:val="009E7F4B"/>
    <w:rsid w:val="009F041F"/>
    <w:rsid w:val="009F6AC5"/>
    <w:rsid w:val="00A020B3"/>
    <w:rsid w:val="00A037BA"/>
    <w:rsid w:val="00A07329"/>
    <w:rsid w:val="00A232DE"/>
    <w:rsid w:val="00A237B0"/>
    <w:rsid w:val="00A26E15"/>
    <w:rsid w:val="00A33694"/>
    <w:rsid w:val="00A60195"/>
    <w:rsid w:val="00A62C64"/>
    <w:rsid w:val="00A82323"/>
    <w:rsid w:val="00A90CEE"/>
    <w:rsid w:val="00AA0401"/>
    <w:rsid w:val="00AA32C6"/>
    <w:rsid w:val="00AE5ABF"/>
    <w:rsid w:val="00AF36CF"/>
    <w:rsid w:val="00B00A75"/>
    <w:rsid w:val="00B15401"/>
    <w:rsid w:val="00B27847"/>
    <w:rsid w:val="00B378B7"/>
    <w:rsid w:val="00B46C53"/>
    <w:rsid w:val="00B47ACF"/>
    <w:rsid w:val="00B50906"/>
    <w:rsid w:val="00B5649C"/>
    <w:rsid w:val="00B677FA"/>
    <w:rsid w:val="00B701B4"/>
    <w:rsid w:val="00B871AA"/>
    <w:rsid w:val="00B9017F"/>
    <w:rsid w:val="00B91470"/>
    <w:rsid w:val="00B9711B"/>
    <w:rsid w:val="00BA7C6F"/>
    <w:rsid w:val="00BC7CB1"/>
    <w:rsid w:val="00BD59B4"/>
    <w:rsid w:val="00BE1228"/>
    <w:rsid w:val="00BF36CA"/>
    <w:rsid w:val="00C03842"/>
    <w:rsid w:val="00C16753"/>
    <w:rsid w:val="00C31E46"/>
    <w:rsid w:val="00C37950"/>
    <w:rsid w:val="00C6428B"/>
    <w:rsid w:val="00C65BD7"/>
    <w:rsid w:val="00C72D7A"/>
    <w:rsid w:val="00CA574F"/>
    <w:rsid w:val="00CB73E8"/>
    <w:rsid w:val="00CC582E"/>
    <w:rsid w:val="00CD1484"/>
    <w:rsid w:val="00CD3B1E"/>
    <w:rsid w:val="00CE7119"/>
    <w:rsid w:val="00CF1100"/>
    <w:rsid w:val="00CF12DE"/>
    <w:rsid w:val="00CF2AAB"/>
    <w:rsid w:val="00D03F42"/>
    <w:rsid w:val="00D11336"/>
    <w:rsid w:val="00D54FC3"/>
    <w:rsid w:val="00D65C77"/>
    <w:rsid w:val="00D71007"/>
    <w:rsid w:val="00D82821"/>
    <w:rsid w:val="00DE033C"/>
    <w:rsid w:val="00E115ED"/>
    <w:rsid w:val="00E14B90"/>
    <w:rsid w:val="00E20EB3"/>
    <w:rsid w:val="00E40A2E"/>
    <w:rsid w:val="00E4385C"/>
    <w:rsid w:val="00E44A78"/>
    <w:rsid w:val="00E46F37"/>
    <w:rsid w:val="00E721B7"/>
    <w:rsid w:val="00E7363D"/>
    <w:rsid w:val="00E760DE"/>
    <w:rsid w:val="00E7647F"/>
    <w:rsid w:val="00E76D7D"/>
    <w:rsid w:val="00E80A09"/>
    <w:rsid w:val="00E86B95"/>
    <w:rsid w:val="00E947BB"/>
    <w:rsid w:val="00EB0CAB"/>
    <w:rsid w:val="00EB49DC"/>
    <w:rsid w:val="00EC296E"/>
    <w:rsid w:val="00EC4186"/>
    <w:rsid w:val="00EE0EDF"/>
    <w:rsid w:val="00EE2507"/>
    <w:rsid w:val="00EE2EE3"/>
    <w:rsid w:val="00EF268C"/>
    <w:rsid w:val="00EF2B9A"/>
    <w:rsid w:val="00EF3C43"/>
    <w:rsid w:val="00F00B87"/>
    <w:rsid w:val="00F101FA"/>
    <w:rsid w:val="00F2026D"/>
    <w:rsid w:val="00F27DBA"/>
    <w:rsid w:val="00F33012"/>
    <w:rsid w:val="00F37BDE"/>
    <w:rsid w:val="00F4328F"/>
    <w:rsid w:val="00F4418D"/>
    <w:rsid w:val="00F44B6E"/>
    <w:rsid w:val="00F66095"/>
    <w:rsid w:val="00F93FA7"/>
    <w:rsid w:val="00FA1AAA"/>
    <w:rsid w:val="00FC2B56"/>
    <w:rsid w:val="00FC6725"/>
    <w:rsid w:val="00FC684C"/>
    <w:rsid w:val="00FE6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0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58A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0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33C"/>
  </w:style>
  <w:style w:type="paragraph" w:styleId="Footer">
    <w:name w:val="footer"/>
    <w:basedOn w:val="Normal"/>
    <w:link w:val="FooterChar"/>
    <w:uiPriority w:val="99"/>
    <w:unhideWhenUsed/>
    <w:rsid w:val="00DE0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33C"/>
  </w:style>
  <w:style w:type="paragraph" w:styleId="BalloonText">
    <w:name w:val="Balloon Text"/>
    <w:basedOn w:val="Normal"/>
    <w:link w:val="BalloonTextChar"/>
    <w:uiPriority w:val="99"/>
    <w:semiHidden/>
    <w:unhideWhenUsed/>
    <w:rsid w:val="00E43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85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438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8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8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8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385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C7C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C7CB1"/>
    <w:rPr>
      <w:color w:val="808080"/>
    </w:rPr>
  </w:style>
  <w:style w:type="paragraph" w:styleId="ListParagraph">
    <w:name w:val="List Paragraph"/>
    <w:basedOn w:val="Normal"/>
    <w:uiPriority w:val="34"/>
    <w:qFormat/>
    <w:rsid w:val="00030D1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D2C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2C7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D2C72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9823F4"/>
    <w:pPr>
      <w:tabs>
        <w:tab w:val="left" w:pos="384"/>
      </w:tabs>
      <w:spacing w:after="0" w:line="240" w:lineRule="auto"/>
      <w:ind w:left="384" w:hanging="38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2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73F013-6975-4B83-B274-3BE15CB41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12</Pages>
  <Words>3241</Words>
  <Characters>18479</Characters>
  <Application>Microsoft Office Word</Application>
  <DocSecurity>0</DocSecurity>
  <Lines>153</Lines>
  <Paragraphs>43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Almeida</dc:creator>
  <cp:lastModifiedBy>0007207</cp:lastModifiedBy>
  <cp:revision>21</cp:revision>
  <dcterms:created xsi:type="dcterms:W3CDTF">2019-06-27T14:46:00Z</dcterms:created>
  <dcterms:modified xsi:type="dcterms:W3CDTF">2020-03-11T15:33:00Z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zotero-version="5.0.69"&gt;&lt;session id="eTl2x2wm"/&gt;&lt;style id="http://www.zotero.org/styles/journal-of-genetic-engineering-and-biotechnology" hasBibliography="1" bibliographyStyleHasBeenSet="1"/&gt;&lt;prefs&gt;&lt;pref name="fieldType" value="Fiel</vt:lpwstr>
  </property>
  <property fmtid="{D5CDD505-2E9C-101B-9397-08002B2CF9AE}" pid="3" name="ZOTERO_PREF_2">
    <vt:lpwstr>d"/&gt;&lt;pref name="automaticJournalAbbreviations" value="true"/&gt;&lt;/prefs&gt;&lt;/data&gt;</vt:lpwstr>
  </property>
  <property fmtid="{D5CDD505-2E9C-101B-9397-08002B2CF9AE}" pid="4" name="MSIP_Label_2ff753fd-faf2-4608-9b59-553f003adcdf_Enabled">
    <vt:lpwstr>True</vt:lpwstr>
  </property>
  <property fmtid="{D5CDD505-2E9C-101B-9397-08002B2CF9AE}" pid="5" name="MSIP_Label_2ff753fd-faf2-4608-9b59-553f003adcdf_SiteId">
    <vt:lpwstr>49618402-6ea3-441d-957d-7df8773fee54</vt:lpwstr>
  </property>
  <property fmtid="{D5CDD505-2E9C-101B-9397-08002B2CF9AE}" pid="6" name="MSIP_Label_2ff753fd-faf2-4608-9b59-553f003adcdf_Owner">
    <vt:lpwstr>Henk.Noorman@DSM.COM</vt:lpwstr>
  </property>
  <property fmtid="{D5CDD505-2E9C-101B-9397-08002B2CF9AE}" pid="7" name="MSIP_Label_2ff753fd-faf2-4608-9b59-553f003adcdf_SetDate">
    <vt:lpwstr>2019-06-15T22:37:08.0571761Z</vt:lpwstr>
  </property>
  <property fmtid="{D5CDD505-2E9C-101B-9397-08002B2CF9AE}" pid="8" name="MSIP_Label_2ff753fd-faf2-4608-9b59-553f003adcdf_Name">
    <vt:lpwstr>Public</vt:lpwstr>
  </property>
  <property fmtid="{D5CDD505-2E9C-101B-9397-08002B2CF9AE}" pid="9" name="MSIP_Label_2ff753fd-faf2-4608-9b59-553f003adcdf_Application">
    <vt:lpwstr>Microsoft Azure Information Protection</vt:lpwstr>
  </property>
  <property fmtid="{D5CDD505-2E9C-101B-9397-08002B2CF9AE}" pid="10" name="MSIP_Label_2ff753fd-faf2-4608-9b59-553f003adcdf_Extended_MSFT_Method">
    <vt:lpwstr>Manual</vt:lpwstr>
  </property>
  <property fmtid="{D5CDD505-2E9C-101B-9397-08002B2CF9AE}" pid="11" name="Sensitivity">
    <vt:lpwstr>Public</vt:lpwstr>
  </property>
</Properties>
</file>