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C7" w:rsidRPr="001050C7" w:rsidRDefault="001050C7" w:rsidP="001050C7">
      <w:pPr>
        <w:snapToGrid w:val="0"/>
        <w:jc w:val="center"/>
        <w:rPr>
          <w:rFonts w:ascii="Times New Roman" w:eastAsia="PMingLiU" w:hAnsi="Times New Roman" w:cs="Times New Roman"/>
          <w:b/>
          <w:kern w:val="2"/>
          <w:sz w:val="24"/>
          <w:szCs w:val="36"/>
        </w:rPr>
      </w:pPr>
      <w:r w:rsidRPr="001050C7">
        <w:rPr>
          <w:rFonts w:ascii="Times New Roman" w:eastAsia="PMingLiU" w:hAnsi="Times New Roman" w:cs="Times New Roman" w:hint="eastAsia"/>
          <w:b/>
          <w:kern w:val="2"/>
          <w:sz w:val="24"/>
          <w:szCs w:val="36"/>
        </w:rPr>
        <w:t>Supplementary information</w:t>
      </w:r>
    </w:p>
    <w:p w:rsidR="001050C7" w:rsidRPr="001050C7" w:rsidRDefault="001050C7" w:rsidP="001050C7">
      <w:pPr>
        <w:autoSpaceDE w:val="0"/>
        <w:autoSpaceDN w:val="0"/>
        <w:adjustRightInd w:val="0"/>
        <w:snapToGrid w:val="0"/>
        <w:spacing w:after="0" w:line="480" w:lineRule="auto"/>
        <w:jc w:val="center"/>
        <w:rPr>
          <w:rFonts w:ascii="Times New Roman" w:eastAsia="PMingLiU" w:hAnsi="Times New Roman" w:cs="Times New Roman"/>
          <w:b/>
          <w:kern w:val="2"/>
          <w:sz w:val="24"/>
          <w:szCs w:val="36"/>
        </w:rPr>
      </w:pPr>
    </w:p>
    <w:p w:rsidR="001050C7" w:rsidRPr="001050C7" w:rsidRDefault="001050C7" w:rsidP="001050C7">
      <w:pPr>
        <w:widowControl w:val="0"/>
        <w:snapToGrid w:val="0"/>
        <w:spacing w:after="120" w:line="240" w:lineRule="auto"/>
        <w:ind w:left="450"/>
        <w:rPr>
          <w:rFonts w:ascii="Times New Roman" w:eastAsia="PMingLiU" w:hAnsi="Times New Roman" w:cs="Times New Roman"/>
          <w:kern w:val="2"/>
          <w:sz w:val="24"/>
          <w:szCs w:val="24"/>
        </w:rPr>
      </w:pPr>
      <w:r w:rsidRPr="001050C7">
        <w:rPr>
          <w:rFonts w:ascii="Times New Roman" w:eastAsia="PMingLiU" w:hAnsi="Times New Roman" w:cs="Times New Roman"/>
          <w:b/>
          <w:kern w:val="2"/>
          <w:sz w:val="24"/>
          <w:szCs w:val="24"/>
        </w:rPr>
        <w:t xml:space="preserve">Table </w:t>
      </w:r>
      <w:r w:rsidRPr="001050C7">
        <w:rPr>
          <w:rFonts w:ascii="Times New Roman" w:eastAsia="PMingLiU" w:hAnsi="Times New Roman" w:cs="Times New Roman" w:hint="eastAsia"/>
          <w:b/>
          <w:kern w:val="2"/>
          <w:sz w:val="24"/>
          <w:szCs w:val="24"/>
        </w:rPr>
        <w:t>S1</w:t>
      </w:r>
      <w:r w:rsidRPr="001050C7">
        <w:rPr>
          <w:rFonts w:ascii="Times New Roman" w:eastAsia="PMingLiU" w:hAnsi="Times New Roman" w:cs="Times New Roman"/>
          <w:b/>
          <w:kern w:val="2"/>
          <w:sz w:val="24"/>
          <w:szCs w:val="24"/>
        </w:rPr>
        <w:t>.</w:t>
      </w:r>
      <w:r w:rsidRPr="001050C7">
        <w:rPr>
          <w:rFonts w:ascii="Times New Roman" w:eastAsia="PMingLiU" w:hAnsi="Times New Roman" w:cs="Times New Roman"/>
          <w:kern w:val="2"/>
          <w:sz w:val="24"/>
          <w:szCs w:val="24"/>
        </w:rPr>
        <w:t xml:space="preserve"> Validation of mathematical models for sugar consumption, product formation and cell growth.</w:t>
      </w:r>
    </w:p>
    <w:tbl>
      <w:tblPr>
        <w:tblStyle w:val="TableGrid1"/>
        <w:tblW w:w="4518" w:type="pct"/>
        <w:tblInd w:w="4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941"/>
        <w:gridCol w:w="902"/>
        <w:gridCol w:w="664"/>
        <w:gridCol w:w="825"/>
        <w:gridCol w:w="286"/>
        <w:gridCol w:w="1029"/>
        <w:gridCol w:w="756"/>
        <w:gridCol w:w="743"/>
        <w:gridCol w:w="767"/>
        <w:gridCol w:w="286"/>
        <w:gridCol w:w="870"/>
        <w:gridCol w:w="902"/>
        <w:gridCol w:w="762"/>
        <w:gridCol w:w="735"/>
      </w:tblGrid>
      <w:tr w:rsidR="001050C7" w:rsidRPr="001050C7" w:rsidTr="00176E68">
        <w:tc>
          <w:tcPr>
            <w:tcW w:w="494" w:type="pct"/>
            <w:tcBorders>
              <w:top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both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Substrates</w:t>
            </w:r>
          </w:p>
        </w:tc>
        <w:tc>
          <w:tcPr>
            <w:tcW w:w="1433" w:type="pct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Sugar consumption</w:t>
            </w:r>
          </w:p>
        </w:tc>
        <w:tc>
          <w:tcPr>
            <w:tcW w:w="127" w:type="pct"/>
            <w:tcBorders>
              <w:top w:val="single" w:sz="12" w:space="0" w:color="auto"/>
              <w:bottom w:val="nil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1420" w:type="pct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 xml:space="preserve">Production formation </w:t>
            </w:r>
          </w:p>
        </w:tc>
        <w:tc>
          <w:tcPr>
            <w:tcW w:w="127" w:type="pct"/>
            <w:tcBorders>
              <w:top w:val="single" w:sz="12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1399" w:type="pct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Cell growth</w:t>
            </w:r>
          </w:p>
        </w:tc>
      </w:tr>
      <w:tr w:rsidR="001050C7" w:rsidRPr="001050C7" w:rsidTr="00176E68"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both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</w:pPr>
            <w:proofErr w:type="spellStart"/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RMSE</w:t>
            </w:r>
            <w:r w:rsidRPr="001050C7">
              <w:rPr>
                <w:rFonts w:ascii="Times New Roman" w:eastAsia="PMingLiU" w:hAnsi="Times New Roman" w:cs="Times New Roman" w:hint="eastAsia"/>
                <w:szCs w:val="24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R</w:t>
            </w:r>
            <w:r w:rsidRPr="001050C7"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  <w:t>2</w:t>
            </w:r>
            <w:r w:rsidRPr="001050C7">
              <w:rPr>
                <w:rFonts w:ascii="Times New Roman" w:eastAsia="PMingLiU" w:hAnsi="Times New Roman" w:cs="Times New Roman" w:hint="eastAsia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</w:pPr>
            <w:proofErr w:type="spellStart"/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BF</w:t>
            </w:r>
            <w:r w:rsidRPr="001050C7">
              <w:rPr>
                <w:rFonts w:ascii="Times New Roman" w:eastAsia="PMingLiU" w:hAnsi="Times New Roman" w:cs="Times New Roman" w:hint="eastAsia"/>
                <w:szCs w:val="24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</w:pPr>
            <w:proofErr w:type="spellStart"/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AF</w:t>
            </w:r>
            <w:r w:rsidRPr="001050C7">
              <w:rPr>
                <w:rFonts w:ascii="Times New Roman" w:eastAsia="PMingLiU" w:hAnsi="Times New Roman" w:cs="Times New Roman" w:hint="eastAsia"/>
                <w:szCs w:val="24"/>
                <w:vertAlign w:val="superscript"/>
                <w:lang w:eastAsia="zh-CN"/>
              </w:rPr>
              <w:t>d</w:t>
            </w:r>
            <w:proofErr w:type="spellEnd"/>
          </w:p>
        </w:tc>
        <w:tc>
          <w:tcPr>
            <w:tcW w:w="127" w:type="pct"/>
            <w:tcBorders>
              <w:top w:val="nil"/>
              <w:bottom w:val="single" w:sz="4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RMSE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R</w:t>
            </w:r>
            <w:r w:rsidRPr="001050C7"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BF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AF</w:t>
            </w:r>
          </w:p>
        </w:tc>
        <w:tc>
          <w:tcPr>
            <w:tcW w:w="127" w:type="pct"/>
            <w:tcBorders>
              <w:bottom w:val="single" w:sz="4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RMSE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R</w:t>
            </w:r>
            <w:r w:rsidRPr="001050C7">
              <w:rPr>
                <w:rFonts w:ascii="Times New Roman" w:eastAsia="PMingLiU" w:hAnsi="Times New Roman" w:cs="Times New Roman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BF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AF</w:t>
            </w:r>
          </w:p>
        </w:tc>
      </w:tr>
      <w:tr w:rsidR="001050C7" w:rsidRPr="001050C7" w:rsidTr="00176E68">
        <w:tc>
          <w:tcPr>
            <w:tcW w:w="494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both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Glucose</w:t>
            </w:r>
          </w:p>
        </w:tc>
        <w:tc>
          <w:tcPr>
            <w:tcW w:w="398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12.6</w:t>
            </w:r>
          </w:p>
        </w:tc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0.964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1.20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1.20</w:t>
            </w:r>
          </w:p>
        </w:tc>
        <w:tc>
          <w:tcPr>
            <w:tcW w:w="127" w:type="pct"/>
            <w:tcBorders>
              <w:top w:val="single" w:sz="4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5.29</w:t>
            </w:r>
          </w:p>
        </w:tc>
        <w:tc>
          <w:tcPr>
            <w:tcW w:w="322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0.981</w:t>
            </w:r>
          </w:p>
        </w:tc>
        <w:tc>
          <w:tcPr>
            <w:tcW w:w="322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0.88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1.26</w:t>
            </w:r>
          </w:p>
        </w:tc>
        <w:tc>
          <w:tcPr>
            <w:tcW w:w="127" w:type="pct"/>
            <w:tcBorders>
              <w:top w:val="single" w:sz="4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0.71</w:t>
            </w:r>
          </w:p>
        </w:tc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0.865</w:t>
            </w:r>
          </w:p>
        </w:tc>
        <w:tc>
          <w:tcPr>
            <w:tcW w:w="330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1.05</w:t>
            </w:r>
          </w:p>
        </w:tc>
        <w:tc>
          <w:tcPr>
            <w:tcW w:w="318" w:type="pct"/>
            <w:tcBorders>
              <w:top w:val="single" w:sz="4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1.27</w:t>
            </w:r>
          </w:p>
        </w:tc>
      </w:tr>
      <w:tr w:rsidR="001050C7" w:rsidRPr="001050C7" w:rsidTr="00176E68">
        <w:tc>
          <w:tcPr>
            <w:tcW w:w="494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both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Cellobiose</w:t>
            </w:r>
          </w:p>
        </w:tc>
        <w:tc>
          <w:tcPr>
            <w:tcW w:w="398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7.99</w:t>
            </w:r>
          </w:p>
        </w:tc>
        <w:tc>
          <w:tcPr>
            <w:tcW w:w="390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color w:val="000000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color w:val="000000"/>
                <w:szCs w:val="24"/>
                <w:lang w:eastAsia="zh-CN"/>
              </w:rPr>
              <w:t>0.967</w:t>
            </w:r>
          </w:p>
        </w:tc>
        <w:tc>
          <w:tcPr>
            <w:tcW w:w="288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1.08</w:t>
            </w: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1.08</w:t>
            </w:r>
          </w:p>
        </w:tc>
        <w:tc>
          <w:tcPr>
            <w:tcW w:w="127" w:type="pct"/>
            <w:tcBorders>
              <w:bottom w:val="nil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3.17</w:t>
            </w:r>
          </w:p>
        </w:tc>
        <w:tc>
          <w:tcPr>
            <w:tcW w:w="322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0.992</w:t>
            </w:r>
          </w:p>
        </w:tc>
        <w:tc>
          <w:tcPr>
            <w:tcW w:w="322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1.04</w:t>
            </w:r>
          </w:p>
        </w:tc>
        <w:tc>
          <w:tcPr>
            <w:tcW w:w="332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1.09</w:t>
            </w:r>
          </w:p>
        </w:tc>
        <w:tc>
          <w:tcPr>
            <w:tcW w:w="127" w:type="pct"/>
            <w:tcBorders>
              <w:bottom w:val="nil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361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0.21</w:t>
            </w:r>
          </w:p>
        </w:tc>
        <w:tc>
          <w:tcPr>
            <w:tcW w:w="390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0.930</w:t>
            </w:r>
          </w:p>
        </w:tc>
        <w:tc>
          <w:tcPr>
            <w:tcW w:w="330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1.03</w:t>
            </w:r>
          </w:p>
        </w:tc>
        <w:tc>
          <w:tcPr>
            <w:tcW w:w="318" w:type="pct"/>
            <w:tcBorders>
              <w:bottom w:val="nil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1.08</w:t>
            </w:r>
          </w:p>
        </w:tc>
      </w:tr>
      <w:tr w:rsidR="001050C7" w:rsidRPr="001050C7" w:rsidTr="00176E68">
        <w:tc>
          <w:tcPr>
            <w:tcW w:w="494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both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Xylose</w:t>
            </w:r>
          </w:p>
        </w:tc>
        <w:tc>
          <w:tcPr>
            <w:tcW w:w="398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4.40</w:t>
            </w:r>
          </w:p>
        </w:tc>
        <w:tc>
          <w:tcPr>
            <w:tcW w:w="390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0.990</w:t>
            </w:r>
          </w:p>
        </w:tc>
        <w:tc>
          <w:tcPr>
            <w:tcW w:w="288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1.23</w:t>
            </w:r>
          </w:p>
        </w:tc>
        <w:tc>
          <w:tcPr>
            <w:tcW w:w="357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1.23</w:t>
            </w:r>
          </w:p>
        </w:tc>
        <w:tc>
          <w:tcPr>
            <w:tcW w:w="127" w:type="pct"/>
            <w:tcBorders>
              <w:top w:val="nil"/>
              <w:bottom w:val="single" w:sz="12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3.83</w:t>
            </w:r>
          </w:p>
        </w:tc>
        <w:tc>
          <w:tcPr>
            <w:tcW w:w="322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0.995</w:t>
            </w:r>
          </w:p>
        </w:tc>
        <w:tc>
          <w:tcPr>
            <w:tcW w:w="322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1.01</w:t>
            </w:r>
          </w:p>
        </w:tc>
        <w:tc>
          <w:tcPr>
            <w:tcW w:w="332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1.11</w:t>
            </w:r>
          </w:p>
        </w:tc>
        <w:tc>
          <w:tcPr>
            <w:tcW w:w="127" w:type="pct"/>
            <w:tcBorders>
              <w:top w:val="nil"/>
              <w:bottom w:val="single" w:sz="12" w:space="0" w:color="auto"/>
            </w:tcBorders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</w:p>
        </w:tc>
        <w:tc>
          <w:tcPr>
            <w:tcW w:w="361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0.23</w:t>
            </w:r>
          </w:p>
        </w:tc>
        <w:tc>
          <w:tcPr>
            <w:tcW w:w="390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0.978</w:t>
            </w:r>
          </w:p>
        </w:tc>
        <w:tc>
          <w:tcPr>
            <w:tcW w:w="330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0.93</w:t>
            </w:r>
          </w:p>
        </w:tc>
        <w:tc>
          <w:tcPr>
            <w:tcW w:w="318" w:type="pct"/>
            <w:tcBorders>
              <w:top w:val="nil"/>
              <w:bottom w:val="single" w:sz="12" w:space="0" w:color="auto"/>
            </w:tcBorders>
            <w:vAlign w:val="center"/>
          </w:tcPr>
          <w:p w:rsidR="001050C7" w:rsidRPr="001050C7" w:rsidRDefault="001050C7" w:rsidP="001050C7">
            <w:pPr>
              <w:widowControl w:val="0"/>
              <w:jc w:val="center"/>
              <w:rPr>
                <w:rFonts w:ascii="Times New Roman" w:eastAsia="PMingLiU" w:hAnsi="Times New Roman" w:cs="Times New Roman"/>
                <w:szCs w:val="24"/>
                <w:lang w:eastAsia="zh-CN"/>
              </w:rPr>
            </w:pPr>
            <w:r w:rsidRPr="001050C7">
              <w:rPr>
                <w:rFonts w:ascii="Times New Roman" w:eastAsia="PMingLiU" w:hAnsi="Times New Roman" w:cs="Times New Roman"/>
                <w:szCs w:val="24"/>
                <w:lang w:eastAsia="zh-CN"/>
              </w:rPr>
              <w:t>1.20</w:t>
            </w:r>
          </w:p>
        </w:tc>
      </w:tr>
    </w:tbl>
    <w:p w:rsidR="001050C7" w:rsidRPr="001050C7" w:rsidRDefault="001050C7" w:rsidP="001050C7">
      <w:pPr>
        <w:widowControl w:val="0"/>
        <w:spacing w:after="0" w:line="240" w:lineRule="auto"/>
        <w:ind w:left="450"/>
        <w:rPr>
          <w:rFonts w:ascii="Times New Roman" w:eastAsia="PMingLiU" w:hAnsi="Times New Roman" w:cs="Times New Roman"/>
          <w:kern w:val="2"/>
          <w:sz w:val="24"/>
          <w:szCs w:val="24"/>
        </w:rPr>
      </w:pP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  <w:vertAlign w:val="superscript"/>
        </w:rPr>
        <w:t xml:space="preserve">a 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</w:rPr>
        <w:t>root mean square error;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  <w:vertAlign w:val="superscript"/>
        </w:rPr>
        <w:t xml:space="preserve"> b 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</w:rPr>
        <w:t>regression coefficient;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  <w:vertAlign w:val="superscript"/>
        </w:rPr>
        <w:t xml:space="preserve"> c 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</w:rPr>
        <w:t>bias factor;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  <w:vertAlign w:val="superscript"/>
        </w:rPr>
        <w:t xml:space="preserve"> d 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</w:rPr>
        <w:t>accuracy factor.</w:t>
      </w:r>
      <w:r w:rsidRPr="001050C7">
        <w:rPr>
          <w:rFonts w:ascii="Times New Roman" w:eastAsia="PMingLiU" w:hAnsi="Times New Roman" w:cs="Times New Roman" w:hint="eastAsia"/>
          <w:kern w:val="2"/>
          <w:sz w:val="24"/>
          <w:szCs w:val="24"/>
          <w:vertAlign w:val="superscript"/>
        </w:rPr>
        <w:t xml:space="preserve"> </w:t>
      </w:r>
    </w:p>
    <w:p w:rsidR="001050C7" w:rsidRDefault="001050C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136CD" w:rsidRDefault="00F136CD" w:rsidP="00F136CD">
      <w:pPr>
        <w:shd w:val="clear" w:color="auto" w:fill="FFFFFF"/>
        <w:snapToGrid w:val="0"/>
        <w:spacing w:after="120" w:line="240" w:lineRule="auto"/>
        <w:ind w:left="-180"/>
        <w:jc w:val="center"/>
        <w:rPr>
          <w:rFonts w:ascii="Times New Roman" w:eastAsia="PMingLiU" w:hAnsi="Times New Roman" w:cs="Times New Roman"/>
          <w:b/>
          <w:bCs/>
        </w:rPr>
      </w:pPr>
    </w:p>
    <w:p w:rsidR="00F136CD" w:rsidRPr="00872E7F" w:rsidRDefault="00F136CD" w:rsidP="00F136CD">
      <w:pPr>
        <w:shd w:val="clear" w:color="auto" w:fill="FFFFFF"/>
        <w:snapToGrid w:val="0"/>
        <w:spacing w:after="120" w:line="240" w:lineRule="auto"/>
        <w:ind w:left="-180"/>
        <w:jc w:val="center"/>
        <w:rPr>
          <w:rFonts w:ascii="Times New Roman" w:eastAsia="PMingLiU" w:hAnsi="Times New Roman" w:cs="Times New Roman"/>
        </w:rPr>
      </w:pPr>
      <w:r w:rsidRPr="00872E7F">
        <w:rPr>
          <w:rFonts w:ascii="Times New Roman" w:eastAsia="PMingLiU" w:hAnsi="Times New Roman" w:cs="Times New Roman"/>
          <w:b/>
          <w:bCs/>
        </w:rPr>
        <w:t xml:space="preserve">Table S2. </w:t>
      </w:r>
      <w:r w:rsidRPr="00872E7F">
        <w:rPr>
          <w:rFonts w:ascii="Times New Roman" w:eastAsia="PMingLiU" w:hAnsi="Times New Roman" w:cs="Times New Roman"/>
        </w:rPr>
        <w:t>Comparison of lactic acid production by different continuous fermentation systems.</w:t>
      </w:r>
    </w:p>
    <w:tbl>
      <w:tblPr>
        <w:tblW w:w="13230" w:type="dxa"/>
        <w:tblInd w:w="-18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6"/>
        <w:gridCol w:w="2334"/>
        <w:gridCol w:w="3330"/>
        <w:gridCol w:w="900"/>
        <w:gridCol w:w="810"/>
        <w:gridCol w:w="990"/>
        <w:gridCol w:w="1350"/>
        <w:gridCol w:w="720"/>
        <w:gridCol w:w="1080"/>
      </w:tblGrid>
      <w:tr w:rsidR="00F136CD" w:rsidRPr="00872E7F" w:rsidTr="00DC60CA">
        <w:trPr>
          <w:trHeight w:val="256"/>
        </w:trPr>
        <w:tc>
          <w:tcPr>
            <w:tcW w:w="1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MS Mincho" w:hAnsi="Times New Roman" w:cs="Times New Roman"/>
                <w:lang w:eastAsia="ja-JP"/>
              </w:rPr>
              <w:t xml:space="preserve">Fermentation </w:t>
            </w:r>
            <w:r w:rsidRPr="00872E7F">
              <w:rPr>
                <w:rFonts w:ascii="Times New Roman" w:eastAsia="PMingLiU" w:hAnsi="Times New Roman" w:cs="Times New Roman"/>
              </w:rPr>
              <w:t>Mode</w:t>
            </w:r>
          </w:p>
        </w:tc>
        <w:tc>
          <w:tcPr>
            <w:tcW w:w="23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Substrates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Microorganism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vertAlign w:val="subscript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S</w:t>
            </w:r>
            <w:r w:rsidRPr="00872E7F">
              <w:rPr>
                <w:rFonts w:ascii="Times New Roman" w:eastAsia="PMingLiU" w:hAnsi="Times New Roman" w:cs="Times New Roman"/>
                <w:vertAlign w:val="subscript"/>
              </w:rPr>
              <w:t>la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a</w:t>
            </w:r>
            <w:proofErr w:type="spellEnd"/>
            <w:r w:rsidRPr="00872E7F">
              <w:rPr>
                <w:rFonts w:ascii="Times New Roman" w:eastAsia="PMingLiU" w:hAnsi="Times New Roman" w:cs="Times New Roman"/>
                <w:vertAlign w:val="subscript"/>
              </w:rPr>
              <w:t xml:space="preserve"> </w:t>
            </w:r>
          </w:p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(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  <w:r w:rsidRPr="00872E7F">
              <w:rPr>
                <w:rFonts w:ascii="Times New Roman" w:eastAsia="PMingLiU" w:hAnsi="Times New Roman" w:cs="Times New Roman"/>
              </w:rPr>
              <w:t>)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Y</w:t>
            </w:r>
            <w:r w:rsidRPr="00872E7F">
              <w:rPr>
                <w:rFonts w:ascii="Times New Roman" w:eastAsia="PMingLiU" w:hAnsi="Times New Roman" w:cs="Times New Roman"/>
                <w:vertAlign w:val="subscript"/>
              </w:rPr>
              <w:t>la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b</w:t>
            </w:r>
            <w:proofErr w:type="spellEnd"/>
            <w:r w:rsidRPr="00872E7F">
              <w:rPr>
                <w:rFonts w:ascii="Times New Roman" w:eastAsia="PMingLiU" w:hAnsi="Times New Roman" w:cs="Times New Roman"/>
              </w:rPr>
              <w:t xml:space="preserve"> </w:t>
            </w:r>
          </w:p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(</w:t>
            </w:r>
            <w:r w:rsidRPr="00872E7F">
              <w:rPr>
                <w:rFonts w:ascii="Times New Roman" w:eastAsia="PMingLiU" w:hAnsi="Times New Roman" w:cs="Times New Roman"/>
                <w:lang w:val="pt-BR"/>
              </w:rPr>
              <w:t>g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·</w:t>
            </w:r>
            <w:r w:rsidRPr="00872E7F">
              <w:rPr>
                <w:rFonts w:ascii="Times New Roman" w:eastAsia="PMingLiU" w:hAnsi="Times New Roman" w:cs="Times New Roman"/>
                <w:lang w:val="pt-BR"/>
              </w:rPr>
              <w:t>g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pt-BR"/>
              </w:rPr>
              <w:t>-1</w:t>
            </w:r>
            <w:r w:rsidRPr="00872E7F">
              <w:rPr>
                <w:rFonts w:ascii="Times New Roman" w:eastAsia="PMingLiU" w:hAnsi="Times New Roman" w:cs="Times New Roman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vertAlign w:val="superscript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P</w:t>
            </w:r>
            <w:r w:rsidRPr="00872E7F">
              <w:rPr>
                <w:rFonts w:ascii="Times New Roman" w:eastAsia="PMingLiU" w:hAnsi="Times New Roman" w:cs="Times New Roman"/>
                <w:vertAlign w:val="subscript"/>
              </w:rPr>
              <w:t>la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c</w:t>
            </w:r>
            <w:proofErr w:type="spellEnd"/>
          </w:p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(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·h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  <w:r w:rsidRPr="00872E7F">
              <w:rPr>
                <w:rFonts w:ascii="Times New Roman" w:eastAsia="PMingLiU" w:hAnsi="Times New Roman" w:cs="Times New Roman"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ind w:right="1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Isomer</w:t>
            </w:r>
            <w:r w:rsidRPr="00872E7F">
              <w:rPr>
                <w:rFonts w:ascii="Times New Roman" w:eastAsia="MS Mincho" w:hAnsi="Times New Roman" w:cs="Times New Roman"/>
                <w:lang w:eastAsia="ja-JP"/>
              </w:rPr>
              <w:t xml:space="preserve"> (optical purity</w:t>
            </w:r>
            <w:r w:rsidRPr="00872E7F">
              <w:rPr>
                <w:rFonts w:ascii="Times New Roman" w:eastAsia="PMingLiU" w:hAnsi="Times New Roman" w:cs="Times New Roman"/>
              </w:rPr>
              <w:t>, %)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D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d</w:t>
            </w:r>
            <w:proofErr w:type="spellEnd"/>
          </w:p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</w:rPr>
            </w:pPr>
            <w:r w:rsidRPr="00872E7F">
              <w:rPr>
                <w:rFonts w:ascii="Times New Roman" w:eastAsia="PMingLiU" w:hAnsi="Times New Roman" w:cs="Times New Roman"/>
                <w:i/>
              </w:rPr>
              <w:t>(h</w:t>
            </w:r>
            <w:r w:rsidRPr="00872E7F">
              <w:rPr>
                <w:rFonts w:ascii="Times New Roman" w:eastAsia="PMingLiU" w:hAnsi="Times New Roman" w:cs="Times New Roman"/>
                <w:i/>
                <w:vertAlign w:val="superscript"/>
              </w:rPr>
              <w:t>-1</w:t>
            </w:r>
            <w:r w:rsidRPr="00872E7F">
              <w:rPr>
                <w:rFonts w:ascii="Times New Roman" w:eastAsia="PMingLiU" w:hAnsi="Times New Roman" w:cs="Times New Roman"/>
                <w:i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Ref.</w:t>
            </w:r>
          </w:p>
        </w:tc>
      </w:tr>
      <w:tr w:rsidR="00F136CD" w:rsidRPr="00872E7F" w:rsidTr="00DC60CA">
        <w:trPr>
          <w:trHeight w:val="270"/>
        </w:trPr>
        <w:tc>
          <w:tcPr>
            <w:tcW w:w="17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Free cells</w:t>
            </w:r>
          </w:p>
        </w:tc>
        <w:tc>
          <w:tcPr>
            <w:tcW w:w="233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MS Mincho" w:hAnsi="Times New Roman" w:cs="Times New Roman"/>
                <w:highlight w:val="yellow"/>
                <w:lang w:eastAsia="ja-JP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Corn </w:t>
            </w:r>
            <w:proofErr w:type="spellStart"/>
            <w:r w:rsidRPr="00872E7F">
              <w:rPr>
                <w:rFonts w:ascii="Times New Roman" w:eastAsia="PMingLiU" w:hAnsi="Times New Roman" w:cs="Times New Roman"/>
              </w:rPr>
              <w:t>stover</w:t>
            </w:r>
            <w:proofErr w:type="spellEnd"/>
            <w:r w:rsidRPr="00872E7F">
              <w:rPr>
                <w:rFonts w:ascii="Times New Roman" w:eastAsia="PMingLiU" w:hAnsi="Times New Roman" w:cs="Times New Roman"/>
              </w:rPr>
              <w:t xml:space="preserve"> hydrolysate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coagulans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strain</w:t>
            </w: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AD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42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0.95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3.69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</w:rPr>
              <w:t>ND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e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0.167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&lt;EndNote&gt;&lt;Cite&gt;&lt;Author&gt;Ahring&lt;/Author&gt;&lt;Year&gt;2016&lt;/Year&gt;&lt;RecNum&gt;217&lt;/RecNum&gt;&lt;DisplayText&gt;[37]&lt;/DisplayText&gt;&lt;record&gt;&lt;rec-number&gt;217&lt;/rec-number&gt;&lt;foreign-keys&gt;&lt;key app="EN" db-id="ts9xf90flfxps8e9z065dpzffptxs2avwrwp" timestamp="1590151755"&gt;217&lt;/key&gt;&lt;/foreign-keys&gt;&lt;ref-type name="Journal Article"&gt;17&lt;/ref-type&gt;&lt;contributors&gt;&lt;authors&gt;&lt;author&gt;Ahring, Birgitte K.&lt;/author&gt;&lt;author&gt;Traverso, Joseph J.&lt;/author&gt;&lt;author&gt;Murali, Nanditha&lt;/author&gt;&lt;author&gt;Srinivas, Keerthi&lt;/author&gt;&lt;/authors&gt;&lt;/contributors&gt;&lt;titles&gt;&lt;title&gt;Continuous fermentation of clarified corn stover hydrolysate for the production of lactic acid at high yield and productivity&lt;/title&gt;&lt;secondary-title&gt;Biochemical Engineering Journal&lt;/secondary-title&gt;&lt;/titles&gt;&lt;periodical&gt;&lt;full-title&gt;Biochemical engineering journal&lt;/full-title&gt;&lt;/periodical&gt;&lt;pages&gt;162-169&lt;/pages&gt;&lt;volume&gt;109&lt;/volume&gt;&lt;keywords&gt;&lt;keyword&gt;Corn stover hydrolysate&lt;/keyword&gt;&lt;keyword&gt;Fermentation&lt;/keyword&gt;&lt;keyword&gt;Glucose&lt;/keyword&gt;&lt;keyword&gt;Lactic acid&lt;/keyword&gt;&lt;keyword&gt;Optimization&lt;/keyword&gt;&lt;/keywords&gt;&lt;dates&gt;&lt;year&gt;2016&lt;/year&gt;&lt;pub-dates&gt;&lt;date&gt;2016/05/15/&lt;/date&gt;&lt;/pub-dates&gt;&lt;/dates&gt;&lt;isbn&gt;1369-703X&lt;/isbn&gt;&lt;urls&gt;&lt;related-urls&gt;&lt;url&gt;http://www.sciencedirect.com/science/article/pii/S1369703X16300122&lt;/url&gt;&lt;/related-urls&gt;&lt;/urls&gt;&lt;electronic-resource-num&gt;https://doi.org/10.1016/j.bej.2016.01.012&lt;/electronic-resource-num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37" w:tooltip="Ahring, 2016 #217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37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Free cells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  <w:lang w:val="it-IT"/>
              </w:rPr>
            </w:pPr>
            <w:r w:rsidRPr="00872E7F">
              <w:rPr>
                <w:rFonts w:ascii="Times New Roman" w:eastAsia="PMingLiU" w:hAnsi="Times New Roman" w:cs="Times New Roman"/>
              </w:rPr>
              <w:t>Lactose: 60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 xml:space="preserve"> 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  <w:lang w:val="it-IT"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Lb.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bulgaricus</w:t>
            </w:r>
            <w:proofErr w:type="spellEnd"/>
            <w:r w:rsidRPr="00872E7F">
              <w:rPr>
                <w:rFonts w:ascii="Times New Roman" w:eastAsia="PMingLiU" w:hAnsi="Times New Roman" w:cs="Times New Roman"/>
              </w:rPr>
              <w:t xml:space="preserve"> ATCC 8001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MS Mincho" w:hAnsi="Times New Roman" w:cs="Times New Roman"/>
                <w:lang w:eastAsia="ja-JP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</w:t>
            </w:r>
            <w:r w:rsidRPr="00872E7F">
              <w:rPr>
                <w:rFonts w:ascii="Times New Roman" w:eastAsia="MS Mincho" w:hAnsi="Times New Roman" w:cs="Times New Roman"/>
                <w:lang w:eastAsia="ja-JP"/>
              </w:rPr>
              <w:t>72</w:t>
            </w:r>
            <w:r w:rsidRPr="00872E7F">
              <w:rPr>
                <w:rFonts w:ascii="Times New Roman" w:eastAsia="PMingLiU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MS Mincho" w:hAnsi="Times New Roman" w:cs="Times New Roman"/>
                <w:lang w:eastAsia="ja-JP"/>
              </w:rPr>
              <w:t xml:space="preserve"> 7.2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</w:rPr>
              <w:t>ND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&lt;EndNote&gt;&lt;Cite&gt;&lt;Author&gt;Taleghani&lt;/Author&gt;&lt;Year&gt;2014&lt;/Year&gt;&lt;RecNum&gt;218&lt;/RecNum&gt;&lt;DisplayText&gt;[38]&lt;/DisplayText&gt;&lt;record&gt;&lt;rec-number&gt;218&lt;/rec-number&gt;&lt;foreign-keys&gt;&lt;key app="EN" db-id="ts9xf90flfxps8e9z065dpzffptxs2avwrwp" timestamp="1590152545"&gt;218&lt;/key&gt;&lt;/foreign-keys&gt;&lt;ref-type name="Journal Article"&gt;17&lt;/ref-type&gt;&lt;contributors&gt;&lt;authors&gt;&lt;author&gt;Taleghani, Hamidreza Ghafouri&lt;/author&gt;&lt;author&gt;Najafpour, Ghasem D&lt;/author&gt;&lt;author&gt;Ghoreyshi, AA&lt;/author&gt;&lt;/authors&gt;&lt;/contributors&gt;&lt;titles&gt;&lt;title&gt;Batch and continuous production of lactic acid using Lactobacillus bulgaricus (ATCC 8001)&lt;/title&gt;&lt;secondary-title&gt;Pak. J. Biotechnol. Vol&lt;/secondary-title&gt;&lt;/titles&gt;&lt;periodical&gt;&lt;full-title&gt;Pak. J. Biotechnol. Vol&lt;/full-title&gt;&lt;/periodical&gt;&lt;pages&gt;1-12&lt;/pages&gt;&lt;volume&gt;11&lt;/volume&gt;&lt;number&gt;1&lt;/number&gt;&lt;dates&gt;&lt;year&gt;2014&lt;/year&gt;&lt;/dates&gt;&lt;isbn&gt;1812-1837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38" w:tooltip="Taleghani, 2014 #218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38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Free cells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Xylose: 50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 xml:space="preserve"> 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>E</w:t>
            </w:r>
            <w:r w:rsidRPr="00872E7F">
              <w:rPr>
                <w:rFonts w:ascii="Times New Roman" w:eastAsia="MS Mincho" w:hAnsi="Times New Roman" w:cs="Times New Roman"/>
                <w:i/>
                <w:iCs/>
                <w:lang w:eastAsia="ja-JP"/>
              </w:rPr>
              <w:t>.</w:t>
            </w: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mundtii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</w:rPr>
              <w:t>QU 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21.7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0.855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 w:rsidRPr="00872E7F">
              <w:rPr>
                <w:rFonts w:ascii="Times New Roman" w:eastAsia="MS Mincho" w:hAnsi="Times New Roman" w:cs="Times New Roman"/>
                <w:lang w:eastAsia="ja-JP"/>
              </w:rPr>
              <w:t xml:space="preserve"> 3.14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(-)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&lt;EndNote&gt;&lt;Cite&gt;&lt;Author&gt;Abdel-Rahman&lt;/Author&gt;&lt;Year&gt;2016&lt;/Year&gt;&lt;RecNum&gt;219&lt;/RecNum&gt;&lt;DisplayText&gt;[39]&lt;/DisplayText&gt;&lt;record&gt;&lt;rec-number&gt;219&lt;/rec-number&gt;&lt;foreign-keys&gt;&lt;key app="EN" db-id="ts9xf90flfxps8e9z065dpzffptxs2avwrwp" timestamp="1590152597"&gt;219&lt;/key&gt;&lt;/foreign-keys&gt;&lt;ref-type name="Journal Article"&gt;17&lt;/ref-type&gt;&lt;contributors&gt;&lt;authors&gt;&lt;author&gt;Abdel-Rahman, Mohamed Ali&lt;/author&gt;&lt;author&gt;Tashiro, Yukihiro&lt;/author&gt;&lt;author&gt;Zendo, Takeshi&lt;/author&gt;&lt;author&gt;Sakai, Kenji&lt;/author&gt;&lt;author&gt;Sonomoto, Kenji&lt;/author&gt;&lt;/authors&gt;&lt;/contributors&gt;&lt;titles&gt;&lt;title&gt;Highly efficient L-lactic acid production from xylose in cell recycle continuous fermentation using Enterococcus mundtii QU 25&lt;/title&gt;&lt;secondary-title&gt;RSC advances&lt;/secondary-title&gt;&lt;/titles&gt;&lt;periodical&gt;&lt;full-title&gt;RSC Advances&lt;/full-title&gt;&lt;/periodical&gt;&lt;pages&gt;17659-17668&lt;/pages&gt;&lt;volume&gt;6&lt;/volume&gt;&lt;number&gt;21&lt;/number&gt;&lt;dates&gt;&lt;year&gt;2016&lt;/year&gt;&lt;/dates&gt;&lt;urls&gt;&lt;/urls&gt;&lt;/record&gt;&lt;/Cite&gt;&lt;/EndNote&gt;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39" w:tooltip="Abdel-Rahman, 2016 #224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39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146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Free cells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</w:rPr>
              <w:t>C50X30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f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>E</w:t>
            </w:r>
            <w:r w:rsidRPr="00872E7F">
              <w:rPr>
                <w:rFonts w:ascii="Times New Roman" w:eastAsia="MS Mincho" w:hAnsi="Times New Roman" w:cs="Times New Roman"/>
                <w:i/>
                <w:iCs/>
                <w:lang w:eastAsia="ja-JP"/>
              </w:rPr>
              <w:t>.</w:t>
            </w: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mundtii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</w:rPr>
              <w:t>QU 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21.7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0.801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6.52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 xml:space="preserve">l </w:t>
            </w:r>
            <w:r w:rsidRPr="00872E7F">
              <w:rPr>
                <w:rFonts w:ascii="Times New Roman" w:eastAsia="MS Mincho" w:hAnsi="Times New Roman" w:cs="Times New Roman"/>
                <w:lang w:eastAsia="ja-JP"/>
              </w:rPr>
              <w:t>(99.8)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ind w:rightChars="50" w:right="110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This work</w:t>
            </w:r>
          </w:p>
        </w:tc>
      </w:tr>
      <w:tr w:rsidR="00F136CD" w:rsidRPr="00872E7F" w:rsidTr="00DC60CA">
        <w:trPr>
          <w:trHeight w:val="48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Immobilization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iCs/>
              </w:rPr>
              <w:t>Glucose: 45 g·L</w:t>
            </w:r>
            <w:r w:rsidRPr="00872E7F">
              <w:rPr>
                <w:rFonts w:ascii="Times New Roman" w:eastAsia="PMingLiU" w:hAnsi="Times New Roman" w:cs="Times New Roman"/>
                <w:iCs/>
                <w:vertAlign w:val="superscript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Lc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</w:rPr>
              <w:t xml:space="preserve">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lactis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</w:rPr>
              <w:t>IO-1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8.91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4.46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</w:rPr>
              <w:t>ND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&lt;EndNote&gt;&lt;Cite&gt;&lt;Author&gt;Sirisansaneeyakul&lt;/Author&gt;&lt;Year&gt;2007&lt;/Year&gt;&lt;RecNum&gt;220&lt;/RecNum&gt;&lt;DisplayText&gt;[40]&lt;/DisplayText&gt;&lt;record&gt;&lt;rec-number&gt;220&lt;/rec-number&gt;&lt;foreign-keys&gt;&lt;key app="EN" db-id="ts9xf90flfxps8e9z065dpzffptxs2avwrwp" timestamp="1590152778"&gt;220&lt;/key&gt;&lt;/foreign-keys&gt;&lt;ref-type name="Journal Article"&gt;17&lt;/ref-type&gt;&lt;contributors&gt;&lt;authors&gt;&lt;author&gt;Sirisansaneeyakul, Sarote&lt;/author&gt;&lt;author&gt;Luangpipat, Tiyaporn&lt;/author&gt;&lt;author&gt;Vanichsriratana, Wirat&lt;/author&gt;&lt;author&gt;Srinophakun, Thongchai&lt;/author&gt;&lt;author&gt;Chen, Henry Ho-Hsien&lt;/author&gt;&lt;author&gt;Chisti, Yusuf&lt;/author&gt;&lt;/authors&gt;&lt;/contributors&gt;&lt;titles&gt;&lt;title&gt;Optimization of lactic acid production by immobilized Lactococcus lactis IO-1&lt;/title&gt;&lt;secondary-title&gt;Journal of industrial microbiology &amp;amp; biotechnology&lt;/secondary-title&gt;&lt;/titles&gt;&lt;periodical&gt;&lt;full-title&gt;Journal of Industrial Microbiology &amp;amp; Biotechnology&lt;/full-title&gt;&lt;abbr-1&gt;J Ind Microbiol Biot&lt;/abbr-1&gt;&lt;/periodical&gt;&lt;pages&gt;381&lt;/pages&gt;&lt;volume&gt;34&lt;/volume&gt;&lt;number&gt;5&lt;/number&gt;&lt;dates&gt;&lt;year&gt;2007&lt;/year&gt;&lt;/dates&gt;&lt;isbn&gt;1367-5435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0" w:tooltip="Sirisansaneeyakul, 2007 #220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40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Immobilization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Lactose: 100</w:t>
            </w:r>
            <w:r w:rsidRPr="00872E7F">
              <w:rPr>
                <w:rFonts w:ascii="Times New Roman" w:eastAsia="PMingLiU" w:hAnsi="Times New Roman" w:cs="Times New Roman"/>
                <w:iCs/>
              </w:rPr>
              <w:t xml:space="preserve"> g·L</w:t>
            </w:r>
            <w:r w:rsidRPr="00872E7F">
              <w:rPr>
                <w:rFonts w:ascii="Times New Roman" w:eastAsia="PMingLiU" w:hAnsi="Times New Roman" w:cs="Times New Roman"/>
                <w:iCs/>
                <w:vertAlign w:val="superscript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i/>
              </w:rPr>
              <w:t xml:space="preserve">Lb.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</w:rPr>
              <w:t>helveticus</w:t>
            </w:r>
            <w:proofErr w:type="spellEnd"/>
            <w:r w:rsidRPr="00872E7F">
              <w:rPr>
                <w:rFonts w:ascii="Times New Roman" w:eastAsia="PMingLiU" w:hAnsi="Times New Roman" w:cs="Times New Roman"/>
              </w:rPr>
              <w:t xml:space="preserve"> ATCC 15009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75.6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0.96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3.90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</w:rPr>
              <w:t>ND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0.056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&lt;EndNote&gt;&lt;Cite&gt;&lt;Author&gt;Tango&lt;/Author&gt;&lt;Year&gt;2002&lt;/Year&gt;&lt;RecNum&gt;221&lt;/RecNum&gt;&lt;DisplayText&gt;[41]&lt;/DisplayText&gt;&lt;record&gt;&lt;rec-number&gt;221&lt;/rec-number&gt;&lt;foreign-keys&gt;&lt;key app="EN" db-id="ts9xf90flfxps8e9z065dpzffptxs2avwrwp" timestamp="1590153026"&gt;221&lt;/key&gt;&lt;/foreign-keys&gt;&lt;ref-type name="Journal Article"&gt;17&lt;/ref-type&gt;&lt;contributors&gt;&lt;authors&gt;&lt;author&gt;Tango, M&lt;/author&gt;&lt;author&gt;Ghaly, A&lt;/author&gt;&lt;/authors&gt;&lt;/contributors&gt;&lt;titles&gt;&lt;title&gt;A continuous lactic acid production system using an immobilized packed bed of Lactobacillus helveticus&lt;/title&gt;&lt;secondary-title&gt;Applied microbiology and biotechnology&lt;/secondary-title&gt;&lt;/titles&gt;&lt;periodical&gt;&lt;full-title&gt;Applied Microbiology and Biotechnology&lt;/full-title&gt;&lt;abbr-1&gt;Appl Microbiol Biot&lt;/abbr-1&gt;&lt;/periodical&gt;&lt;pages&gt;712-720&lt;/pages&gt;&lt;volume&gt;58&lt;/volume&gt;&lt;number&gt;6&lt;/number&gt;&lt;dates&gt;&lt;year&gt;2002&lt;/year&gt;&lt;/dates&gt;&lt;isbn&gt;0175-7598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1" w:tooltip="Tango, 2002 #221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41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Cs/>
              </w:rPr>
            </w:pPr>
            <w:r w:rsidRPr="00872E7F">
              <w:rPr>
                <w:rFonts w:ascii="Times New Roman" w:eastAsia="PMingLiU" w:hAnsi="Times New Roman" w:cs="Times New Roman"/>
                <w:iCs/>
              </w:rPr>
              <w:t>Glucose: 20 g·L</w:t>
            </w:r>
            <w:r w:rsidRPr="00872E7F">
              <w:rPr>
                <w:rFonts w:ascii="Times New Roman" w:eastAsia="PMingLiU" w:hAnsi="Times New Roman" w:cs="Times New Roman"/>
                <w:iCs/>
                <w:vertAlign w:val="superscript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Lb.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delbrueckii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subsp.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lactis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QU 41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20.7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1.03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18.0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 xml:space="preserve">d </w:t>
            </w:r>
            <w:r w:rsidRPr="00872E7F">
              <w:rPr>
                <w:rFonts w:ascii="Times New Roman" w:eastAsia="MS Mincho" w:hAnsi="Times New Roman" w:cs="Times New Roman"/>
                <w:lang w:eastAsia="ja-JP"/>
              </w:rPr>
              <w:t>(99.9)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&lt;EndNote&gt;&lt;Cite&gt;&lt;Author&gt;Tashiro&lt;/Author&gt;&lt;Year&gt;2011&lt;/Year&gt;&lt;RecNum&gt;225&lt;/RecNum&gt;&lt;DisplayText&gt;[23]&lt;/DisplayText&gt;&lt;record&gt;&lt;rec-number&gt;225&lt;/rec-number&gt;&lt;foreign-keys&gt;&lt;key app="EN" db-id="ts9xf90flfxps8e9z065dpzffptxs2avwrwp" timestamp="1590153698"&gt;225&lt;/key&gt;&lt;/foreign-keys&gt;&lt;ref-type name="Journal Article"&gt;17&lt;/ref-type&gt;&lt;contributors&gt;&lt;authors&gt;&lt;author&gt;Tashiro, Yukihiro&lt;/author&gt;&lt;author&gt;Kaneko, Wataru&lt;/author&gt;&lt;author&gt;Sun, Yanqi&lt;/author&gt;&lt;author&gt;Shibata, Keisuke&lt;/author&gt;&lt;author&gt;Inokuma, Kentaro&lt;/author&gt;&lt;author&gt;Zendo, Takeshi&lt;/author&gt;&lt;author&gt;Sonomoto, Kenji&lt;/author&gt;&lt;/authors&gt;&lt;/contributors&gt;&lt;titles&gt;&lt;title&gt;Continuous d-lactic acid production by a novelthermotolerant Lactobacillus delbrueckii subsp. lactis QU 41&lt;/title&gt;&lt;secondary-title&gt;Applied microbiology and biotechnology&lt;/secondary-title&gt;&lt;/titles&gt;&lt;periodical&gt;&lt;full-title&gt;Applied Microbiology and Biotechnology&lt;/full-title&gt;&lt;abbr-1&gt;Appl Microbiol Biot&lt;/abbr-1&gt;&lt;/periodical&gt;&lt;pages&gt;1741-1750&lt;/pages&gt;&lt;volume&gt;89&lt;/volume&gt;&lt;number&gt;6&lt;/number&gt;&lt;dates&gt;&lt;year&gt;2011&lt;/year&gt;&lt;/dates&gt;&lt;isbn&gt;0175-7598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23" w:tooltip="Tashiro, 2011 #225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23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Cs/>
              </w:rPr>
            </w:pPr>
            <w:r w:rsidRPr="00872E7F">
              <w:rPr>
                <w:rFonts w:ascii="Times New Roman" w:eastAsia="PMingLiU" w:hAnsi="Times New Roman" w:cs="Times New Roman"/>
                <w:iCs/>
              </w:rPr>
              <w:t>Corn steep: 30 g·L</w:t>
            </w:r>
            <w:r w:rsidRPr="00872E7F">
              <w:rPr>
                <w:rFonts w:ascii="Times New Roman" w:eastAsia="PMingLiU" w:hAnsi="Times New Roman" w:cs="Times New Roman"/>
                <w:iCs/>
                <w:vertAlign w:val="superscript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Lactobacillussp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.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RKY2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42.0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0.95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6.7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proofErr w:type="spellStart"/>
            <w:r w:rsidRPr="00872E7F">
              <w:rPr>
                <w:rFonts w:ascii="Times New Roman" w:eastAsia="PMingLiU" w:hAnsi="Times New Roman" w:cs="Times New Roman"/>
              </w:rPr>
              <w:t>ND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&lt;EndNote&gt;&lt;Cite&gt;&lt;Author&gt;Wee&lt;/Author&gt;&lt;Year&gt;2009&lt;/Year&gt;&lt;RecNum&gt;229&lt;/RecNum&gt;&lt;DisplayText&gt;[42]&lt;/DisplayText&gt;&lt;record&gt;&lt;rec-number&gt;229&lt;/rec-number&gt;&lt;foreign-keys&gt;&lt;key app="EN" db-id="ts9xf90flfxps8e9z065dpzffptxs2avwrwp" timestamp="1590471608"&gt;229&lt;/key&gt;&lt;/foreign-keys&gt;&lt;ref-type name="Journal Article"&gt;17&lt;/ref-type&gt;&lt;contributors&gt;&lt;authors&gt;&lt;author&gt;Wee, Young-Jung&lt;/author&gt;&lt;author&gt;Ryu, Hwa-Won&lt;/author&gt;&lt;/authors&gt;&lt;/contributors&gt;&lt;titles&gt;&lt;title&gt;Lactic acid production by Lactobacillus sp. RKY2 in a cell-recycle continuous fermentation using lignocellulosic hydrolyzates as inexpensive raw materials&lt;/title&gt;&lt;secondary-title&gt;Bioresource technology&lt;/secondary-title&gt;&lt;/titles&gt;&lt;periodical&gt;&lt;full-title&gt;Bioresource technology&lt;/full-title&gt;&lt;abbr-1&gt;Bioresour. Technol.&lt;/abbr-1&gt;&lt;/periodical&gt;&lt;pages&gt;4262-4270&lt;/pages&gt;&lt;volume&gt;100&lt;/volume&gt;&lt;number&gt;18&lt;/number&gt;&lt;dates&gt;&lt;year&gt;2009&lt;/year&gt;&lt;/dates&gt;&lt;isbn&gt;0960-8524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2" w:tooltip="Wee, 2009 #229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42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Cs/>
              </w:rPr>
            </w:pPr>
            <w:r w:rsidRPr="00872E7F">
              <w:rPr>
                <w:rFonts w:ascii="Times New Roman" w:eastAsia="PMingLiU" w:hAnsi="Times New Roman" w:cs="Times New Roman"/>
                <w:iCs/>
              </w:rPr>
              <w:t>Tapioca hydrolysate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coagulans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A107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50.3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0.80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10.1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(+)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&lt;EndNote&gt;&lt;Cite&gt;&lt;Author&gt;López-Gómez&lt;/Author&gt;&lt;Year&gt;2019&lt;/Year&gt;&lt;RecNum&gt;231&lt;/RecNum&gt;&lt;DisplayText&gt;[43]&lt;/DisplayText&gt;&lt;record&gt;&lt;rec-number&gt;231&lt;/rec-number&gt;&lt;foreign-keys&gt;&lt;key app="EN" db-id="ts9xf90flfxps8e9z065dpzffptxs2avwrwp" timestamp="1590471701"&gt;231&lt;/key&gt;&lt;/foreign-keys&gt;&lt;ref-type name="Journal Article"&gt;17&lt;/ref-type&gt;&lt;contributors&gt;&lt;authors&gt;&lt;author&gt;López-Gómez, José Pablo&lt;/author&gt;&lt;author&gt;Alexandri, Maria&lt;/author&gt;&lt;author&gt;Schneider, Roland&lt;/author&gt;&lt;author&gt;Venus, Joachim&lt;/author&gt;&lt;/authors&gt;&lt;/contributors&gt;&lt;titles&gt;&lt;title&gt;A review on the current developments in continuous lactic acid fermentations and case studies utilising inexpensive raw materials&lt;/title&gt;&lt;secondary-title&gt;Process biochemistry&lt;/secondary-title&gt;&lt;/titles&gt;&lt;periodical&gt;&lt;full-title&gt;Process biochemistry&lt;/full-title&gt;&lt;/periodical&gt;&lt;pages&gt;1-10&lt;/pages&gt;&lt;volume&gt;79&lt;/volume&gt;&lt;dates&gt;&lt;year&gt;2019&lt;/year&gt;&lt;/dates&gt;&lt;isbn&gt;1359-5113&lt;/isbn&gt;&lt;urls&gt;&lt;/urls&gt;&lt;/record&gt;&lt;/Cite&gt;&lt;/EndNote&gt;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3" w:tooltip="López-Gómez, 2019 #231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43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Cs/>
              </w:rPr>
            </w:pPr>
            <w:r w:rsidRPr="00872E7F">
              <w:rPr>
                <w:rFonts w:ascii="Times New Roman" w:eastAsia="PMingLiU" w:hAnsi="Times New Roman" w:cs="Times New Roman"/>
                <w:iCs/>
              </w:rPr>
              <w:t xml:space="preserve">Acid whey: </w:t>
            </w:r>
            <w:r w:rsidRPr="00872E7F">
              <w:rPr>
                <w:rFonts w:ascii="Times New Roman" w:eastAsia="PMingLiU" w:hAnsi="Times New Roman" w:cs="Times New Roman" w:hint="eastAsia"/>
                <w:iCs/>
              </w:rPr>
              <w:t>90</w:t>
            </w:r>
            <w:r w:rsidRPr="00872E7F">
              <w:rPr>
                <w:rFonts w:ascii="Times New Roman" w:eastAsia="PMingLiU" w:hAnsi="Times New Roman" w:cs="Times New Roman"/>
                <w:iCs/>
              </w:rPr>
              <w:t xml:space="preserve"> g·L</w:t>
            </w:r>
            <w:r w:rsidRPr="00872E7F">
              <w:rPr>
                <w:rFonts w:ascii="Times New Roman" w:eastAsia="PMingLiU" w:hAnsi="Times New Roman" w:cs="Times New Roman"/>
                <w:iCs/>
                <w:vertAlign w:val="superscript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L.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coryniformissubsp.torquens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45.9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0.92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9.2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(-)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 w:hint="eastAsia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&lt;EndNote&gt;&lt;Cite&gt;&lt;Author&gt;López-Gómez&lt;/Author&gt;&lt;Year&gt;2019&lt;/Year&gt;&lt;RecNum&gt;231&lt;/RecNum&gt;&lt;DisplayText&gt;[43]&lt;/DisplayText&gt;&lt;record&gt;&lt;rec-number&gt;231&lt;/rec-number&gt;&lt;foreign-keys&gt;&lt;key app="EN" db-id="ts9xf90flfxps8e9z065dpzffptxs2avwrwp" timestamp="1590471701"&gt;231&lt;/key&gt;&lt;/foreign-keys&gt;&lt;ref-type name="Journal Article"&gt;17&lt;/ref-type&gt;&lt;contributors&gt;&lt;authors&gt;&lt;author&gt;López-Gómez, José Pablo&lt;/author&gt;&lt;author&gt;Alexandri, Maria&lt;/author&gt;&lt;author&gt;Schneider, Roland&lt;/author&gt;&lt;author&gt;Venus, Joachim&lt;/author&gt;&lt;/authors&gt;&lt;/contributors&gt;&lt;titles&gt;&lt;title&gt;A review on the current developments in continuous lactic acid fermentations and case studies utilising inexpensive raw materials&lt;/title&gt;&lt;secondary-title&gt;Process biochemistry&lt;/secondary-title&gt;&lt;/titles&gt;&lt;periodical&gt;&lt;full-title&gt;Process biochemistry&lt;/full-title&gt;&lt;/periodical&gt;&lt;pages&gt;1-10&lt;/pages&gt;&lt;volume&gt;79&lt;/volume&gt;&lt;dates&gt;&lt;year&gt;2019&lt;/year&gt;&lt;/dates&gt;&lt;isbn&gt;1359-5113&lt;/isbn&gt;&lt;urls&gt;&lt;/urls&gt;&lt;/record&gt;&lt;/Cite&gt;&lt;/EndNote&gt;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3" w:tooltip="López-Gómez, 2019 #231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43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Cs/>
              </w:rPr>
            </w:pPr>
            <w:r w:rsidRPr="00872E7F">
              <w:rPr>
                <w:rFonts w:ascii="Times New Roman" w:eastAsia="PMingLiU" w:hAnsi="Times New Roman" w:cs="Times New Roman"/>
                <w:iCs/>
              </w:rPr>
              <w:t>Molasses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coagulans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A40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59.6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5.9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(+)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&lt;EndNote&gt;&lt;Cite&gt;&lt;Author&gt;López-Gómez&lt;/Author&gt;&lt;Year&gt;2019&lt;/Year&gt;&lt;RecNum&gt;231&lt;/RecNum&gt;&lt;DisplayText&gt;[43]&lt;/DisplayText&gt;&lt;record&gt;&lt;rec-number&gt;231&lt;/rec-number&gt;&lt;foreign-keys&gt;&lt;key app="EN" db-id="ts9xf90flfxps8e9z065dpzffptxs2avwrwp" timestamp="1590471701"&gt;231&lt;/key&gt;&lt;/foreign-keys&gt;&lt;ref-type name="Journal Article"&gt;17&lt;/ref-type&gt;&lt;contributors&gt;&lt;authors&gt;&lt;author&gt;López-Gómez, José Pablo&lt;/author&gt;&lt;author&gt;Alexandri, Maria&lt;/author&gt;&lt;author&gt;Schneider, Roland&lt;/author&gt;&lt;author&gt;Venus, Joachim&lt;/author&gt;&lt;/authors&gt;&lt;/contributors&gt;&lt;titles&gt;&lt;title&gt;A review on the current developments in continuous lactic acid fermentations and case studies utilising inexpensive raw materials&lt;/title&gt;&lt;secondary-title&gt;Process biochemistry&lt;/secondary-title&gt;&lt;/titles&gt;&lt;periodical&gt;&lt;full-title&gt;Process biochemistry&lt;/full-title&gt;&lt;/periodical&gt;&lt;pages&gt;1-10&lt;/pages&gt;&lt;volume&gt;79&lt;/volume&gt;&lt;dates&gt;&lt;year&gt;2019&lt;/year&gt;&lt;/dates&gt;&lt;isbn&gt;1359-5113&lt;/isbn&gt;&lt;urls&gt;&lt;/urls&gt;&lt;/record&gt;&lt;/Cite&gt;&lt;/EndNote&gt;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3" w:tooltip="López-Gómez, 2019 #231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43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Cs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Corn </w:t>
            </w:r>
            <w:proofErr w:type="spellStart"/>
            <w:r w:rsidRPr="00872E7F">
              <w:rPr>
                <w:rFonts w:ascii="Times New Roman" w:eastAsia="PMingLiU" w:hAnsi="Times New Roman" w:cs="Times New Roman"/>
              </w:rPr>
              <w:t>stover</w:t>
            </w:r>
            <w:proofErr w:type="spellEnd"/>
            <w:r w:rsidRPr="00872E7F">
              <w:rPr>
                <w:rFonts w:ascii="Times New Roman" w:eastAsia="PMingLiU" w:hAnsi="Times New Roman" w:cs="Times New Roman"/>
              </w:rPr>
              <w:t xml:space="preserve"> hydrolysate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coagulans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NBRC 12714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92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0.91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13.8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 xml:space="preserve">l </w:t>
            </w:r>
            <w:r w:rsidRPr="00872E7F">
              <w:rPr>
                <w:rFonts w:ascii="Times New Roman" w:eastAsia="MS Mincho" w:hAnsi="Times New Roman" w:cs="Times New Roman"/>
                <w:lang w:eastAsia="ja-JP"/>
              </w:rPr>
              <w:t>(99.5)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0.15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&lt;EndNote&gt;&lt;Cite&gt;&lt;Author&gt;Ma&lt;/Author&gt;&lt;Year&gt;2016&lt;/Year&gt;&lt;RecNum&gt;230&lt;/RecNum&gt;&lt;DisplayText&gt;[25]&lt;/DisplayText&gt;&lt;record&gt;&lt;rec-number&gt;230&lt;/rec-number&gt;&lt;foreign-keys&gt;&lt;key app="EN" db-id="ts9xf90flfxps8e9z065dpzffptxs2avwrwp" timestamp="1590471656"&gt;230&lt;/key&gt;&lt;/foreign-keys&gt;&lt;ref-type name="Journal Article"&gt;17&lt;/ref-type&gt;&lt;contributors&gt;&lt;authors&gt;&lt;author&gt;Ma, Kedong&lt;/author&gt;&lt;author&gt;Hu, Guoquan&lt;/author&gt;&lt;author&gt;Pan, Liwei&lt;/author&gt;&lt;author&gt;Wang, Zichao&lt;/author&gt;&lt;author&gt;Zhou, Yi&lt;/author&gt;&lt;author&gt;Wang, Yanwei&lt;/author&gt;&lt;author&gt;Ruan, Zhiyong&lt;/author&gt;&lt;author&gt;He, Mingxiong&lt;/author&gt;&lt;/authors&gt;&lt;/contributors&gt;&lt;titles&gt;&lt;title&gt;Highly efficient production of optically pure l-lactic acid from corn stover hydrolysate by thermophilic Bacillus coagulans&lt;/title&gt;&lt;secondary-title&gt;Bioresource technology&lt;/secondary-title&gt;&lt;/titles&gt;&lt;periodical&gt;&lt;full-title&gt;Bioresource technology&lt;/full-title&gt;&lt;abbr-1&gt;Bioresour. Technol.&lt;/abbr-1&gt;&lt;/periodical&gt;&lt;pages&gt;114-122&lt;/pages&gt;&lt;volume&gt;219&lt;/volume&gt;&lt;dates&gt;&lt;year&gt;2016&lt;/year&gt;&lt;/dates&gt;&lt;isbn&gt;0960-8524&lt;/isbn&gt;&lt;urls&gt;&lt;/urls&gt;&lt;/record&gt;&lt;/Cite&gt;&lt;/EndNote&gt;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25" w:tooltip="Ma, 2016 #230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25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Glucose: 50 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B.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coagulans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  <w:iCs/>
              </w:rPr>
              <w:t>PS5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0.84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8.6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(-)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&lt;EndNote&gt;&lt;Cite&gt;&lt;Author&gt;Fan&lt;/Author&gt;&lt;Year&gt;2017&lt;/Year&gt;&lt;RecNum&gt;222&lt;/RecNum&gt;&lt;DisplayText&gt;[44]&lt;/DisplayText&gt;&lt;record&gt;&lt;rec-number&gt;222&lt;/rec-number&gt;&lt;foreign-keys&gt;&lt;key app="EN" db-id="ts9xf90flfxps8e9z065dpzffptxs2avwrwp" timestamp="1590153130"&gt;222&lt;/key&gt;&lt;/foreign-keys&gt;&lt;ref-type name="Journal Article"&gt;17&lt;/ref-type&gt;&lt;contributors&gt;&lt;authors&gt;&lt;author&gt;Fan, Rong&lt;/author&gt;&lt;author&gt;Ebrahimi, Mehrdad&lt;/author&gt;&lt;author&gt;Quitmann, Hendrich&lt;/author&gt;&lt;author&gt;Czermak, Peter&lt;/author&gt;&lt;/authors&gt;&lt;/contributors&gt;&lt;titles&gt;&lt;title&gt;Lactic acid production in a membrane bioreactor system with thermophilic Bacillus coagulans: Online monitoring and process control using an optical sensor&lt;/title&gt;&lt;secondary-title&gt;Separation Science and Technology&lt;/secondary-title&gt;&lt;/titles&gt;&lt;periodical&gt;&lt;full-title&gt;Separation Science and Technology&lt;/full-title&gt;&lt;/periodical&gt;&lt;pages&gt;352-363&lt;/pages&gt;&lt;volume&gt;52&lt;/volume&gt;&lt;number&gt;2&lt;/number&gt;&lt;dates&gt;&lt;year&gt;2017&lt;/year&gt;&lt;/dates&gt;&lt;isbn&gt;0149-6395&lt;/isbn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4" w:tooltip="Fan, 2017 #222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44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Glucose: 100 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E.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faecalis</w:t>
            </w:r>
            <w:proofErr w:type="spellEnd"/>
            <w:r w:rsidRPr="00872E7F">
              <w:rPr>
                <w:rFonts w:ascii="Times New Roman" w:eastAsia="PMingLiU" w:hAnsi="Times New Roman" w:cs="Times New Roman"/>
                <w:iCs/>
              </w:rPr>
              <w:t xml:space="preserve"> RKY1 KCTC 8890P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≥90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0.95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3.72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(+)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&lt;EndNote&gt;&lt;Cite&gt;&lt;Author&gt;Lee&lt;/Author&gt;&lt;Year&gt;2014&lt;/Year&gt;&lt;RecNum&gt;223&lt;/RecNum&gt;&lt;DisplayText&gt;[45]&lt;/DisplayText&gt;&lt;record&gt;&lt;rec-number&gt;223&lt;/rec-number&gt;&lt;foreign-keys&gt;&lt;key app="EN" db-id="ts9xf90flfxps8e9z065dpzffptxs2avwrwp" timestamp="1590153399"&gt;223&lt;/key&gt;&lt;/foreign-keys&gt;&lt;ref-type name="Journal Article"&gt;17&lt;/ref-type&gt;&lt;contributors&gt;&lt;authors&gt;&lt;author&gt;Lee, Ryun-Kyung&lt;/author&gt;&lt;author&gt;Ryu, Hwa-Won&lt;/author&gt;&lt;author&gt;Oh, Hurok&lt;/author&gt;&lt;author&gt;Kim, Mina&lt;/author&gt;&lt;author&gt;Wee, Young-Jung&lt;/author&gt;&lt;/authors&gt;&lt;/contributors&gt;&lt;titles&gt;&lt;title&gt;Cell-recycle continuous fermentation of Enterococcus faecalis RKY1 for economical production of lactic acid by reduction of yeast extract supplementation&lt;/title&gt;&lt;secondary-title&gt;J. Microbiol. Biotechnol&lt;/secondary-title&gt;&lt;/titles&gt;&lt;periodical&gt;&lt;full-title&gt;J. Microbiol. Biotechnol&lt;/full-title&gt;&lt;/periodical&gt;&lt;pages&gt;661-666&lt;/pages&gt;&lt;volume&gt;24&lt;/volume&gt;&lt;number&gt;5&lt;/number&gt;&lt;dates&gt;&lt;year&gt;2014&lt;/year&gt;&lt;/dates&gt;&lt;urls&gt;&lt;/urls&gt;&lt;/record&gt;&lt;/Cite&gt;&lt;/EndNote&gt;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45" w:tooltip="Lee, 2014 #223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45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Xylose: 50 </w:t>
            </w:r>
            <w:r w:rsidRPr="00872E7F">
              <w:rPr>
                <w:rFonts w:ascii="Times New Roman" w:eastAsia="PMingLiU" w:hAnsi="Times New Roman" w:cs="Times New Roman"/>
                <w:lang w:val="en-GB"/>
              </w:rPr>
              <w:t>g·L</w:t>
            </w:r>
            <w:r w:rsidRPr="00872E7F">
              <w:rPr>
                <w:rFonts w:ascii="Times New Roman" w:eastAsia="PMingLiU" w:hAnsi="Times New Roman" w:cs="Times New Roman"/>
                <w:vertAlign w:val="superscript"/>
                <w:lang w:val="en-GB"/>
              </w:rPr>
              <w:t>-1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>E</w:t>
            </w:r>
            <w:r w:rsidRPr="00872E7F">
              <w:rPr>
                <w:rFonts w:ascii="Times New Roman" w:eastAsia="MS Mincho" w:hAnsi="Times New Roman" w:cs="Times New Roman"/>
                <w:i/>
                <w:iCs/>
                <w:lang w:eastAsia="ja-JP"/>
              </w:rPr>
              <w:t>.</w:t>
            </w: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mundtii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</w:rPr>
              <w:t>QU 25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41.0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1.01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 xml:space="preserve"> 6.15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>l (-)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0.155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fldChar w:fldCharType="begin"/>
            </w:r>
            <w:r w:rsidRPr="00872E7F">
              <w:rPr>
                <w:rFonts w:ascii="Times New Roman" w:eastAsia="PMingLiU" w:hAnsi="Times New Roman" w:cs="Times New Roman"/>
              </w:rPr>
              <w:instrText xml:space="preserve"> ADDIN EN.CITE &lt;EndNote&gt;&lt;Cite&gt;&lt;Author&gt;Abdel-Rahman&lt;/Author&gt;&lt;Year&gt;2016&lt;/Year&gt;&lt;RecNum&gt;224&lt;/RecNum&gt;&lt;DisplayText&gt;[39]&lt;/DisplayText&gt;&lt;record&gt;&lt;rec-number&gt;224&lt;/rec-number&gt;&lt;foreign-keys&gt;&lt;key app="EN" db-id="ts9xf90flfxps8e9z065dpzffptxs2avwrwp" timestamp="1590153475"&gt;224&lt;/key&gt;&lt;/foreign-keys&gt;&lt;ref-type name="Journal Article"&gt;17&lt;/ref-type&gt;&lt;contributors&gt;&lt;authors&gt;&lt;author&gt;Abdel-Rahman, Mohamed Ali&lt;/author&gt;&lt;author&gt;Tashiro, Yukihiro&lt;/author&gt;&lt;author&gt;Zendo, Takeshi&lt;/author&gt;&lt;author&gt;Sakai, Kenji&lt;/author&gt;&lt;author&gt;Sonomoto, Kenji&lt;/author&gt;&lt;/authors&gt;&lt;/contributors&gt;&lt;titles&gt;&lt;title&gt;Highly efficient L-lactic acid production from xylose in cell recycle continuous fermentation using Enterococcus mundtii QU 25&lt;/title&gt;&lt;secondary-title&gt;RSC advances&lt;/secondary-title&gt;&lt;/titles&gt;&lt;periodical&gt;&lt;full-title&gt;RSC Advances&lt;/full-title&gt;&lt;/periodical&gt;&lt;pages&gt;17659-17668&lt;/pages&gt;&lt;volume&gt;6&lt;/volume&gt;&lt;number&gt;21&lt;/number&gt;&lt;dates&gt;&lt;year&gt;2016&lt;/year&gt;&lt;/dates&gt;&lt;urls&gt;&lt;/urls&gt;&lt;/record&gt;&lt;/Cite&gt;&lt;/EndNote&gt;</w:instrText>
            </w:r>
            <w:r w:rsidRPr="00872E7F">
              <w:rPr>
                <w:rFonts w:ascii="Times New Roman" w:eastAsia="PMingLiU" w:hAnsi="Times New Roman" w:cs="Times New Roman"/>
              </w:rPr>
              <w:fldChar w:fldCharType="separate"/>
            </w:r>
            <w:r w:rsidRPr="00872E7F">
              <w:rPr>
                <w:rFonts w:ascii="Times New Roman" w:eastAsia="PMingLiU" w:hAnsi="Times New Roman" w:cs="Times New Roman"/>
                <w:noProof/>
              </w:rPr>
              <w:t>[</w:t>
            </w:r>
            <w:hyperlink w:anchor="_ENREF_39" w:tooltip="Abdel-Rahman, 2016 #224" w:history="1">
              <w:r w:rsidRPr="00872E7F">
                <w:rPr>
                  <w:rFonts w:ascii="Times New Roman" w:eastAsia="PMingLiU" w:hAnsi="Times New Roman" w:cs="Times New Roman"/>
                  <w:noProof/>
                </w:rPr>
                <w:t>39</w:t>
              </w:r>
            </w:hyperlink>
            <w:r w:rsidRPr="00872E7F">
              <w:rPr>
                <w:rFonts w:ascii="Times New Roman" w:eastAsia="PMingLiU" w:hAnsi="Times New Roman" w:cs="Times New Roman"/>
                <w:noProof/>
              </w:rPr>
              <w:t>]</w:t>
            </w:r>
            <w:r w:rsidRPr="00872E7F">
              <w:rPr>
                <w:rFonts w:ascii="Times New Roman" w:eastAsia="PMingLiU" w:hAnsi="Times New Roman" w:cs="Times New Roman"/>
              </w:rPr>
              <w:fldChar w:fldCharType="end"/>
            </w:r>
          </w:p>
        </w:tc>
      </w:tr>
      <w:tr w:rsidR="00F136CD" w:rsidRPr="00872E7F" w:rsidTr="00DC60CA">
        <w:trPr>
          <w:trHeight w:val="363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Cell recycling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i/>
                <w:iCs/>
              </w:rPr>
            </w:pPr>
            <w:r w:rsidRPr="00872E7F">
              <w:rPr>
                <w:rFonts w:ascii="Times New Roman" w:eastAsia="PMingLiU" w:hAnsi="Times New Roman" w:cs="Times New Roman"/>
              </w:rPr>
              <w:t>C50X30</w:t>
            </w:r>
            <w:r w:rsidRPr="00872E7F">
              <w:rPr>
                <w:rFonts w:ascii="Times New Roman" w:eastAsia="PMingLiU" w:hAnsi="Times New Roman" w:cs="Times New Roman"/>
                <w:vertAlign w:val="superscript"/>
              </w:rPr>
              <w:t>f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i/>
                <w:iCs/>
              </w:rPr>
              <w:t>E</w:t>
            </w:r>
            <w:r w:rsidRPr="00872E7F">
              <w:rPr>
                <w:rFonts w:ascii="Times New Roman" w:eastAsia="MS Mincho" w:hAnsi="Times New Roman" w:cs="Times New Roman"/>
                <w:i/>
                <w:iCs/>
                <w:lang w:eastAsia="ja-JP"/>
              </w:rPr>
              <w:t>.</w:t>
            </w:r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proofErr w:type="spellStart"/>
            <w:r w:rsidRPr="00872E7F">
              <w:rPr>
                <w:rFonts w:ascii="Times New Roman" w:eastAsia="PMingLiU" w:hAnsi="Times New Roman" w:cs="Times New Roman"/>
                <w:i/>
                <w:iCs/>
              </w:rPr>
              <w:t>mundtii</w:t>
            </w:r>
            <w:proofErr w:type="spellEnd"/>
            <w:r w:rsidRPr="00872E7F">
              <w:rPr>
                <w:rFonts w:ascii="Times New Roman" w:eastAsia="PMingLiU" w:hAnsi="Times New Roman" w:cs="Times New Roman"/>
                <w:i/>
                <w:iCs/>
              </w:rPr>
              <w:t xml:space="preserve"> </w:t>
            </w:r>
            <w:r w:rsidRPr="00872E7F">
              <w:rPr>
                <w:rFonts w:ascii="Times New Roman" w:eastAsia="PMingLiU" w:hAnsi="Times New Roman" w:cs="Times New Roman"/>
              </w:rPr>
              <w:t>QU 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</w:rPr>
            </w:pPr>
            <w:r w:rsidRPr="00872E7F">
              <w:rPr>
                <w:rFonts w:ascii="Times New Roman" w:eastAsia="PMingLiU" w:hAnsi="Times New Roman" w:cs="Times New Roman"/>
              </w:rPr>
              <w:t>65.2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  <w:u w:val="single"/>
              </w:rPr>
            </w:pPr>
            <w:r w:rsidRPr="00872E7F">
              <w:rPr>
                <w:rFonts w:ascii="Times New Roman" w:eastAsia="PMingLiU" w:hAnsi="Times New Roman" w:cs="Times New Roman"/>
                <w:u w:val="single"/>
              </w:rPr>
              <w:t>13.03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smallCaps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  <w:smallCaps/>
              </w:rPr>
              <w:t xml:space="preserve">l </w:t>
            </w:r>
            <w:r w:rsidRPr="00872E7F">
              <w:rPr>
                <w:rFonts w:ascii="Times New Roman" w:eastAsia="MS Mincho" w:hAnsi="Times New Roman" w:cs="Times New Roman"/>
                <w:lang w:eastAsia="ja-JP"/>
              </w:rPr>
              <w:t>(99.8)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136CD" w:rsidRPr="00872E7F" w:rsidRDefault="00F136CD" w:rsidP="00DC60CA">
            <w:pPr>
              <w:shd w:val="clear" w:color="auto" w:fill="FFFFFF"/>
              <w:snapToGrid w:val="0"/>
              <w:spacing w:before="60" w:after="60" w:line="240" w:lineRule="auto"/>
              <w:rPr>
                <w:rFonts w:ascii="Times New Roman" w:eastAsia="PMingLiU" w:hAnsi="Times New Roman" w:cs="Times New Roman"/>
                <w:highlight w:val="yellow"/>
              </w:rPr>
            </w:pPr>
            <w:r w:rsidRPr="00872E7F">
              <w:rPr>
                <w:rFonts w:ascii="Times New Roman" w:eastAsia="PMingLiU" w:hAnsi="Times New Roman" w:cs="Times New Roman"/>
              </w:rPr>
              <w:t>This work</w:t>
            </w:r>
          </w:p>
        </w:tc>
      </w:tr>
    </w:tbl>
    <w:p w:rsidR="00F136CD" w:rsidRPr="00872E7F" w:rsidRDefault="00F136CD" w:rsidP="00F136CD">
      <w:pPr>
        <w:shd w:val="clear" w:color="auto" w:fill="FFFFFF"/>
        <w:autoSpaceDE w:val="0"/>
        <w:autoSpaceDN w:val="0"/>
        <w:adjustRightInd w:val="0"/>
        <w:snapToGrid w:val="0"/>
        <w:spacing w:before="120" w:line="276" w:lineRule="auto"/>
        <w:ind w:left="-180"/>
        <w:jc w:val="both"/>
        <w:rPr>
          <w:rFonts w:ascii="Times New Roman" w:eastAsia="PMingLiU" w:hAnsi="Times New Roman" w:cs="Times New Roman"/>
          <w:lang w:val="en-GB"/>
        </w:rPr>
      </w:pPr>
      <w:proofErr w:type="spellStart"/>
      <w:r w:rsidRPr="00872E7F">
        <w:rPr>
          <w:rFonts w:ascii="Times New Roman" w:eastAsia="PMingLiU" w:hAnsi="Times New Roman" w:cs="Times New Roman"/>
          <w:vertAlign w:val="superscript"/>
        </w:rPr>
        <w:t>a</w:t>
      </w:r>
      <w:r w:rsidRPr="00872E7F">
        <w:rPr>
          <w:rFonts w:ascii="Times New Roman" w:eastAsia="PMingLiU" w:hAnsi="Times New Roman" w:cs="Times New Roman"/>
          <w:shd w:val="clear" w:color="auto" w:fill="FFFFFF"/>
        </w:rPr>
        <w:t>Lactic</w:t>
      </w:r>
      <w:proofErr w:type="spellEnd"/>
      <w:r w:rsidRPr="00872E7F">
        <w:rPr>
          <w:rFonts w:ascii="Times New Roman" w:eastAsia="PMingLiU" w:hAnsi="Times New Roman" w:cs="Times New Roman"/>
          <w:shd w:val="clear" w:color="auto" w:fill="FFFFFF"/>
        </w:rPr>
        <w:t xml:space="preserve"> acid concentration</w:t>
      </w:r>
      <w:r w:rsidRPr="00872E7F">
        <w:rPr>
          <w:rFonts w:ascii="Times New Roman" w:eastAsia="PMingLiU" w:hAnsi="Times New Roman" w:cs="Times New Roman"/>
        </w:rPr>
        <w:t xml:space="preserve">. </w:t>
      </w:r>
      <w:proofErr w:type="spellStart"/>
      <w:r w:rsidRPr="00872E7F">
        <w:rPr>
          <w:rFonts w:ascii="Times New Roman" w:eastAsia="PMingLiU" w:hAnsi="Times New Roman" w:cs="Times New Roman"/>
          <w:vertAlign w:val="superscript"/>
        </w:rPr>
        <w:t>b</w:t>
      </w:r>
      <w:r w:rsidRPr="00872E7F">
        <w:rPr>
          <w:rFonts w:ascii="Times New Roman" w:eastAsia="PMingLiU" w:hAnsi="Times New Roman" w:cs="Times New Roman"/>
        </w:rPr>
        <w:t>Yield</w:t>
      </w:r>
      <w:proofErr w:type="spellEnd"/>
      <w:r w:rsidRPr="00872E7F">
        <w:rPr>
          <w:rFonts w:ascii="Times New Roman" w:eastAsia="PMingLiU" w:hAnsi="Times New Roman" w:cs="Times New Roman"/>
        </w:rPr>
        <w:t xml:space="preserve"> of lactic acid production</w:t>
      </w:r>
      <w:r w:rsidRPr="00872E7F">
        <w:rPr>
          <w:rFonts w:ascii="Times New Roman" w:eastAsia="MS Mincho" w:hAnsi="Times New Roman" w:cs="Times New Roman"/>
          <w:lang w:eastAsia="ja-JP"/>
        </w:rPr>
        <w:t>.</w:t>
      </w:r>
      <w:r w:rsidRPr="00872E7F">
        <w:rPr>
          <w:rFonts w:ascii="Times New Roman" w:eastAsia="PMingLiU" w:hAnsi="Times New Roman" w:cs="Times New Roman"/>
        </w:rPr>
        <w:t xml:space="preserve"> </w:t>
      </w:r>
      <w:proofErr w:type="spellStart"/>
      <w:r w:rsidRPr="00872E7F">
        <w:rPr>
          <w:rFonts w:ascii="Times New Roman" w:eastAsia="PMingLiU" w:hAnsi="Times New Roman" w:cs="Times New Roman"/>
          <w:vertAlign w:val="superscript"/>
        </w:rPr>
        <w:t>c</w:t>
      </w:r>
      <w:r w:rsidRPr="00872E7F">
        <w:rPr>
          <w:rFonts w:ascii="Times New Roman" w:eastAsia="PMingLiU" w:hAnsi="Times New Roman" w:cs="Times New Roman"/>
        </w:rPr>
        <w:t>Lactic</w:t>
      </w:r>
      <w:proofErr w:type="spellEnd"/>
      <w:r w:rsidRPr="00872E7F">
        <w:rPr>
          <w:rFonts w:ascii="Times New Roman" w:eastAsia="PMingLiU" w:hAnsi="Times New Roman" w:cs="Times New Roman"/>
        </w:rPr>
        <w:t xml:space="preserve"> acid productivity.</w:t>
      </w:r>
      <w:r w:rsidRPr="00872E7F">
        <w:rPr>
          <w:rFonts w:ascii="Times New Roman" w:eastAsia="PMingLiU" w:hAnsi="Times New Roman" w:cs="Times New Roman"/>
          <w:vertAlign w:val="superscript"/>
        </w:rPr>
        <w:t xml:space="preserve"> </w:t>
      </w:r>
      <w:proofErr w:type="spellStart"/>
      <w:r w:rsidRPr="00872E7F">
        <w:rPr>
          <w:rFonts w:ascii="Times New Roman" w:eastAsia="PMingLiU" w:hAnsi="Times New Roman" w:cs="Times New Roman"/>
          <w:vertAlign w:val="superscript"/>
        </w:rPr>
        <w:t>d</w:t>
      </w:r>
      <w:r w:rsidRPr="00872E7F">
        <w:rPr>
          <w:rFonts w:ascii="Times New Roman" w:eastAsia="PMingLiU" w:hAnsi="Times New Roman" w:cs="Times New Roman"/>
        </w:rPr>
        <w:t>Dilution</w:t>
      </w:r>
      <w:proofErr w:type="spellEnd"/>
      <w:r w:rsidRPr="00872E7F">
        <w:rPr>
          <w:rFonts w:ascii="Times New Roman" w:eastAsia="PMingLiU" w:hAnsi="Times New Roman" w:cs="Times New Roman"/>
        </w:rPr>
        <w:t xml:space="preserve"> rate. </w:t>
      </w:r>
      <w:proofErr w:type="spellStart"/>
      <w:r w:rsidRPr="00872E7F">
        <w:rPr>
          <w:rFonts w:ascii="Times New Roman" w:eastAsia="PMingLiU" w:hAnsi="Times New Roman" w:cs="Times New Roman"/>
          <w:vertAlign w:val="superscript"/>
        </w:rPr>
        <w:t>e</w:t>
      </w:r>
      <w:r w:rsidRPr="00872E7F">
        <w:rPr>
          <w:rFonts w:ascii="Times New Roman" w:eastAsia="PMingLiU" w:hAnsi="Times New Roman" w:cs="Times New Roman"/>
        </w:rPr>
        <w:t>Not</w:t>
      </w:r>
      <w:proofErr w:type="spellEnd"/>
      <w:r w:rsidRPr="00872E7F">
        <w:rPr>
          <w:rFonts w:ascii="Times New Roman" w:eastAsia="PMingLiU" w:hAnsi="Times New Roman" w:cs="Times New Roman"/>
        </w:rPr>
        <w:t xml:space="preserve"> determined. </w:t>
      </w:r>
      <w:r w:rsidRPr="00872E7F">
        <w:rPr>
          <w:rFonts w:ascii="Times New Roman" w:eastAsia="PMingLiU" w:hAnsi="Times New Roman" w:cs="Times New Roman"/>
          <w:i/>
        </w:rPr>
        <w:t>Lb., Lactobacillus</w:t>
      </w:r>
      <w:r w:rsidRPr="00872E7F">
        <w:rPr>
          <w:rFonts w:ascii="Times New Roman" w:eastAsia="PMingLiU" w:hAnsi="Times New Roman" w:cs="Times New Roman"/>
        </w:rPr>
        <w:t xml:space="preserve">; </w:t>
      </w:r>
      <w:proofErr w:type="spellStart"/>
      <w:r w:rsidRPr="00872E7F">
        <w:rPr>
          <w:rFonts w:ascii="Times New Roman" w:eastAsia="PMingLiU" w:hAnsi="Times New Roman" w:cs="Times New Roman"/>
          <w:i/>
        </w:rPr>
        <w:t>Lc</w:t>
      </w:r>
      <w:proofErr w:type="spellEnd"/>
      <w:r w:rsidRPr="00872E7F">
        <w:rPr>
          <w:rFonts w:ascii="Times New Roman" w:eastAsia="PMingLiU" w:hAnsi="Times New Roman" w:cs="Times New Roman"/>
          <w:i/>
        </w:rPr>
        <w:t xml:space="preserve">., </w:t>
      </w:r>
      <w:proofErr w:type="spellStart"/>
      <w:r w:rsidRPr="00872E7F">
        <w:rPr>
          <w:rFonts w:ascii="Times New Roman" w:eastAsia="PMingLiU" w:hAnsi="Times New Roman" w:cs="Times New Roman"/>
          <w:i/>
        </w:rPr>
        <w:t>Lactococcus</w:t>
      </w:r>
      <w:proofErr w:type="spellEnd"/>
      <w:r w:rsidRPr="00872E7F">
        <w:rPr>
          <w:rFonts w:ascii="Times New Roman" w:eastAsia="PMingLiU" w:hAnsi="Times New Roman" w:cs="Times New Roman"/>
        </w:rPr>
        <w:t>；</w:t>
      </w:r>
      <w:r w:rsidRPr="00872E7F">
        <w:rPr>
          <w:rFonts w:ascii="Times New Roman" w:eastAsia="PMingLiU" w:hAnsi="Times New Roman" w:cs="Times New Roman"/>
          <w:i/>
        </w:rPr>
        <w:t>E., Enterococcus; B., Bacillus</w:t>
      </w:r>
      <w:r w:rsidRPr="00872E7F">
        <w:rPr>
          <w:rFonts w:ascii="Times New Roman" w:eastAsia="PMingLiU" w:hAnsi="Times New Roman" w:cs="Times New Roman" w:hint="eastAsia"/>
          <w:i/>
        </w:rPr>
        <w:t xml:space="preserve">; </w:t>
      </w:r>
      <w:r w:rsidRPr="00872E7F">
        <w:rPr>
          <w:rFonts w:ascii="Times New Roman" w:eastAsia="PMingLiU" w:hAnsi="Times New Roman" w:cs="Times New Roman"/>
        </w:rPr>
        <w:t xml:space="preserve">and </w:t>
      </w:r>
      <w:proofErr w:type="spellStart"/>
      <w:r w:rsidRPr="00872E7F">
        <w:rPr>
          <w:rFonts w:ascii="Times New Roman" w:eastAsia="PMingLiU" w:hAnsi="Times New Roman" w:cs="Times New Roman"/>
          <w:vertAlign w:val="superscript"/>
        </w:rPr>
        <w:t>f</w:t>
      </w:r>
      <w:r w:rsidRPr="00872E7F">
        <w:rPr>
          <w:rFonts w:ascii="Times New Roman" w:eastAsia="PMingLiU" w:hAnsi="Times New Roman" w:cs="Times New Roman"/>
        </w:rPr>
        <w:t>Cellobiose</w:t>
      </w:r>
      <w:proofErr w:type="spellEnd"/>
      <w:r w:rsidRPr="00872E7F">
        <w:rPr>
          <w:rFonts w:ascii="Times New Roman" w:eastAsia="PMingLiU" w:hAnsi="Times New Roman" w:cs="Times New Roman"/>
        </w:rPr>
        <w:t xml:space="preserve"> 50 </w:t>
      </w:r>
      <w:r w:rsidRPr="00872E7F">
        <w:rPr>
          <w:rFonts w:ascii="Times New Roman" w:eastAsia="PMingLiU" w:hAnsi="Times New Roman" w:cs="Times New Roman"/>
          <w:lang w:val="en-GB"/>
        </w:rPr>
        <w:t>g·L</w:t>
      </w:r>
      <w:r w:rsidRPr="00872E7F">
        <w:rPr>
          <w:rFonts w:ascii="Times New Roman" w:eastAsia="PMingLiU" w:hAnsi="Times New Roman" w:cs="Times New Roman"/>
          <w:vertAlign w:val="superscript"/>
          <w:lang w:val="en-GB"/>
        </w:rPr>
        <w:t>-1</w:t>
      </w:r>
      <w:r w:rsidRPr="00872E7F">
        <w:rPr>
          <w:rFonts w:ascii="Times New Roman" w:eastAsia="PMingLiU" w:hAnsi="Times New Roman" w:cs="Times New Roman"/>
          <w:lang w:val="en-GB"/>
        </w:rPr>
        <w:t xml:space="preserve"> and</w:t>
      </w:r>
      <w:r w:rsidRPr="00872E7F">
        <w:rPr>
          <w:rFonts w:ascii="Times New Roman" w:eastAsia="PMingLiU" w:hAnsi="Times New Roman" w:cs="Times New Roman"/>
        </w:rPr>
        <w:t xml:space="preserve"> xylose 30 </w:t>
      </w:r>
      <w:r w:rsidRPr="00872E7F">
        <w:rPr>
          <w:rFonts w:ascii="Times New Roman" w:eastAsia="PMingLiU" w:hAnsi="Times New Roman" w:cs="Times New Roman"/>
          <w:lang w:val="en-GB"/>
        </w:rPr>
        <w:t>g·L</w:t>
      </w:r>
      <w:r w:rsidRPr="00872E7F">
        <w:rPr>
          <w:rFonts w:ascii="Times New Roman" w:eastAsia="PMingLiU" w:hAnsi="Times New Roman" w:cs="Times New Roman"/>
          <w:vertAlign w:val="superscript"/>
          <w:lang w:val="en-GB"/>
        </w:rPr>
        <w:t>-1</w:t>
      </w:r>
      <w:r w:rsidRPr="00872E7F">
        <w:rPr>
          <w:rFonts w:ascii="Times New Roman" w:eastAsia="PMingLiU" w:hAnsi="Times New Roman" w:cs="Times New Roman"/>
          <w:lang w:val="en-GB"/>
        </w:rPr>
        <w:t>.</w:t>
      </w:r>
      <w:bookmarkStart w:id="0" w:name="_GoBack"/>
      <w:bookmarkEnd w:id="0"/>
    </w:p>
    <w:p w:rsidR="00C5418B" w:rsidRPr="00F136CD" w:rsidRDefault="00C5418B" w:rsidP="00F136CD">
      <w:pPr>
        <w:shd w:val="clear" w:color="auto" w:fill="FFFFFF"/>
        <w:snapToGrid w:val="0"/>
        <w:spacing w:after="120" w:line="240" w:lineRule="auto"/>
        <w:ind w:left="-180"/>
        <w:jc w:val="center"/>
        <w:rPr>
          <w:lang w:val="en-GB"/>
        </w:rPr>
      </w:pPr>
    </w:p>
    <w:sectPr w:rsidR="00C5418B" w:rsidRPr="00F136CD" w:rsidSect="00F136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44"/>
    <w:rsid w:val="001050C7"/>
    <w:rsid w:val="001F789C"/>
    <w:rsid w:val="00205B6A"/>
    <w:rsid w:val="002A16A3"/>
    <w:rsid w:val="0049744D"/>
    <w:rsid w:val="004F322E"/>
    <w:rsid w:val="005F4470"/>
    <w:rsid w:val="00604F06"/>
    <w:rsid w:val="006078CC"/>
    <w:rsid w:val="006B31C4"/>
    <w:rsid w:val="006C2A77"/>
    <w:rsid w:val="007C7488"/>
    <w:rsid w:val="00944A3F"/>
    <w:rsid w:val="00A616C1"/>
    <w:rsid w:val="00BB1644"/>
    <w:rsid w:val="00C5418B"/>
    <w:rsid w:val="00D55829"/>
    <w:rsid w:val="00D72814"/>
    <w:rsid w:val="00D73105"/>
    <w:rsid w:val="00ED7BF1"/>
    <w:rsid w:val="00F1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CB111"/>
  <w15:docId w15:val="{D1C7D407-96F4-41E6-95CB-CF2F4E70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B1644"/>
  </w:style>
  <w:style w:type="table" w:customStyle="1" w:styleId="TableGrid1">
    <w:name w:val="Table Grid1"/>
    <w:basedOn w:val="TableNormal"/>
    <w:next w:val="TableGrid"/>
    <w:uiPriority w:val="59"/>
    <w:rsid w:val="001050C7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0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2559</Words>
  <Characters>14589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Shao-Yuan Leu</dc:creator>
  <cp:lastModifiedBy>Shao-Yuan Leu</cp:lastModifiedBy>
  <cp:revision>2</cp:revision>
  <dcterms:created xsi:type="dcterms:W3CDTF">2020-06-22T14:01:00Z</dcterms:created>
  <dcterms:modified xsi:type="dcterms:W3CDTF">2020-06-22T14:01:00Z</dcterms:modified>
</cp:coreProperties>
</file>