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23146" w14:textId="2D0DF646" w:rsidR="00257CC1" w:rsidRDefault="00474AA6" w:rsidP="00AF3B4B">
      <w:pPr>
        <w:pStyle w:val="H1"/>
        <w:jc w:val="center"/>
        <w:rPr>
          <w:lang w:val="en-US"/>
        </w:rPr>
      </w:pPr>
      <w:bookmarkStart w:id="0" w:name="_Hlk42676684"/>
      <w:bookmarkEnd w:id="0"/>
      <w:r>
        <w:rPr>
          <w:lang w:val="en-US"/>
        </w:rPr>
        <w:t>Additional</w:t>
      </w:r>
      <w:r w:rsidR="00471889">
        <w:rPr>
          <w:lang w:val="en-US"/>
        </w:rPr>
        <w:t xml:space="preserve"> </w:t>
      </w:r>
      <w:r w:rsidR="00DB2091">
        <w:rPr>
          <w:lang w:val="en-US"/>
        </w:rPr>
        <w:t>file</w:t>
      </w:r>
    </w:p>
    <w:p w14:paraId="365365F0" w14:textId="77777777" w:rsidR="005437B8" w:rsidRPr="00B62BC7" w:rsidRDefault="005437B8" w:rsidP="005437B8">
      <w:pPr>
        <w:spacing w:line="480" w:lineRule="auto"/>
        <w:rPr>
          <w:strike/>
          <w:color w:val="0070C0"/>
          <w:sz w:val="28"/>
        </w:rPr>
      </w:pPr>
      <w:bookmarkStart w:id="1" w:name="_Hlk35017420"/>
      <w:r w:rsidRPr="00B62BC7">
        <w:rPr>
          <w:b/>
          <w:bCs/>
          <w:color w:val="0070C0"/>
          <w:sz w:val="28"/>
          <w:szCs w:val="28"/>
        </w:rPr>
        <w:t>NMR Elucidation</w:t>
      </w:r>
      <w:r w:rsidRPr="00B62BC7">
        <w:rPr>
          <w:b/>
          <w:color w:val="0070C0"/>
          <w:sz w:val="28"/>
        </w:rPr>
        <w:t xml:space="preserve"> of </w:t>
      </w:r>
      <w:r w:rsidRPr="00B62BC7">
        <w:rPr>
          <w:b/>
          <w:bCs/>
          <w:color w:val="0070C0"/>
          <w:sz w:val="28"/>
          <w:szCs w:val="28"/>
        </w:rPr>
        <w:t>Nonproductive Binding Sites of</w:t>
      </w:r>
      <w:r w:rsidRPr="00B62BC7">
        <w:rPr>
          <w:b/>
          <w:color w:val="0070C0"/>
          <w:sz w:val="28"/>
        </w:rPr>
        <w:t xml:space="preserve"> Lignin </w:t>
      </w:r>
      <w:r w:rsidRPr="00B62BC7">
        <w:rPr>
          <w:b/>
          <w:bCs/>
          <w:color w:val="0070C0"/>
          <w:sz w:val="28"/>
          <w:szCs w:val="28"/>
        </w:rPr>
        <w:t xml:space="preserve">Models with </w:t>
      </w:r>
      <w:r w:rsidRPr="00B62BC7">
        <w:rPr>
          <w:b/>
          <w:color w:val="0070C0"/>
          <w:sz w:val="28"/>
        </w:rPr>
        <w:t>Carbohydrate</w:t>
      </w:r>
      <w:r w:rsidRPr="00B62BC7">
        <w:rPr>
          <w:b/>
          <w:bCs/>
          <w:color w:val="0070C0"/>
          <w:sz w:val="28"/>
          <w:szCs w:val="28"/>
        </w:rPr>
        <w:t>-</w:t>
      </w:r>
      <w:r w:rsidRPr="00B62BC7">
        <w:rPr>
          <w:b/>
          <w:color w:val="0070C0"/>
          <w:sz w:val="28"/>
        </w:rPr>
        <w:t xml:space="preserve">Binding Module of </w:t>
      </w:r>
      <w:bookmarkEnd w:id="1"/>
      <w:proofErr w:type="spellStart"/>
      <w:r w:rsidRPr="00B62BC7">
        <w:rPr>
          <w:b/>
          <w:bCs/>
          <w:color w:val="0070C0"/>
          <w:sz w:val="28"/>
          <w:szCs w:val="28"/>
        </w:rPr>
        <w:t>Cellobiohydrolase</w:t>
      </w:r>
      <w:proofErr w:type="spellEnd"/>
      <w:r w:rsidRPr="00B62BC7">
        <w:rPr>
          <w:b/>
          <w:bCs/>
          <w:color w:val="0070C0"/>
          <w:sz w:val="28"/>
          <w:szCs w:val="28"/>
        </w:rPr>
        <w:t xml:space="preserve"> I</w:t>
      </w:r>
    </w:p>
    <w:p w14:paraId="3FE1F252" w14:textId="1848A7A0" w:rsidR="00C05D03" w:rsidRPr="005437B8" w:rsidRDefault="00C05D03" w:rsidP="00C05D03">
      <w:pPr>
        <w:jc w:val="both"/>
        <w:rPr>
          <w:rFonts w:asciiTheme="minorHAnsi" w:eastAsiaTheme="majorEastAsia" w:hAnsiTheme="minorHAnsi" w:cstheme="minorHAnsi"/>
          <w:b/>
          <w:bCs/>
          <w:sz w:val="29"/>
          <w:szCs w:val="29"/>
        </w:rPr>
      </w:pPr>
    </w:p>
    <w:p w14:paraId="13AEDB0E" w14:textId="1181A182" w:rsidR="00257CC1" w:rsidRPr="0004110C" w:rsidRDefault="00257CC1" w:rsidP="00A77100">
      <w:pPr>
        <w:pStyle w:val="Authors"/>
        <w:spacing w:line="360" w:lineRule="auto"/>
        <w:rPr>
          <w:lang w:val="en-US"/>
        </w:rPr>
      </w:pPr>
      <w:r w:rsidRPr="0004110C">
        <w:rPr>
          <w:lang w:val="en-US"/>
        </w:rPr>
        <w:t>Yuki Tokunaga</w:t>
      </w:r>
      <w:r w:rsidR="00DB2091" w:rsidRPr="00DB2091">
        <w:rPr>
          <w:vertAlign w:val="superscript"/>
          <w:lang w:val="en-US"/>
        </w:rPr>
        <w:t>1</w:t>
      </w:r>
      <w:r w:rsidRPr="0004110C">
        <w:rPr>
          <w:lang w:val="en-US"/>
        </w:rPr>
        <w:t>, Takashi Nagata</w:t>
      </w:r>
      <w:r w:rsidR="00DB2091" w:rsidRPr="00DB2091">
        <w:rPr>
          <w:vertAlign w:val="superscript"/>
          <w:lang w:val="en-US"/>
        </w:rPr>
        <w:t>2</w:t>
      </w:r>
      <w:r w:rsidRPr="0004110C">
        <w:rPr>
          <w:lang w:val="en-US"/>
        </w:rPr>
        <w:t>, Keiko Kondo</w:t>
      </w:r>
      <w:r w:rsidR="00DB2091" w:rsidRPr="00DB2091">
        <w:rPr>
          <w:vertAlign w:val="superscript"/>
          <w:lang w:val="en-US"/>
        </w:rPr>
        <w:t>2</w:t>
      </w:r>
      <w:r w:rsidRPr="0004110C">
        <w:rPr>
          <w:lang w:val="en-US"/>
        </w:rPr>
        <w:t>, Masato Katahira</w:t>
      </w:r>
      <w:r w:rsidR="00DB2091" w:rsidRPr="00DB2091">
        <w:rPr>
          <w:vertAlign w:val="superscript"/>
          <w:lang w:val="en-US"/>
        </w:rPr>
        <w:t>2</w:t>
      </w:r>
      <w:r w:rsidRPr="0004110C">
        <w:rPr>
          <w:lang w:val="en-US"/>
        </w:rPr>
        <w:t>, and Takashi Watanabe</w:t>
      </w:r>
      <w:r w:rsidR="00DB2091" w:rsidRPr="00DB2091">
        <w:rPr>
          <w:vertAlign w:val="superscript"/>
          <w:lang w:val="en-US"/>
        </w:rPr>
        <w:t>1</w:t>
      </w:r>
      <w:r w:rsidRPr="0004110C">
        <w:rPr>
          <w:lang w:val="en-US"/>
        </w:rPr>
        <w:t>*</w:t>
      </w:r>
      <w:r w:rsidRPr="0004110C">
        <w:rPr>
          <w:vertAlign w:val="superscript"/>
          <w:lang w:val="en-US"/>
        </w:rPr>
        <w:t>,</w:t>
      </w:r>
    </w:p>
    <w:p w14:paraId="30C77EBA" w14:textId="77777777" w:rsidR="00DB2091" w:rsidRDefault="00DB2091" w:rsidP="00DB2091">
      <w:pPr>
        <w:spacing w:line="360" w:lineRule="auto"/>
      </w:pPr>
    </w:p>
    <w:p w14:paraId="64FC25DE" w14:textId="4928796F" w:rsidR="00DB2091" w:rsidRPr="00330921" w:rsidRDefault="00DB2091" w:rsidP="00DB2091">
      <w:pPr>
        <w:spacing w:line="360" w:lineRule="auto"/>
      </w:pPr>
      <w:r>
        <w:rPr>
          <w:rFonts w:hint="eastAsia"/>
        </w:rPr>
        <w:t>*</w:t>
      </w:r>
      <w:r>
        <w:t>Correspondence: t</w:t>
      </w:r>
      <w:r w:rsidRPr="00EC7141">
        <w:t>watanab@rish.kyoto-u.ac.jp</w:t>
      </w:r>
    </w:p>
    <w:p w14:paraId="3845B195" w14:textId="77777777" w:rsidR="00DB2091" w:rsidRPr="00EC7141" w:rsidRDefault="00DB2091" w:rsidP="00DB2091">
      <w:pPr>
        <w:spacing w:line="360" w:lineRule="auto"/>
      </w:pPr>
      <w:r w:rsidRPr="00330921">
        <w:rPr>
          <w:vertAlign w:val="superscript"/>
        </w:rPr>
        <w:t>1</w:t>
      </w:r>
      <w:r>
        <w:t xml:space="preserve"> </w:t>
      </w:r>
      <w:r w:rsidRPr="00EC7141">
        <w:t xml:space="preserve">Research Institute for Sustainable </w:t>
      </w:r>
      <w:proofErr w:type="spellStart"/>
      <w:r w:rsidRPr="00EC7141">
        <w:t>Humanosphere</w:t>
      </w:r>
      <w:proofErr w:type="spellEnd"/>
      <w:r w:rsidRPr="00EC7141">
        <w:t xml:space="preserve"> (RISH)</w:t>
      </w:r>
      <w:r>
        <w:t xml:space="preserve">, </w:t>
      </w:r>
      <w:r w:rsidRPr="00EC7141">
        <w:t>Kyoto University</w:t>
      </w:r>
      <w:r>
        <w:t xml:space="preserve">, </w:t>
      </w:r>
      <w:r w:rsidRPr="00EC7141">
        <w:t>611-0011, Uji, Kyoto</w:t>
      </w:r>
      <w:r>
        <w:t xml:space="preserve">, </w:t>
      </w:r>
      <w:r w:rsidRPr="00EC7141">
        <w:t>Japan</w:t>
      </w:r>
    </w:p>
    <w:p w14:paraId="34ABCA8A" w14:textId="118FE3B1" w:rsidR="00257CC1" w:rsidRDefault="00DB2091" w:rsidP="007747E0">
      <w:pPr>
        <w:spacing w:line="360" w:lineRule="auto"/>
      </w:pPr>
      <w:r w:rsidRPr="00330921">
        <w:rPr>
          <w:vertAlign w:val="superscript"/>
        </w:rPr>
        <w:t>2</w:t>
      </w:r>
      <w:r>
        <w:t xml:space="preserve"> </w:t>
      </w:r>
      <w:r w:rsidRPr="00EC7141">
        <w:t>Institute of Advanced Energy (IAE)</w:t>
      </w:r>
      <w:r>
        <w:t xml:space="preserve">, </w:t>
      </w:r>
      <w:r w:rsidRPr="00EC7141">
        <w:t>Kyoto University</w:t>
      </w:r>
      <w:r>
        <w:t>,</w:t>
      </w:r>
      <w:r w:rsidRPr="00EC7141">
        <w:t>611-0011, Uji, Kyoto</w:t>
      </w:r>
      <w:r>
        <w:t xml:space="preserve">, </w:t>
      </w:r>
      <w:r w:rsidRPr="00EC7141">
        <w:t>Japan</w:t>
      </w:r>
    </w:p>
    <w:p w14:paraId="581EBE30" w14:textId="77777777" w:rsidR="007747E0" w:rsidRDefault="007747E0" w:rsidP="007747E0">
      <w:pPr>
        <w:spacing w:line="360" w:lineRule="auto"/>
      </w:pPr>
    </w:p>
    <w:p w14:paraId="1CD0CE87" w14:textId="77777777" w:rsidR="007747E0" w:rsidRDefault="007747E0" w:rsidP="007747E0">
      <w:pPr>
        <w:spacing w:line="360" w:lineRule="auto"/>
      </w:pPr>
    </w:p>
    <w:p w14:paraId="42217012" w14:textId="77777777" w:rsidR="00257CC1" w:rsidRPr="000C2EC0" w:rsidRDefault="00257CC1" w:rsidP="00257CC1">
      <w:pPr>
        <w:pStyle w:val="H1"/>
        <w:rPr>
          <w:lang w:val="en-US"/>
        </w:rPr>
      </w:pPr>
      <w:r w:rsidRPr="0004110C">
        <w:rPr>
          <w:bCs/>
          <w:lang w:val="en-US"/>
        </w:rPr>
        <w:t>1.</w:t>
      </w:r>
      <w:r w:rsidRPr="0004110C">
        <w:rPr>
          <w:lang w:val="en-US"/>
        </w:rPr>
        <w:t xml:space="preserve"> </w:t>
      </w:r>
      <w:r w:rsidRPr="000C2EC0">
        <w:rPr>
          <w:lang w:val="en-US"/>
        </w:rPr>
        <w:t xml:space="preserve">Characterization of </w:t>
      </w:r>
      <w:r>
        <w:rPr>
          <w:lang w:val="en-US"/>
        </w:rPr>
        <w:t>un</w:t>
      </w:r>
      <w:r w:rsidRPr="0004110C">
        <w:rPr>
          <w:lang w:val="en-US"/>
        </w:rPr>
        <w:t>labeled</w:t>
      </w:r>
      <w:r w:rsidRPr="000C2EC0">
        <w:rPr>
          <w:lang w:val="en-US"/>
        </w:rPr>
        <w:t xml:space="preserve"> </w:t>
      </w:r>
      <w:r w:rsidRPr="000C2EC0">
        <w:rPr>
          <w:i/>
          <w:lang w:val="en-US"/>
        </w:rPr>
        <w:t>Tr</w:t>
      </w:r>
      <w:r w:rsidRPr="000C2EC0">
        <w:rPr>
          <w:lang w:val="en-US"/>
        </w:rPr>
        <w:t>CBM1</w:t>
      </w:r>
    </w:p>
    <w:p w14:paraId="17D54C57" w14:textId="564CFF1B" w:rsidR="00257CC1" w:rsidRPr="007747E0" w:rsidRDefault="00257CC1" w:rsidP="007747E0">
      <w:pPr>
        <w:pStyle w:val="P1"/>
        <w:spacing w:line="360" w:lineRule="auto"/>
        <w:rPr>
          <w:b/>
          <w:sz w:val="20"/>
          <w:szCs w:val="32"/>
        </w:rPr>
      </w:pPr>
      <w:r w:rsidRPr="007747E0">
        <w:rPr>
          <w:sz w:val="20"/>
          <w:szCs w:val="32"/>
        </w:rPr>
        <w:t xml:space="preserve">The molecular mass of </w:t>
      </w:r>
      <w:r w:rsidRPr="007747E0">
        <w:rPr>
          <w:i/>
          <w:sz w:val="20"/>
          <w:szCs w:val="32"/>
        </w:rPr>
        <w:t>Tr</w:t>
      </w:r>
      <w:r w:rsidRPr="007747E0">
        <w:rPr>
          <w:sz w:val="20"/>
          <w:szCs w:val="32"/>
        </w:rPr>
        <w:t>CBM1 was determined using SDS-PAGE. The purity of</w:t>
      </w:r>
      <w:r w:rsidRPr="007747E0">
        <w:rPr>
          <w:i/>
          <w:sz w:val="20"/>
          <w:szCs w:val="32"/>
        </w:rPr>
        <w:t xml:space="preserve"> Tr</w:t>
      </w:r>
      <w:r w:rsidRPr="007747E0">
        <w:rPr>
          <w:sz w:val="20"/>
          <w:szCs w:val="32"/>
        </w:rPr>
        <w:t xml:space="preserve">CBM1 was determined via MALDI-TOF-MS analysis using an </w:t>
      </w:r>
      <w:proofErr w:type="spellStart"/>
      <w:r w:rsidRPr="007747E0">
        <w:rPr>
          <w:sz w:val="20"/>
          <w:szCs w:val="32"/>
        </w:rPr>
        <w:t>Autoflex</w:t>
      </w:r>
      <w:proofErr w:type="spellEnd"/>
      <w:r w:rsidRPr="007747E0">
        <w:rPr>
          <w:sz w:val="20"/>
          <w:szCs w:val="32"/>
        </w:rPr>
        <w:t xml:space="preserve"> III instrument (Bruker </w:t>
      </w:r>
      <w:proofErr w:type="spellStart"/>
      <w:r w:rsidRPr="007747E0">
        <w:rPr>
          <w:sz w:val="20"/>
          <w:szCs w:val="32"/>
        </w:rPr>
        <w:t>Daltonics</w:t>
      </w:r>
      <w:proofErr w:type="spellEnd"/>
      <w:r w:rsidRPr="007747E0">
        <w:rPr>
          <w:sz w:val="20"/>
          <w:szCs w:val="32"/>
        </w:rPr>
        <w:t xml:space="preserve">, MA, USA). </w:t>
      </w:r>
      <w:r w:rsidRPr="007747E0">
        <w:rPr>
          <w:i/>
          <w:sz w:val="20"/>
          <w:szCs w:val="32"/>
        </w:rPr>
        <w:t>Tr</w:t>
      </w:r>
      <w:r w:rsidRPr="007747E0">
        <w:rPr>
          <w:sz w:val="20"/>
          <w:szCs w:val="32"/>
        </w:rPr>
        <w:t xml:space="preserve">CBM1 was detected as a single band in the SDS-PAGE gel. The MALDI-TOF-MS spectrum contained a single molecular ion peak at </w:t>
      </w:r>
      <w:r w:rsidRPr="007747E0">
        <w:rPr>
          <w:i/>
          <w:iCs/>
          <w:sz w:val="20"/>
          <w:szCs w:val="32"/>
        </w:rPr>
        <w:t>m</w:t>
      </w:r>
      <w:r w:rsidRPr="007747E0">
        <w:rPr>
          <w:sz w:val="20"/>
          <w:szCs w:val="32"/>
        </w:rPr>
        <w:t>/</w:t>
      </w:r>
      <w:r w:rsidRPr="007747E0">
        <w:rPr>
          <w:i/>
          <w:iCs/>
          <w:sz w:val="20"/>
          <w:szCs w:val="32"/>
        </w:rPr>
        <w:t>z</w:t>
      </w:r>
      <w:r w:rsidRPr="007747E0">
        <w:rPr>
          <w:sz w:val="20"/>
          <w:szCs w:val="32"/>
        </w:rPr>
        <w:t xml:space="preserve"> </w:t>
      </w:r>
      <w:r w:rsidRPr="007747E0">
        <w:rPr>
          <w:sz w:val="20"/>
        </w:rPr>
        <w:t>5,19</w:t>
      </w:r>
      <w:r w:rsidR="00992255" w:rsidRPr="007747E0">
        <w:rPr>
          <w:sz w:val="20"/>
        </w:rPr>
        <w:t>6</w:t>
      </w:r>
      <w:r w:rsidRPr="007747E0">
        <w:rPr>
          <w:sz w:val="20"/>
          <w:szCs w:val="32"/>
        </w:rPr>
        <w:t>.8</w:t>
      </w:r>
      <w:r w:rsidRPr="007747E0">
        <w:rPr>
          <w:sz w:val="20"/>
        </w:rPr>
        <w:t xml:space="preserve"> (</w:t>
      </w:r>
      <w:r w:rsidRPr="007747E0">
        <w:rPr>
          <w:sz w:val="20"/>
          <w:szCs w:val="32"/>
        </w:rPr>
        <w:t>[M+H]</w:t>
      </w:r>
      <w:r w:rsidRPr="007747E0">
        <w:rPr>
          <w:sz w:val="20"/>
          <w:szCs w:val="32"/>
          <w:vertAlign w:val="superscript"/>
        </w:rPr>
        <w:t>+</w:t>
      </w:r>
      <w:r w:rsidRPr="007747E0">
        <w:rPr>
          <w:sz w:val="20"/>
          <w:szCs w:val="32"/>
        </w:rPr>
        <w:t>)</w:t>
      </w:r>
      <w:r w:rsidRPr="007747E0">
        <w:rPr>
          <w:sz w:val="20"/>
        </w:rPr>
        <w:t>.</w:t>
      </w:r>
    </w:p>
    <w:p w14:paraId="6CDE6B5C" w14:textId="089FF977" w:rsidR="00257CC1" w:rsidRPr="007747E0" w:rsidRDefault="007747E0" w:rsidP="007747E0">
      <w:pPr>
        <w:pStyle w:val="P1"/>
        <w:spacing w:line="360" w:lineRule="auto"/>
        <w:rPr>
          <w:sz w:val="20"/>
          <w:szCs w:val="32"/>
        </w:rPr>
      </w:pPr>
      <w:r w:rsidRPr="0004110C">
        <w:rPr>
          <w:rFonts w:ascii="Times New Roman" w:hAnsi="Times New Roman"/>
          <w:b/>
          <w:noProof/>
          <w:szCs w:val="21"/>
        </w:rPr>
        <w:drawing>
          <wp:anchor distT="0" distB="0" distL="114300" distR="114300" simplePos="0" relativeHeight="251659264" behindDoc="0" locked="0" layoutInCell="1" allowOverlap="1" wp14:anchorId="671340D9" wp14:editId="2CF72295">
            <wp:simplePos x="0" y="0"/>
            <wp:positionH relativeFrom="margin">
              <wp:posOffset>498763</wp:posOffset>
            </wp:positionH>
            <wp:positionV relativeFrom="paragraph">
              <wp:posOffset>229870</wp:posOffset>
            </wp:positionV>
            <wp:extent cx="5301615" cy="2662846"/>
            <wp:effectExtent l="0" t="0" r="0" b="444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1615" cy="26628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C9ACBF" w14:textId="2127A2DF" w:rsidR="00257CC1" w:rsidRPr="0004110C" w:rsidRDefault="00257CC1" w:rsidP="00257CC1">
      <w:pPr>
        <w:pStyle w:val="P1"/>
      </w:pPr>
    </w:p>
    <w:p w14:paraId="72F4ECD5" w14:textId="77777777" w:rsidR="00257CC1" w:rsidRPr="0004110C" w:rsidRDefault="00257CC1" w:rsidP="00257CC1">
      <w:pPr>
        <w:pStyle w:val="TableOfContentText"/>
        <w:rPr>
          <w:lang w:val="en-US"/>
        </w:rPr>
      </w:pPr>
    </w:p>
    <w:p w14:paraId="392E923A" w14:textId="77777777" w:rsidR="00257CC1" w:rsidRPr="0004110C" w:rsidRDefault="00257CC1" w:rsidP="00257CC1">
      <w:pPr>
        <w:pStyle w:val="TableOfContentText"/>
        <w:rPr>
          <w:lang w:val="en-US"/>
        </w:rPr>
      </w:pPr>
    </w:p>
    <w:p w14:paraId="4AAC95CF" w14:textId="77777777" w:rsidR="00257CC1" w:rsidRPr="0004110C" w:rsidRDefault="00257CC1" w:rsidP="00257CC1">
      <w:pPr>
        <w:pStyle w:val="TableOfContentText"/>
        <w:rPr>
          <w:lang w:val="en-US"/>
        </w:rPr>
      </w:pPr>
    </w:p>
    <w:p w14:paraId="59FBFEC3" w14:textId="77777777" w:rsidR="00257CC1" w:rsidRPr="0004110C" w:rsidRDefault="00257CC1" w:rsidP="00257CC1">
      <w:pPr>
        <w:pStyle w:val="TableOfContentText"/>
        <w:rPr>
          <w:lang w:val="en-US"/>
        </w:rPr>
      </w:pPr>
    </w:p>
    <w:p w14:paraId="33697381" w14:textId="77777777" w:rsidR="00257CC1" w:rsidRPr="0004110C" w:rsidRDefault="00257CC1" w:rsidP="00257CC1">
      <w:pPr>
        <w:pStyle w:val="TableOfContentText"/>
        <w:rPr>
          <w:lang w:val="en-US"/>
        </w:rPr>
      </w:pPr>
    </w:p>
    <w:p w14:paraId="6F80EE95" w14:textId="77777777" w:rsidR="00257CC1" w:rsidRPr="0004110C" w:rsidRDefault="00257CC1" w:rsidP="00257CC1">
      <w:pPr>
        <w:pStyle w:val="TableOfContentText"/>
        <w:rPr>
          <w:lang w:val="en-US"/>
        </w:rPr>
      </w:pPr>
    </w:p>
    <w:p w14:paraId="404DB859" w14:textId="77777777" w:rsidR="00257CC1" w:rsidRPr="0004110C" w:rsidRDefault="00257CC1" w:rsidP="00257CC1">
      <w:pPr>
        <w:pStyle w:val="TableOfContentText"/>
        <w:rPr>
          <w:lang w:val="en-US"/>
        </w:rPr>
      </w:pPr>
    </w:p>
    <w:p w14:paraId="00A60FAB" w14:textId="77777777" w:rsidR="00257CC1" w:rsidRPr="0004110C" w:rsidRDefault="00257CC1" w:rsidP="00257CC1">
      <w:pPr>
        <w:pStyle w:val="TableOfContentText"/>
        <w:rPr>
          <w:lang w:val="en-US"/>
        </w:rPr>
      </w:pPr>
    </w:p>
    <w:p w14:paraId="7DB3C4B8" w14:textId="77777777" w:rsidR="00257CC1" w:rsidRPr="0004110C" w:rsidRDefault="00257CC1" w:rsidP="00257CC1">
      <w:pPr>
        <w:pStyle w:val="TableOfContentText"/>
        <w:rPr>
          <w:lang w:val="en-US"/>
        </w:rPr>
      </w:pPr>
    </w:p>
    <w:p w14:paraId="748ED07C" w14:textId="75D444F4" w:rsidR="00257CC1" w:rsidRPr="0004110C" w:rsidRDefault="00257CC1" w:rsidP="00257CC1">
      <w:pPr>
        <w:pStyle w:val="TableOfContentText"/>
        <w:rPr>
          <w:lang w:val="en-US"/>
        </w:rPr>
      </w:pPr>
    </w:p>
    <w:p w14:paraId="25E1245A" w14:textId="77777777" w:rsidR="00257CC1" w:rsidRPr="0004110C" w:rsidRDefault="00257CC1" w:rsidP="00257CC1">
      <w:pPr>
        <w:pStyle w:val="TableOfContentText"/>
        <w:rPr>
          <w:lang w:val="en-US"/>
        </w:rPr>
      </w:pPr>
    </w:p>
    <w:p w14:paraId="493C5B8C" w14:textId="77777777" w:rsidR="00257CC1" w:rsidRPr="000C2EC0" w:rsidRDefault="00257CC1" w:rsidP="00257CC1">
      <w:pPr>
        <w:pStyle w:val="TableOfContentText"/>
        <w:rPr>
          <w:lang w:val="en-US"/>
        </w:rPr>
      </w:pPr>
    </w:p>
    <w:p w14:paraId="0C306EE9" w14:textId="11254E8D" w:rsidR="00DB2091" w:rsidRDefault="00257CC1" w:rsidP="007747E0">
      <w:pPr>
        <w:pStyle w:val="FigureCaption"/>
        <w:spacing w:line="360" w:lineRule="auto"/>
      </w:pPr>
      <w:r w:rsidRPr="007747E0">
        <w:rPr>
          <w:b/>
          <w:sz w:val="20"/>
          <w:szCs w:val="20"/>
          <w:lang w:val="en-US"/>
        </w:rPr>
        <w:t xml:space="preserve">Figure S1. </w:t>
      </w:r>
      <w:r w:rsidRPr="00CD5448">
        <w:rPr>
          <w:b/>
          <w:i/>
          <w:sz w:val="20"/>
          <w:szCs w:val="20"/>
          <w:lang w:val="en-US"/>
        </w:rPr>
        <w:t>Tr</w:t>
      </w:r>
      <w:r w:rsidRPr="00CD5448">
        <w:rPr>
          <w:b/>
          <w:sz w:val="20"/>
          <w:szCs w:val="20"/>
          <w:lang w:val="en-US"/>
        </w:rPr>
        <w:t xml:space="preserve">CBM1 purity analysis. </w:t>
      </w:r>
      <w:r w:rsidRPr="007747E0">
        <w:rPr>
          <w:sz w:val="20"/>
          <w:szCs w:val="20"/>
          <w:lang w:val="en-US"/>
        </w:rPr>
        <w:t>(a)</w:t>
      </w:r>
      <w:r w:rsidRPr="007747E0">
        <w:rPr>
          <w:b/>
          <w:sz w:val="20"/>
          <w:szCs w:val="20"/>
          <w:lang w:val="en-US"/>
        </w:rPr>
        <w:t xml:space="preserve"> </w:t>
      </w:r>
      <w:r w:rsidRPr="007747E0">
        <w:rPr>
          <w:sz w:val="20"/>
          <w:szCs w:val="20"/>
          <w:lang w:val="en-US"/>
        </w:rPr>
        <w:t xml:space="preserve">SDS-PAGE results for </w:t>
      </w:r>
      <w:r w:rsidRPr="007747E0">
        <w:rPr>
          <w:i/>
          <w:sz w:val="20"/>
          <w:szCs w:val="20"/>
          <w:lang w:val="en-US"/>
        </w:rPr>
        <w:t>Tr</w:t>
      </w:r>
      <w:r w:rsidRPr="007747E0">
        <w:rPr>
          <w:sz w:val="20"/>
          <w:szCs w:val="20"/>
          <w:lang w:val="en-US"/>
        </w:rPr>
        <w:t>CBM1 obtained at each stage of purification.</w:t>
      </w:r>
      <w:r w:rsidRPr="007747E0">
        <w:rPr>
          <w:b/>
          <w:sz w:val="20"/>
          <w:szCs w:val="20"/>
          <w:lang w:val="en-US"/>
        </w:rPr>
        <w:t xml:space="preserve"> </w:t>
      </w:r>
      <w:r w:rsidRPr="007747E0">
        <w:rPr>
          <w:sz w:val="20"/>
          <w:szCs w:val="20"/>
          <w:lang w:val="en-US"/>
        </w:rPr>
        <w:t xml:space="preserve">Lanes 1 and 2 show the protein fractions obtained before and after GFP cleavage by thrombin. Lanes 3 and 4 </w:t>
      </w:r>
      <w:r w:rsidRPr="007747E0">
        <w:rPr>
          <w:sz w:val="20"/>
          <w:szCs w:val="20"/>
          <w:lang w:val="en-US"/>
        </w:rPr>
        <w:lastRenderedPageBreak/>
        <w:t xml:space="preserve">show </w:t>
      </w:r>
      <w:r w:rsidRPr="007747E0">
        <w:rPr>
          <w:i/>
          <w:sz w:val="20"/>
          <w:szCs w:val="20"/>
          <w:lang w:val="en-US"/>
        </w:rPr>
        <w:t>Tr</w:t>
      </w:r>
      <w:r w:rsidRPr="007747E0">
        <w:rPr>
          <w:sz w:val="20"/>
          <w:szCs w:val="20"/>
          <w:lang w:val="en-US"/>
        </w:rPr>
        <w:t xml:space="preserve">CBM1 and GFP after passing through and trapping on a benzamidine column, respectively. (b) MALDI-TOF-MS spectrum of </w:t>
      </w:r>
      <w:r w:rsidRPr="007747E0">
        <w:rPr>
          <w:i/>
          <w:sz w:val="20"/>
          <w:szCs w:val="20"/>
          <w:lang w:val="en-US"/>
        </w:rPr>
        <w:t>Tr</w:t>
      </w:r>
      <w:r w:rsidRPr="007747E0">
        <w:rPr>
          <w:sz w:val="20"/>
          <w:szCs w:val="20"/>
          <w:lang w:val="en-US"/>
        </w:rPr>
        <w:t>CBM1.</w:t>
      </w:r>
    </w:p>
    <w:p w14:paraId="731F9D4E" w14:textId="56D0736C" w:rsidR="00257CC1" w:rsidRPr="000C2EC0" w:rsidRDefault="00257CC1" w:rsidP="00257CC1">
      <w:pPr>
        <w:pStyle w:val="H1"/>
        <w:rPr>
          <w:lang w:val="en-US"/>
        </w:rPr>
      </w:pPr>
      <w:r w:rsidRPr="0004110C">
        <w:rPr>
          <w:lang w:val="en-US"/>
        </w:rPr>
        <w:t xml:space="preserve">2. </w:t>
      </w:r>
      <w:r w:rsidRPr="000C2EC0">
        <w:rPr>
          <w:lang w:val="en-US"/>
        </w:rPr>
        <w:t xml:space="preserve">Molecular weight </w:t>
      </w:r>
      <w:r w:rsidRPr="0004110C">
        <w:rPr>
          <w:lang w:val="en-US"/>
        </w:rPr>
        <w:t>distribution</w:t>
      </w:r>
      <w:r>
        <w:rPr>
          <w:lang w:val="en-US"/>
        </w:rPr>
        <w:t>s</w:t>
      </w:r>
      <w:r w:rsidRPr="000C2EC0">
        <w:rPr>
          <w:lang w:val="en-US"/>
        </w:rPr>
        <w:t xml:space="preserve"> of </w:t>
      </w:r>
      <w:r>
        <w:rPr>
          <w:lang w:val="en-US"/>
        </w:rPr>
        <w:t>the</w:t>
      </w:r>
      <w:r w:rsidRPr="0004110C">
        <w:rPr>
          <w:lang w:val="en-US"/>
        </w:rPr>
        <w:t xml:space="preserve"> </w:t>
      </w:r>
      <w:r w:rsidRPr="000C2EC0">
        <w:rPr>
          <w:lang w:val="en-US"/>
        </w:rPr>
        <w:t>lignin models</w:t>
      </w:r>
    </w:p>
    <w:p w14:paraId="1EE2AFBA" w14:textId="371FAAEB" w:rsidR="00257CC1" w:rsidRPr="007747E0" w:rsidRDefault="00257CC1" w:rsidP="007747E0">
      <w:pPr>
        <w:pStyle w:val="P1"/>
        <w:spacing w:line="360" w:lineRule="auto"/>
        <w:rPr>
          <w:sz w:val="20"/>
          <w:szCs w:val="32"/>
        </w:rPr>
      </w:pPr>
      <w:r w:rsidRPr="007747E0">
        <w:rPr>
          <w:sz w:val="20"/>
          <w:szCs w:val="32"/>
        </w:rPr>
        <w:t xml:space="preserve">The molecular weights of the lignin models were determined via SEC under the conditions described in the experimental section. The molecular weight parameters are summarized in Table 1 in the main text. </w:t>
      </w:r>
    </w:p>
    <w:p w14:paraId="797C25BE" w14:textId="30B0F46E" w:rsidR="00257CC1" w:rsidRPr="000C2EC0" w:rsidRDefault="005A28A0" w:rsidP="00257CC1">
      <w:pPr>
        <w:pStyle w:val="P1"/>
      </w:pPr>
      <w:r>
        <w:rPr>
          <w:noProof/>
        </w:rPr>
        <w:drawing>
          <wp:anchor distT="0" distB="0" distL="114300" distR="114300" simplePos="0" relativeHeight="251667456" behindDoc="0" locked="0" layoutInCell="1" allowOverlap="1" wp14:anchorId="015BE7E4" wp14:editId="2324ADC9">
            <wp:simplePos x="0" y="0"/>
            <wp:positionH relativeFrom="column">
              <wp:posOffset>1275253</wp:posOffset>
            </wp:positionH>
            <wp:positionV relativeFrom="paragraph">
              <wp:posOffset>70485</wp:posOffset>
            </wp:positionV>
            <wp:extent cx="3877340" cy="2528580"/>
            <wp:effectExtent l="0" t="0" r="8890" b="508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7340" cy="2528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0EC8D" w14:textId="214C38CF" w:rsidR="00257CC1" w:rsidRPr="0004110C" w:rsidRDefault="00257CC1" w:rsidP="00257CC1">
      <w:pPr>
        <w:pStyle w:val="P1"/>
      </w:pPr>
    </w:p>
    <w:p w14:paraId="463FA0E2" w14:textId="77777777" w:rsidR="00257CC1" w:rsidRPr="0004110C" w:rsidRDefault="00257CC1" w:rsidP="00257CC1">
      <w:pPr>
        <w:pStyle w:val="TableOfContentText"/>
        <w:rPr>
          <w:lang w:val="en-US"/>
        </w:rPr>
      </w:pPr>
    </w:p>
    <w:p w14:paraId="120BD8C5" w14:textId="77777777" w:rsidR="00257CC1" w:rsidRPr="0004110C" w:rsidRDefault="00257CC1" w:rsidP="00257CC1">
      <w:pPr>
        <w:pStyle w:val="TableOfContentText"/>
        <w:rPr>
          <w:lang w:val="en-US"/>
        </w:rPr>
      </w:pPr>
    </w:p>
    <w:p w14:paraId="6B87A8CC" w14:textId="77777777" w:rsidR="00257CC1" w:rsidRPr="0004110C" w:rsidRDefault="00257CC1" w:rsidP="00257CC1">
      <w:pPr>
        <w:pStyle w:val="TableOfContentText"/>
        <w:rPr>
          <w:lang w:val="en-US"/>
        </w:rPr>
      </w:pPr>
    </w:p>
    <w:p w14:paraId="4E6392E5" w14:textId="77777777" w:rsidR="00257CC1" w:rsidRPr="0004110C" w:rsidRDefault="00257CC1" w:rsidP="00257CC1">
      <w:pPr>
        <w:pStyle w:val="TableOfContentText"/>
        <w:rPr>
          <w:lang w:val="en-US"/>
        </w:rPr>
      </w:pPr>
    </w:p>
    <w:p w14:paraId="5D072D89" w14:textId="77777777" w:rsidR="00257CC1" w:rsidRPr="0004110C" w:rsidRDefault="00257CC1" w:rsidP="00257CC1">
      <w:pPr>
        <w:pStyle w:val="TableOfContentText"/>
        <w:rPr>
          <w:lang w:val="en-US"/>
        </w:rPr>
      </w:pPr>
    </w:p>
    <w:p w14:paraId="776AD282" w14:textId="77777777" w:rsidR="00257CC1" w:rsidRPr="0004110C" w:rsidRDefault="00257CC1" w:rsidP="00257CC1">
      <w:pPr>
        <w:pStyle w:val="TableOfContentText"/>
        <w:rPr>
          <w:lang w:val="en-US"/>
        </w:rPr>
      </w:pPr>
    </w:p>
    <w:p w14:paraId="581ABB16" w14:textId="77777777" w:rsidR="00257CC1" w:rsidRPr="0004110C" w:rsidRDefault="00257CC1" w:rsidP="00257CC1">
      <w:pPr>
        <w:pStyle w:val="TableOfContentText"/>
        <w:rPr>
          <w:lang w:val="en-US"/>
        </w:rPr>
      </w:pPr>
    </w:p>
    <w:p w14:paraId="1488308F" w14:textId="0F9DF635" w:rsidR="00257CC1" w:rsidRDefault="00257CC1" w:rsidP="00257CC1">
      <w:pPr>
        <w:pStyle w:val="TableOfContentText"/>
        <w:rPr>
          <w:lang w:val="en-US"/>
        </w:rPr>
      </w:pPr>
    </w:p>
    <w:p w14:paraId="39FB055A" w14:textId="77777777" w:rsidR="005A28A0" w:rsidRPr="0004110C" w:rsidRDefault="005A28A0" w:rsidP="00257CC1">
      <w:pPr>
        <w:pStyle w:val="TableOfContentText"/>
        <w:rPr>
          <w:lang w:val="en-US"/>
        </w:rPr>
      </w:pPr>
    </w:p>
    <w:p w14:paraId="47BB9133" w14:textId="77777777" w:rsidR="00257CC1" w:rsidRPr="000C2EC0" w:rsidRDefault="00257CC1" w:rsidP="00257CC1">
      <w:pPr>
        <w:pStyle w:val="TableOfContentText"/>
        <w:rPr>
          <w:lang w:val="en-US"/>
        </w:rPr>
      </w:pPr>
    </w:p>
    <w:p w14:paraId="78F6F6C8" w14:textId="5F433BC8" w:rsidR="00992255" w:rsidRDefault="00257CC1" w:rsidP="007747E0">
      <w:pPr>
        <w:pStyle w:val="FigureCaption"/>
        <w:spacing w:line="360" w:lineRule="auto"/>
      </w:pPr>
      <w:r w:rsidRPr="007747E0">
        <w:rPr>
          <w:b/>
          <w:sz w:val="20"/>
          <w:szCs w:val="20"/>
          <w:lang w:val="en-US"/>
        </w:rPr>
        <w:t xml:space="preserve">Figure S2. </w:t>
      </w:r>
      <w:r w:rsidRPr="00CD5448">
        <w:rPr>
          <w:b/>
          <w:bCs/>
          <w:sz w:val="20"/>
          <w:szCs w:val="20"/>
          <w:lang w:val="en-US"/>
        </w:rPr>
        <w:t xml:space="preserve">Molecular weight distributions of </w:t>
      </w:r>
      <w:r w:rsidRPr="00CD5448">
        <w:rPr>
          <w:b/>
          <w:bCs/>
          <w:sz w:val="20"/>
          <w:szCs w:val="20"/>
          <w:vertAlign w:val="superscript"/>
          <w:lang w:val="en-US"/>
        </w:rPr>
        <w:t>13</w:t>
      </w:r>
      <w:r w:rsidRPr="00CD5448">
        <w:rPr>
          <w:b/>
          <w:bCs/>
          <w:sz w:val="20"/>
          <w:szCs w:val="20"/>
          <w:lang w:val="en-US"/>
        </w:rPr>
        <w:t xml:space="preserve">C-labeled and unlabeled </w:t>
      </w:r>
      <w:r w:rsidRPr="00CD5448">
        <w:rPr>
          <w:rFonts w:ascii="Symbol" w:hAnsi="Symbol"/>
          <w:b/>
          <w:bCs/>
          <w:sz w:val="20"/>
          <w:szCs w:val="20"/>
          <w:lang w:val="en-US"/>
        </w:rPr>
        <w:t></w:t>
      </w:r>
      <w:r w:rsidRPr="00CD5448">
        <w:rPr>
          <w:b/>
          <w:bCs/>
          <w:sz w:val="20"/>
          <w:szCs w:val="20"/>
          <w:lang w:val="en-US"/>
        </w:rPr>
        <w:t>-</w:t>
      </w:r>
      <w:r w:rsidRPr="00CD5448">
        <w:rPr>
          <w:b/>
          <w:bCs/>
          <w:i/>
          <w:sz w:val="20"/>
          <w:szCs w:val="20"/>
          <w:lang w:val="en-US"/>
        </w:rPr>
        <w:t>O</w:t>
      </w:r>
      <w:r w:rsidRPr="00CD5448">
        <w:rPr>
          <w:b/>
          <w:bCs/>
          <w:sz w:val="20"/>
          <w:szCs w:val="20"/>
          <w:lang w:val="en-US"/>
        </w:rPr>
        <w:t xml:space="preserve">-4 lignin oligomer model compounds. </w:t>
      </w:r>
      <w:r w:rsidRPr="007747E0">
        <w:rPr>
          <w:sz w:val="20"/>
          <w:szCs w:val="20"/>
          <w:lang w:val="en-US"/>
        </w:rPr>
        <w:t xml:space="preserve">GPC profiles of the </w:t>
      </w:r>
      <w:r w:rsidRPr="007747E0">
        <w:rPr>
          <w:sz w:val="20"/>
          <w:szCs w:val="20"/>
          <w:vertAlign w:val="superscript"/>
          <w:lang w:val="en-US"/>
        </w:rPr>
        <w:t>13</w:t>
      </w:r>
      <w:r w:rsidRPr="007747E0">
        <w:rPr>
          <w:sz w:val="20"/>
          <w:szCs w:val="20"/>
          <w:lang w:val="en-US"/>
        </w:rPr>
        <w:t>C-labeled lignin models are indicated in red (</w:t>
      </w:r>
      <w:r w:rsidRPr="007747E0">
        <w:rPr>
          <w:b/>
          <w:sz w:val="20"/>
          <w:szCs w:val="20"/>
          <w:lang w:val="en-US"/>
        </w:rPr>
        <w:t>4</w:t>
      </w:r>
      <w:r w:rsidRPr="007747E0">
        <w:rPr>
          <w:sz w:val="20"/>
          <w:szCs w:val="20"/>
          <w:vertAlign w:val="superscript"/>
          <w:lang w:val="en-US"/>
        </w:rPr>
        <w:t>(</w:t>
      </w:r>
      <w:proofErr w:type="spellStart"/>
      <w:r w:rsidRPr="007747E0">
        <w:rPr>
          <w:sz w:val="20"/>
          <w:szCs w:val="20"/>
          <w:vertAlign w:val="superscript"/>
          <w:lang w:val="en-US"/>
        </w:rPr>
        <w:t>Ar</w:t>
      </w:r>
      <w:proofErr w:type="spellEnd"/>
      <w:r w:rsidRPr="007747E0">
        <w:rPr>
          <w:rFonts w:ascii="Symbol" w:hAnsi="Symbol"/>
          <w:sz w:val="20"/>
          <w:szCs w:val="20"/>
          <w:vertAlign w:val="superscript"/>
          <w:lang w:val="en-US"/>
        </w:rPr>
        <w:t></w:t>
      </w:r>
      <w:r w:rsidRPr="007747E0">
        <w:rPr>
          <w:sz w:val="20"/>
          <w:szCs w:val="20"/>
          <w:vertAlign w:val="superscript"/>
          <w:lang w:val="en-US"/>
        </w:rPr>
        <w:t>)</w:t>
      </w:r>
      <w:r w:rsidRPr="007747E0">
        <w:rPr>
          <w:sz w:val="20"/>
          <w:szCs w:val="20"/>
          <w:lang w:val="en-US"/>
        </w:rPr>
        <w:t>), blue (</w:t>
      </w:r>
      <w:r w:rsidRPr="007747E0">
        <w:rPr>
          <w:b/>
          <w:bCs/>
          <w:sz w:val="20"/>
          <w:szCs w:val="20"/>
          <w:lang w:val="en-US"/>
        </w:rPr>
        <w:t>4</w:t>
      </w:r>
      <w:r w:rsidRPr="007747E0">
        <w:rPr>
          <w:sz w:val="20"/>
          <w:szCs w:val="20"/>
          <w:vertAlign w:val="superscript"/>
          <w:lang w:val="en-US"/>
        </w:rPr>
        <w:t>(</w:t>
      </w:r>
      <w:r w:rsidRPr="007747E0">
        <w:rPr>
          <w:rFonts w:ascii="Symbol" w:hAnsi="Symbol"/>
          <w:sz w:val="20"/>
          <w:szCs w:val="20"/>
          <w:vertAlign w:val="superscript"/>
          <w:lang w:val="en-US"/>
        </w:rPr>
        <w:t></w:t>
      </w:r>
      <w:r w:rsidRPr="007747E0">
        <w:rPr>
          <w:sz w:val="20"/>
          <w:szCs w:val="20"/>
          <w:vertAlign w:val="superscript"/>
          <w:lang w:val="en-US"/>
        </w:rPr>
        <w:t>)</w:t>
      </w:r>
      <w:r w:rsidRPr="007747E0">
        <w:rPr>
          <w:sz w:val="20"/>
          <w:szCs w:val="20"/>
          <w:lang w:val="en-US"/>
        </w:rPr>
        <w:t>), and green (</w:t>
      </w:r>
      <w:r w:rsidRPr="007747E0">
        <w:rPr>
          <w:b/>
          <w:sz w:val="20"/>
          <w:szCs w:val="20"/>
          <w:lang w:val="en-US"/>
        </w:rPr>
        <w:t>4</w:t>
      </w:r>
      <w:r w:rsidRPr="007747E0">
        <w:rPr>
          <w:sz w:val="20"/>
          <w:szCs w:val="20"/>
          <w:vertAlign w:val="superscript"/>
          <w:lang w:val="en-US"/>
        </w:rPr>
        <w:t>(m)</w:t>
      </w:r>
      <w:r w:rsidRPr="007747E0">
        <w:rPr>
          <w:sz w:val="20"/>
          <w:szCs w:val="20"/>
          <w:lang w:val="en-US"/>
        </w:rPr>
        <w:t>). Profiles of the unlabeled lignin models are indicated in black. The profiles of the long chains are represented by solid lines, and those of the short chains are shown as dotted lines.</w:t>
      </w:r>
      <w:r w:rsidR="00992255">
        <w:br w:type="page"/>
      </w:r>
    </w:p>
    <w:p w14:paraId="1CA358B8" w14:textId="084D62DB" w:rsidR="00673C0D" w:rsidRPr="00474AA6" w:rsidRDefault="00DB2091" w:rsidP="00474AA6">
      <w:pPr>
        <w:pStyle w:val="H1"/>
        <w:rPr>
          <w:lang w:val="en-US"/>
        </w:rPr>
      </w:pPr>
      <w:r>
        <w:rPr>
          <w:lang w:val="en-US"/>
        </w:rPr>
        <w:lastRenderedPageBreak/>
        <w:t>3</w:t>
      </w:r>
      <w:r w:rsidR="00474AA6" w:rsidRPr="0004110C">
        <w:rPr>
          <w:lang w:val="en-US"/>
        </w:rPr>
        <w:t xml:space="preserve">. </w:t>
      </w:r>
      <w:r w:rsidR="00474AA6">
        <w:rPr>
          <w:lang w:val="en-US"/>
        </w:rPr>
        <w:t>CSP analysis of short-chain lignin models</w:t>
      </w:r>
    </w:p>
    <w:p w14:paraId="42CCC365" w14:textId="4B353367" w:rsidR="00CD5448" w:rsidRDefault="00CD5448" w:rsidP="00CD5448">
      <w:pPr>
        <w:spacing w:after="200" w:line="360" w:lineRule="auto"/>
        <w:jc w:val="center"/>
        <w:rPr>
          <w:rFonts w:ascii="Arial" w:hAnsi="Arial" w:cs="Arial"/>
          <w:b/>
          <w:bCs/>
          <w:sz w:val="20"/>
          <w:szCs w:val="20"/>
        </w:rPr>
      </w:pPr>
      <w:r>
        <w:rPr>
          <w:noProof/>
        </w:rPr>
        <w:drawing>
          <wp:inline distT="0" distB="0" distL="0" distR="0" wp14:anchorId="5301E40A" wp14:editId="0A962383">
            <wp:extent cx="4733925" cy="4476115"/>
            <wp:effectExtent l="0" t="0" r="9525"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3925" cy="4476115"/>
                    </a:xfrm>
                    <a:prstGeom prst="rect">
                      <a:avLst/>
                    </a:prstGeom>
                    <a:noFill/>
                    <a:ln>
                      <a:noFill/>
                    </a:ln>
                  </pic:spPr>
                </pic:pic>
              </a:graphicData>
            </a:graphic>
          </wp:inline>
        </w:drawing>
      </w:r>
    </w:p>
    <w:p w14:paraId="15C0F7ED" w14:textId="280D9916" w:rsidR="00673C0D" w:rsidRPr="007747E0" w:rsidRDefault="005F233A" w:rsidP="007747E0">
      <w:pPr>
        <w:spacing w:after="200" w:line="360" w:lineRule="auto"/>
        <w:jc w:val="both"/>
        <w:rPr>
          <w:rFonts w:ascii="Arial" w:hAnsi="Arial" w:cs="Arial"/>
          <w:sz w:val="20"/>
          <w:szCs w:val="20"/>
        </w:rPr>
      </w:pPr>
      <w:r w:rsidRPr="007747E0">
        <w:rPr>
          <w:rFonts w:ascii="Arial" w:hAnsi="Arial" w:cs="Arial"/>
          <w:b/>
          <w:bCs/>
          <w:sz w:val="20"/>
          <w:szCs w:val="20"/>
        </w:rPr>
        <w:t xml:space="preserve">Figure S3. 2D </w:t>
      </w:r>
      <w:r w:rsidRPr="007747E0">
        <w:rPr>
          <w:rFonts w:ascii="Arial" w:hAnsi="Arial" w:cs="Arial"/>
          <w:b/>
          <w:bCs/>
          <w:sz w:val="20"/>
          <w:szCs w:val="20"/>
          <w:vertAlign w:val="superscript"/>
        </w:rPr>
        <w:t>1</w:t>
      </w:r>
      <w:r w:rsidRPr="007747E0">
        <w:rPr>
          <w:rFonts w:ascii="Arial" w:hAnsi="Arial" w:cs="Arial"/>
          <w:b/>
          <w:bCs/>
          <w:sz w:val="20"/>
          <w:szCs w:val="20"/>
        </w:rPr>
        <w:t>H-</w:t>
      </w:r>
      <w:r w:rsidRPr="007747E0">
        <w:rPr>
          <w:rFonts w:ascii="Arial" w:hAnsi="Arial" w:cs="Arial"/>
          <w:b/>
          <w:bCs/>
          <w:sz w:val="20"/>
          <w:szCs w:val="20"/>
          <w:vertAlign w:val="superscript"/>
        </w:rPr>
        <w:t>13</w:t>
      </w:r>
      <w:r w:rsidRPr="007747E0">
        <w:rPr>
          <w:rFonts w:ascii="Arial" w:hAnsi="Arial" w:cs="Arial"/>
          <w:b/>
          <w:bCs/>
          <w:sz w:val="20"/>
          <w:szCs w:val="20"/>
        </w:rPr>
        <w:t>C HSQC spectra of</w:t>
      </w:r>
      <w:r w:rsidR="001D5A9E">
        <w:rPr>
          <w:rFonts w:ascii="Arial" w:hAnsi="Arial" w:cs="Arial"/>
          <w:b/>
          <w:bCs/>
          <w:sz w:val="20"/>
          <w:szCs w:val="20"/>
        </w:rPr>
        <w:t xml:space="preserve"> the</w:t>
      </w:r>
      <w:r w:rsidRPr="007747E0">
        <w:rPr>
          <w:rFonts w:ascii="Arial" w:hAnsi="Arial" w:cs="Arial"/>
          <w:b/>
          <w:bCs/>
          <w:sz w:val="20"/>
          <w:szCs w:val="20"/>
        </w:rPr>
        <w:t xml:space="preserve"> short-chain </w:t>
      </w:r>
      <w:r w:rsidRPr="007747E0">
        <w:rPr>
          <w:rFonts w:ascii="Arial" w:hAnsi="Arial" w:cs="Arial"/>
          <w:b/>
          <w:bCs/>
          <w:sz w:val="20"/>
          <w:szCs w:val="20"/>
          <w:vertAlign w:val="superscript"/>
        </w:rPr>
        <w:t>13</w:t>
      </w:r>
      <w:r w:rsidRPr="007747E0">
        <w:rPr>
          <w:rFonts w:ascii="Arial" w:hAnsi="Arial" w:cs="Arial"/>
          <w:b/>
          <w:bCs/>
          <w:sz w:val="20"/>
          <w:szCs w:val="20"/>
        </w:rPr>
        <w:t xml:space="preserve">C-labeled lignin oligomer models in the CSP experiment. </w:t>
      </w:r>
      <w:r w:rsidRPr="007747E0">
        <w:rPr>
          <w:rFonts w:ascii="Arial" w:hAnsi="Arial" w:cs="Arial"/>
          <w:sz w:val="20"/>
          <w:szCs w:val="20"/>
        </w:rPr>
        <w:t xml:space="preserve">(a) Superimposed 2D </w:t>
      </w:r>
      <w:r w:rsidRPr="007747E0">
        <w:rPr>
          <w:rFonts w:ascii="Arial" w:hAnsi="Arial" w:cs="Arial"/>
          <w:sz w:val="20"/>
          <w:szCs w:val="20"/>
          <w:vertAlign w:val="superscript"/>
        </w:rPr>
        <w:t>1</w:t>
      </w:r>
      <w:r w:rsidRPr="007747E0">
        <w:rPr>
          <w:rFonts w:ascii="Arial" w:hAnsi="Arial" w:cs="Arial"/>
          <w:sz w:val="20"/>
          <w:szCs w:val="20"/>
        </w:rPr>
        <w:t>H-</w:t>
      </w:r>
      <w:r w:rsidRPr="007747E0">
        <w:rPr>
          <w:rFonts w:ascii="Arial" w:hAnsi="Arial" w:cs="Arial"/>
          <w:sz w:val="20"/>
          <w:szCs w:val="20"/>
          <w:vertAlign w:val="superscript"/>
        </w:rPr>
        <w:t>13</w:t>
      </w:r>
      <w:r w:rsidRPr="007747E0">
        <w:rPr>
          <w:rFonts w:ascii="Arial" w:hAnsi="Arial" w:cs="Arial"/>
          <w:sz w:val="20"/>
          <w:szCs w:val="20"/>
        </w:rPr>
        <w:t xml:space="preserve">C HSQC spectra of the aromatic region in compound </w:t>
      </w:r>
      <w:r w:rsidRPr="007747E0">
        <w:rPr>
          <w:rFonts w:ascii="Arial" w:hAnsi="Arial" w:cs="Arial"/>
          <w:b/>
          <w:bCs/>
          <w:sz w:val="20"/>
          <w:szCs w:val="20"/>
        </w:rPr>
        <w:t>4</w:t>
      </w:r>
      <w:r w:rsidRPr="007747E0">
        <w:rPr>
          <w:rFonts w:ascii="Arial" w:hAnsi="Arial" w:cs="Arial"/>
          <w:sz w:val="20"/>
          <w:szCs w:val="20"/>
          <w:vertAlign w:val="superscript"/>
        </w:rPr>
        <w:t>(</w:t>
      </w:r>
      <w:proofErr w:type="spellStart"/>
      <w:r w:rsidRPr="007747E0">
        <w:rPr>
          <w:rFonts w:ascii="Arial" w:hAnsi="Arial" w:cs="Arial"/>
          <w:sz w:val="20"/>
          <w:szCs w:val="20"/>
          <w:vertAlign w:val="superscript"/>
        </w:rPr>
        <w:t>Ar</w:t>
      </w:r>
      <w:proofErr w:type="spellEnd"/>
      <w:r w:rsidRPr="007747E0">
        <w:rPr>
          <w:rFonts w:ascii="Symbol" w:hAnsi="Symbol" w:cs="Arial"/>
          <w:sz w:val="20"/>
          <w:szCs w:val="20"/>
          <w:vertAlign w:val="superscript"/>
        </w:rPr>
        <w:t></w:t>
      </w:r>
      <w:r w:rsidRPr="007747E0">
        <w:rPr>
          <w:rFonts w:ascii="Arial" w:hAnsi="Arial" w:cs="Arial"/>
          <w:sz w:val="20"/>
          <w:szCs w:val="20"/>
          <w:vertAlign w:val="superscript"/>
        </w:rPr>
        <w:t>)</w:t>
      </w:r>
      <w:r w:rsidRPr="007747E0">
        <w:rPr>
          <w:rFonts w:ascii="Arial" w:hAnsi="Arial" w:cs="Arial"/>
          <w:sz w:val="20"/>
          <w:szCs w:val="20"/>
        </w:rPr>
        <w:t xml:space="preserve"> (50 </w:t>
      </w:r>
      <w:r w:rsidRPr="007747E0">
        <w:rPr>
          <w:rFonts w:ascii="Symbol" w:hAnsi="Symbol" w:cs="Arial"/>
          <w:sz w:val="20"/>
          <w:szCs w:val="20"/>
        </w:rPr>
        <w:t></w:t>
      </w:r>
      <w:r w:rsidRPr="007747E0">
        <w:rPr>
          <w:rFonts w:ascii="Arial" w:hAnsi="Arial" w:cs="Arial"/>
          <w:sz w:val="20"/>
          <w:szCs w:val="20"/>
        </w:rPr>
        <w:t xml:space="preserve">M) in the presence (red) and absence (blue) of 350 </w:t>
      </w:r>
      <w:r w:rsidRPr="007747E0">
        <w:rPr>
          <w:rFonts w:ascii="Symbol" w:hAnsi="Symbol" w:cs="Arial"/>
          <w:sz w:val="20"/>
          <w:szCs w:val="20"/>
        </w:rPr>
        <w:t></w:t>
      </w:r>
      <w:r w:rsidRPr="007747E0">
        <w:rPr>
          <w:rFonts w:ascii="Arial" w:hAnsi="Arial" w:cs="Arial"/>
          <w:sz w:val="20"/>
          <w:szCs w:val="20"/>
        </w:rPr>
        <w:t xml:space="preserve">M </w:t>
      </w:r>
      <w:r w:rsidRPr="007747E0">
        <w:rPr>
          <w:rFonts w:ascii="Arial" w:hAnsi="Arial" w:cs="Arial"/>
          <w:i/>
          <w:iCs/>
          <w:sz w:val="20"/>
          <w:szCs w:val="20"/>
        </w:rPr>
        <w:t>Tr</w:t>
      </w:r>
      <w:r w:rsidRPr="007747E0">
        <w:rPr>
          <w:rFonts w:ascii="Arial" w:hAnsi="Arial" w:cs="Arial"/>
          <w:sz w:val="20"/>
          <w:szCs w:val="20"/>
        </w:rPr>
        <w:t xml:space="preserve">CBM1. (b) A magnified image of the HSQC signals from the C 5 positions. (c) Superimposed 2D </w:t>
      </w:r>
      <w:r w:rsidRPr="007747E0">
        <w:rPr>
          <w:rFonts w:ascii="Arial" w:hAnsi="Arial" w:cs="Arial"/>
          <w:sz w:val="20"/>
          <w:szCs w:val="20"/>
          <w:vertAlign w:val="superscript"/>
        </w:rPr>
        <w:t>1</w:t>
      </w:r>
      <w:r w:rsidRPr="007747E0">
        <w:rPr>
          <w:rFonts w:ascii="Arial" w:hAnsi="Arial" w:cs="Arial"/>
          <w:sz w:val="20"/>
          <w:szCs w:val="20"/>
        </w:rPr>
        <w:t>H-</w:t>
      </w:r>
      <w:r w:rsidRPr="007747E0">
        <w:rPr>
          <w:rFonts w:ascii="Arial" w:hAnsi="Arial" w:cs="Arial"/>
          <w:sz w:val="20"/>
          <w:szCs w:val="20"/>
          <w:vertAlign w:val="superscript"/>
        </w:rPr>
        <w:t>13</w:t>
      </w:r>
      <w:r w:rsidRPr="007747E0">
        <w:rPr>
          <w:rFonts w:ascii="Arial" w:hAnsi="Arial" w:cs="Arial"/>
          <w:sz w:val="20"/>
          <w:szCs w:val="20"/>
        </w:rPr>
        <w:t xml:space="preserve">C HSQC spectra of aliphatic regions and methoxy group in </w:t>
      </w:r>
      <w:r w:rsidRPr="007747E0">
        <w:rPr>
          <w:rFonts w:ascii="Arial" w:hAnsi="Arial" w:cs="Arial"/>
          <w:b/>
          <w:bCs/>
          <w:sz w:val="20"/>
          <w:szCs w:val="20"/>
        </w:rPr>
        <w:t>4</w:t>
      </w:r>
      <w:r w:rsidRPr="007747E0">
        <w:rPr>
          <w:rFonts w:ascii="Arial" w:hAnsi="Arial" w:cs="Arial"/>
          <w:sz w:val="20"/>
          <w:szCs w:val="20"/>
          <w:vertAlign w:val="superscript"/>
        </w:rPr>
        <w:t>(</w:t>
      </w:r>
      <w:proofErr w:type="spellStart"/>
      <w:r w:rsidRPr="007747E0">
        <w:rPr>
          <w:rFonts w:ascii="Arial" w:hAnsi="Arial" w:cs="Arial"/>
          <w:sz w:val="20"/>
          <w:szCs w:val="20"/>
          <w:vertAlign w:val="superscript"/>
        </w:rPr>
        <w:t>Ar</w:t>
      </w:r>
      <w:proofErr w:type="spellEnd"/>
      <w:r w:rsidRPr="007747E0">
        <w:rPr>
          <w:rFonts w:ascii="Symbol" w:hAnsi="Symbol" w:cs="Arial"/>
          <w:sz w:val="20"/>
          <w:szCs w:val="20"/>
          <w:vertAlign w:val="superscript"/>
        </w:rPr>
        <w:t></w:t>
      </w:r>
      <w:r w:rsidRPr="007747E0">
        <w:rPr>
          <w:rFonts w:ascii="Arial" w:hAnsi="Arial" w:cs="Arial"/>
          <w:sz w:val="20"/>
          <w:szCs w:val="20"/>
          <w:vertAlign w:val="superscript"/>
        </w:rPr>
        <w:t>)</w:t>
      </w:r>
      <w:r w:rsidRPr="007747E0">
        <w:rPr>
          <w:rFonts w:ascii="Arial" w:hAnsi="Arial" w:cs="Arial"/>
          <w:sz w:val="20"/>
          <w:szCs w:val="20"/>
        </w:rPr>
        <w:t xml:space="preserve">, </w:t>
      </w:r>
      <w:r w:rsidRPr="007747E0">
        <w:rPr>
          <w:rFonts w:ascii="Arial" w:hAnsi="Arial" w:cs="Arial"/>
          <w:b/>
          <w:bCs/>
          <w:sz w:val="20"/>
          <w:szCs w:val="20"/>
        </w:rPr>
        <w:t>4</w:t>
      </w:r>
      <w:r w:rsidRPr="007747E0">
        <w:rPr>
          <w:rFonts w:ascii="Arial" w:hAnsi="Arial" w:cs="Arial"/>
          <w:sz w:val="20"/>
          <w:szCs w:val="20"/>
          <w:vertAlign w:val="superscript"/>
        </w:rPr>
        <w:t>(</w:t>
      </w:r>
      <w:r w:rsidRPr="007747E0">
        <w:rPr>
          <w:rFonts w:ascii="Symbol" w:hAnsi="Symbol" w:cs="Arial"/>
          <w:sz w:val="20"/>
          <w:szCs w:val="20"/>
          <w:vertAlign w:val="superscript"/>
        </w:rPr>
        <w:t></w:t>
      </w:r>
      <w:r w:rsidRPr="007747E0">
        <w:rPr>
          <w:rFonts w:ascii="Arial" w:hAnsi="Arial" w:cs="Arial"/>
          <w:sz w:val="20"/>
          <w:szCs w:val="20"/>
          <w:vertAlign w:val="superscript"/>
        </w:rPr>
        <w:t>)</w:t>
      </w:r>
      <w:r w:rsidRPr="007747E0">
        <w:rPr>
          <w:rFonts w:ascii="Arial" w:hAnsi="Arial" w:cs="Arial"/>
          <w:sz w:val="20"/>
          <w:szCs w:val="20"/>
        </w:rPr>
        <w:t xml:space="preserve">, and </w:t>
      </w:r>
      <w:r w:rsidRPr="007747E0">
        <w:rPr>
          <w:rFonts w:ascii="Arial" w:hAnsi="Arial" w:cs="Arial"/>
          <w:b/>
          <w:bCs/>
          <w:sz w:val="20"/>
          <w:szCs w:val="20"/>
        </w:rPr>
        <w:t>4</w:t>
      </w:r>
      <w:r w:rsidRPr="007747E0">
        <w:rPr>
          <w:rFonts w:ascii="Arial" w:hAnsi="Arial" w:cs="Arial"/>
          <w:sz w:val="20"/>
          <w:szCs w:val="20"/>
          <w:vertAlign w:val="superscript"/>
        </w:rPr>
        <w:t>(m)</w:t>
      </w:r>
      <w:r w:rsidRPr="007747E0">
        <w:rPr>
          <w:rFonts w:ascii="Arial" w:hAnsi="Arial" w:cs="Arial"/>
          <w:sz w:val="20"/>
          <w:szCs w:val="20"/>
        </w:rPr>
        <w:t xml:space="preserve"> (50 </w:t>
      </w:r>
      <w:r w:rsidRPr="007747E0">
        <w:rPr>
          <w:rFonts w:ascii="Symbol" w:hAnsi="Symbol" w:cs="Arial"/>
          <w:sz w:val="20"/>
          <w:szCs w:val="20"/>
        </w:rPr>
        <w:t></w:t>
      </w:r>
      <w:r w:rsidRPr="007747E0">
        <w:rPr>
          <w:rFonts w:ascii="Arial" w:hAnsi="Arial" w:cs="Arial"/>
          <w:sz w:val="20"/>
          <w:szCs w:val="20"/>
        </w:rPr>
        <w:t xml:space="preserve">M) in the presence (red) and absence (blue) of 350 </w:t>
      </w:r>
      <w:r w:rsidRPr="007747E0">
        <w:rPr>
          <w:rFonts w:ascii="Symbol" w:hAnsi="Symbol" w:cs="Arial"/>
          <w:sz w:val="20"/>
          <w:szCs w:val="20"/>
        </w:rPr>
        <w:t></w:t>
      </w:r>
      <w:r w:rsidRPr="007747E0">
        <w:rPr>
          <w:rFonts w:ascii="Arial" w:hAnsi="Arial" w:cs="Arial"/>
          <w:sz w:val="20"/>
          <w:szCs w:val="20"/>
        </w:rPr>
        <w:t xml:space="preserve">M </w:t>
      </w:r>
      <w:r w:rsidRPr="007747E0">
        <w:rPr>
          <w:rFonts w:ascii="Arial" w:hAnsi="Arial" w:cs="Arial"/>
          <w:i/>
          <w:iCs/>
          <w:sz w:val="20"/>
          <w:szCs w:val="20"/>
        </w:rPr>
        <w:t>Tr</w:t>
      </w:r>
      <w:r w:rsidRPr="007747E0">
        <w:rPr>
          <w:rFonts w:ascii="Arial" w:hAnsi="Arial" w:cs="Arial"/>
          <w:sz w:val="20"/>
          <w:szCs w:val="20"/>
        </w:rPr>
        <w:t>CBM1.</w:t>
      </w:r>
    </w:p>
    <w:p w14:paraId="4919C45E" w14:textId="290090D5" w:rsidR="00673C0D" w:rsidRDefault="00673C0D">
      <w:pPr>
        <w:spacing w:after="200" w:line="276" w:lineRule="auto"/>
        <w:rPr>
          <w:rFonts w:ascii="Arial" w:hAnsi="Arial"/>
          <w:b/>
          <w:sz w:val="22"/>
        </w:rPr>
      </w:pPr>
      <w:r>
        <w:br w:type="page"/>
      </w:r>
    </w:p>
    <w:p w14:paraId="30367495" w14:textId="1B095F10" w:rsidR="00257CC1" w:rsidRPr="000C2EC0" w:rsidRDefault="00C05D03" w:rsidP="00257CC1">
      <w:pPr>
        <w:pStyle w:val="H1"/>
        <w:rPr>
          <w:lang w:val="en-US"/>
        </w:rPr>
      </w:pPr>
      <w:r w:rsidRPr="0004110C">
        <w:rPr>
          <w:rFonts w:ascii="Times New Roman" w:hAnsi="Times New Roman"/>
          <w:noProof/>
          <w:sz w:val="24"/>
          <w:lang w:val="en-US"/>
        </w:rPr>
        <w:lastRenderedPageBreak/>
        <w:drawing>
          <wp:anchor distT="0" distB="0" distL="114300" distR="114300" simplePos="0" relativeHeight="251661312" behindDoc="0" locked="0" layoutInCell="1" allowOverlap="1" wp14:anchorId="0E510F2D" wp14:editId="1620BA9B">
            <wp:simplePos x="0" y="0"/>
            <wp:positionH relativeFrom="margin">
              <wp:posOffset>594744</wp:posOffset>
            </wp:positionH>
            <wp:positionV relativeFrom="paragraph">
              <wp:posOffset>244475</wp:posOffset>
            </wp:positionV>
            <wp:extent cx="5350132" cy="2398683"/>
            <wp:effectExtent l="0" t="0" r="3175" b="190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0132" cy="23986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091">
        <w:rPr>
          <w:lang w:val="en-US"/>
        </w:rPr>
        <w:t>4</w:t>
      </w:r>
      <w:r w:rsidR="00257CC1" w:rsidRPr="0004110C">
        <w:rPr>
          <w:lang w:val="en-US"/>
        </w:rPr>
        <w:t xml:space="preserve">. </w:t>
      </w:r>
      <w:r w:rsidR="00257CC1" w:rsidRPr="000C2EC0">
        <w:rPr>
          <w:lang w:val="en-US"/>
        </w:rPr>
        <w:t xml:space="preserve">Full spectra </w:t>
      </w:r>
      <w:r w:rsidR="00257CC1">
        <w:rPr>
          <w:lang w:val="en-US"/>
        </w:rPr>
        <w:t>from the</w:t>
      </w:r>
      <w:r w:rsidR="00257CC1" w:rsidRPr="000C2EC0">
        <w:rPr>
          <w:lang w:val="en-US"/>
        </w:rPr>
        <w:t xml:space="preserve"> CSP experiment</w:t>
      </w:r>
    </w:p>
    <w:p w14:paraId="3423527E" w14:textId="6AC1426D" w:rsidR="00257CC1" w:rsidRPr="0004110C" w:rsidRDefault="00257CC1" w:rsidP="00257CC1">
      <w:pPr>
        <w:pStyle w:val="H1"/>
        <w:rPr>
          <w:lang w:val="en-US"/>
        </w:rPr>
      </w:pPr>
    </w:p>
    <w:p w14:paraId="4A2087DC" w14:textId="77777777" w:rsidR="00257CC1" w:rsidRPr="0004110C" w:rsidRDefault="00257CC1" w:rsidP="00257CC1">
      <w:pPr>
        <w:pStyle w:val="FigureCaption"/>
        <w:rPr>
          <w:lang w:val="en-US"/>
        </w:rPr>
      </w:pPr>
    </w:p>
    <w:p w14:paraId="5D08E5D3" w14:textId="77777777" w:rsidR="00257CC1" w:rsidRPr="0004110C" w:rsidRDefault="00257CC1" w:rsidP="00257CC1">
      <w:pPr>
        <w:pStyle w:val="FigureCaption"/>
        <w:rPr>
          <w:lang w:val="en-US"/>
        </w:rPr>
      </w:pPr>
    </w:p>
    <w:p w14:paraId="3965C6DD" w14:textId="38718215" w:rsidR="00257CC1" w:rsidRPr="0004110C" w:rsidRDefault="00257CC1" w:rsidP="00257CC1">
      <w:pPr>
        <w:pStyle w:val="FigureCaption"/>
        <w:rPr>
          <w:lang w:val="en-US"/>
        </w:rPr>
      </w:pPr>
    </w:p>
    <w:p w14:paraId="108AE5C1" w14:textId="41E78749" w:rsidR="00257CC1" w:rsidRPr="0004110C" w:rsidRDefault="00257CC1" w:rsidP="00257CC1">
      <w:pPr>
        <w:pStyle w:val="FigureCaption"/>
        <w:rPr>
          <w:lang w:val="en-US"/>
        </w:rPr>
      </w:pPr>
    </w:p>
    <w:p w14:paraId="3B9CCBF2" w14:textId="6A3DCFF6" w:rsidR="00257CC1" w:rsidRDefault="007747E0" w:rsidP="00257CC1">
      <w:pPr>
        <w:pStyle w:val="FigureCaption"/>
        <w:rPr>
          <w:lang w:val="en-US"/>
        </w:rPr>
      </w:pPr>
      <w:r w:rsidRPr="0004110C">
        <w:rPr>
          <w:rFonts w:ascii="Times New Roman" w:hAnsi="Times New Roman"/>
          <w:noProof/>
          <w:sz w:val="24"/>
          <w:szCs w:val="24"/>
          <w:lang w:val="en-US"/>
        </w:rPr>
        <w:drawing>
          <wp:anchor distT="0" distB="0" distL="114300" distR="114300" simplePos="0" relativeHeight="251662336" behindDoc="0" locked="0" layoutInCell="1" allowOverlap="1" wp14:anchorId="1D860420" wp14:editId="397A707A">
            <wp:simplePos x="0" y="0"/>
            <wp:positionH relativeFrom="margin">
              <wp:posOffset>593090</wp:posOffset>
            </wp:positionH>
            <wp:positionV relativeFrom="paragraph">
              <wp:posOffset>281305</wp:posOffset>
            </wp:positionV>
            <wp:extent cx="5351410" cy="2406650"/>
            <wp:effectExtent l="0" t="0" r="1905"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1410" cy="240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9F6FF" w14:textId="77777777" w:rsidR="00C05D03" w:rsidRPr="0004110C" w:rsidRDefault="00C05D03" w:rsidP="00257CC1">
      <w:pPr>
        <w:pStyle w:val="FigureCaption"/>
        <w:rPr>
          <w:lang w:val="en-US"/>
        </w:rPr>
      </w:pPr>
    </w:p>
    <w:p w14:paraId="0948CA8D" w14:textId="77777777" w:rsidR="00257CC1" w:rsidRPr="0004110C" w:rsidRDefault="00257CC1" w:rsidP="00257CC1">
      <w:pPr>
        <w:pStyle w:val="FigureCaption"/>
        <w:rPr>
          <w:lang w:val="en-US"/>
        </w:rPr>
      </w:pPr>
    </w:p>
    <w:p w14:paraId="488F2936" w14:textId="5A4B4ED9" w:rsidR="00257CC1" w:rsidRDefault="00257CC1" w:rsidP="00257CC1">
      <w:pPr>
        <w:pStyle w:val="FigureCaption"/>
        <w:rPr>
          <w:lang w:val="en-US"/>
        </w:rPr>
      </w:pPr>
    </w:p>
    <w:p w14:paraId="3C5464E3" w14:textId="09F52227" w:rsidR="00C05D03" w:rsidRPr="0004110C" w:rsidRDefault="00C05D03" w:rsidP="00257CC1">
      <w:pPr>
        <w:pStyle w:val="FigureCaption"/>
        <w:rPr>
          <w:lang w:val="en-US"/>
        </w:rPr>
      </w:pPr>
    </w:p>
    <w:p w14:paraId="372CD9FB" w14:textId="2EEE883E" w:rsidR="00257CC1" w:rsidRPr="0004110C" w:rsidRDefault="00257CC1" w:rsidP="00257CC1">
      <w:pPr>
        <w:pStyle w:val="FigureCaption"/>
        <w:rPr>
          <w:lang w:val="en-US"/>
        </w:rPr>
      </w:pPr>
    </w:p>
    <w:p w14:paraId="4EB33219" w14:textId="0FED8FF6" w:rsidR="00257CC1" w:rsidRPr="0004110C" w:rsidRDefault="005678E9" w:rsidP="00257CC1">
      <w:pPr>
        <w:pStyle w:val="FigureCaption"/>
        <w:rPr>
          <w:lang w:val="en-US"/>
        </w:rPr>
      </w:pPr>
      <w:r w:rsidRPr="0004110C">
        <w:rPr>
          <w:rFonts w:ascii="Times New Roman" w:hAnsi="Times New Roman"/>
          <w:noProof/>
          <w:sz w:val="24"/>
          <w:szCs w:val="24"/>
          <w:lang w:val="en-US"/>
        </w:rPr>
        <w:drawing>
          <wp:anchor distT="0" distB="0" distL="114300" distR="114300" simplePos="0" relativeHeight="251663360" behindDoc="0" locked="0" layoutInCell="1" allowOverlap="1" wp14:anchorId="25D48E36" wp14:editId="76200998">
            <wp:simplePos x="0" y="0"/>
            <wp:positionH relativeFrom="margin">
              <wp:posOffset>593090</wp:posOffset>
            </wp:positionH>
            <wp:positionV relativeFrom="paragraph">
              <wp:posOffset>283210</wp:posOffset>
            </wp:positionV>
            <wp:extent cx="5351411" cy="2417401"/>
            <wp:effectExtent l="0" t="0" r="1905" b="254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1411" cy="24174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95C099" w14:textId="44E1BCC5" w:rsidR="00257CC1" w:rsidRDefault="00257CC1" w:rsidP="00257CC1">
      <w:pPr>
        <w:pStyle w:val="FigureCaption"/>
        <w:rPr>
          <w:lang w:val="en-US"/>
        </w:rPr>
      </w:pPr>
    </w:p>
    <w:p w14:paraId="2313B66C" w14:textId="464A1371" w:rsidR="007747E0" w:rsidRDefault="007747E0" w:rsidP="00257CC1">
      <w:pPr>
        <w:pStyle w:val="FigureCaption"/>
        <w:rPr>
          <w:lang w:val="en-US"/>
        </w:rPr>
      </w:pPr>
    </w:p>
    <w:p w14:paraId="22D8B776" w14:textId="6F02E26F" w:rsidR="007747E0" w:rsidRDefault="007747E0" w:rsidP="00257CC1">
      <w:pPr>
        <w:pStyle w:val="FigureCaption"/>
        <w:rPr>
          <w:lang w:val="en-US"/>
        </w:rPr>
      </w:pPr>
    </w:p>
    <w:p w14:paraId="5CB5C1D8" w14:textId="09DC1185" w:rsidR="007747E0" w:rsidRDefault="007747E0" w:rsidP="00257CC1">
      <w:pPr>
        <w:pStyle w:val="FigureCaption"/>
        <w:rPr>
          <w:lang w:val="en-US"/>
        </w:rPr>
      </w:pPr>
    </w:p>
    <w:p w14:paraId="5A98CF3E" w14:textId="335352A5" w:rsidR="005678E9" w:rsidRDefault="005678E9" w:rsidP="00257CC1">
      <w:pPr>
        <w:pStyle w:val="FigureCaption"/>
        <w:rPr>
          <w:lang w:val="en-US"/>
        </w:rPr>
      </w:pPr>
    </w:p>
    <w:p w14:paraId="1E96449B" w14:textId="77777777" w:rsidR="005678E9" w:rsidRPr="0004110C" w:rsidRDefault="005678E9" w:rsidP="00257CC1">
      <w:pPr>
        <w:pStyle w:val="FigureCaption"/>
        <w:rPr>
          <w:lang w:val="en-US"/>
        </w:rPr>
      </w:pPr>
    </w:p>
    <w:p w14:paraId="22E7317C" w14:textId="461CFB90" w:rsidR="00DB2091" w:rsidRPr="005678E9" w:rsidRDefault="00257CC1" w:rsidP="005678E9">
      <w:pPr>
        <w:pStyle w:val="FigureCaption"/>
        <w:spacing w:line="360" w:lineRule="auto"/>
      </w:pPr>
      <w:r w:rsidRPr="005678E9">
        <w:rPr>
          <w:b/>
          <w:sz w:val="20"/>
          <w:szCs w:val="20"/>
          <w:lang w:val="en-US"/>
        </w:rPr>
        <w:t>Figure S</w:t>
      </w:r>
      <w:r w:rsidR="005F233A" w:rsidRPr="005678E9">
        <w:rPr>
          <w:b/>
          <w:sz w:val="20"/>
          <w:szCs w:val="20"/>
          <w:lang w:val="en-US"/>
        </w:rPr>
        <w:t>4</w:t>
      </w:r>
      <w:r w:rsidRPr="005678E9">
        <w:rPr>
          <w:b/>
          <w:sz w:val="20"/>
          <w:szCs w:val="20"/>
          <w:lang w:val="en-US"/>
        </w:rPr>
        <w:t>.</w:t>
      </w:r>
      <w:r w:rsidRPr="005678E9">
        <w:rPr>
          <w:b/>
          <w:bCs/>
          <w:sz w:val="20"/>
          <w:szCs w:val="20"/>
          <w:lang w:val="en-US"/>
        </w:rPr>
        <w:t xml:space="preserve"> </w:t>
      </w:r>
      <w:bookmarkStart w:id="2" w:name="_Hlk21610521"/>
      <w:r w:rsidRPr="005678E9">
        <w:rPr>
          <w:b/>
          <w:bCs/>
          <w:sz w:val="20"/>
          <w:szCs w:val="20"/>
          <w:lang w:val="en-US"/>
        </w:rPr>
        <w:t xml:space="preserve">Full 2D </w:t>
      </w:r>
      <w:r w:rsidRPr="005678E9">
        <w:rPr>
          <w:b/>
          <w:bCs/>
          <w:sz w:val="20"/>
          <w:szCs w:val="20"/>
          <w:vertAlign w:val="superscript"/>
          <w:lang w:val="en-US"/>
        </w:rPr>
        <w:t>1</w:t>
      </w:r>
      <w:r w:rsidRPr="005678E9">
        <w:rPr>
          <w:b/>
          <w:bCs/>
          <w:sz w:val="20"/>
          <w:szCs w:val="20"/>
          <w:lang w:val="en-US"/>
        </w:rPr>
        <w:t>H-</w:t>
      </w:r>
      <w:r w:rsidRPr="005678E9">
        <w:rPr>
          <w:b/>
          <w:bCs/>
          <w:sz w:val="20"/>
          <w:szCs w:val="20"/>
          <w:vertAlign w:val="superscript"/>
          <w:lang w:val="en-US"/>
        </w:rPr>
        <w:t>13</w:t>
      </w:r>
      <w:r w:rsidRPr="005678E9">
        <w:rPr>
          <w:b/>
          <w:bCs/>
          <w:sz w:val="20"/>
          <w:szCs w:val="20"/>
          <w:lang w:val="en-US"/>
        </w:rPr>
        <w:t xml:space="preserve">C HSQC spectra </w:t>
      </w:r>
      <w:bookmarkEnd w:id="2"/>
      <w:r w:rsidRPr="005678E9">
        <w:rPr>
          <w:b/>
          <w:bCs/>
          <w:sz w:val="20"/>
          <w:szCs w:val="20"/>
          <w:lang w:val="en-US"/>
        </w:rPr>
        <w:t>from the CSP experiments</w:t>
      </w:r>
      <w:r w:rsidR="00CD5448" w:rsidRPr="005678E9">
        <w:rPr>
          <w:b/>
          <w:bCs/>
          <w:sz w:val="20"/>
          <w:szCs w:val="20"/>
          <w:lang w:val="en-US"/>
        </w:rPr>
        <w:t xml:space="preserve">. </w:t>
      </w:r>
      <w:r w:rsidR="00CD5448" w:rsidRPr="005678E9">
        <w:rPr>
          <w:sz w:val="20"/>
          <w:szCs w:val="20"/>
          <w:lang w:val="en-US"/>
        </w:rPr>
        <w:t xml:space="preserve">The </w:t>
      </w:r>
      <w:r w:rsidR="005678E9" w:rsidRPr="005678E9">
        <w:rPr>
          <w:sz w:val="20"/>
          <w:szCs w:val="20"/>
          <w:lang w:val="en-US"/>
        </w:rPr>
        <w:t>CSP analysis was</w:t>
      </w:r>
      <w:r w:rsidRPr="005678E9">
        <w:rPr>
          <w:sz w:val="20"/>
          <w:szCs w:val="20"/>
          <w:lang w:val="en-US"/>
        </w:rPr>
        <w:t xml:space="preserve"> performed using the </w:t>
      </w:r>
      <w:r w:rsidRPr="005678E9">
        <w:rPr>
          <w:sz w:val="20"/>
          <w:szCs w:val="20"/>
          <w:vertAlign w:val="superscript"/>
          <w:lang w:val="en-US"/>
        </w:rPr>
        <w:t>13</w:t>
      </w:r>
      <w:r w:rsidRPr="005678E9">
        <w:rPr>
          <w:sz w:val="20"/>
          <w:szCs w:val="20"/>
          <w:lang w:val="en-US"/>
        </w:rPr>
        <w:t xml:space="preserve">C-labeled lignin models and </w:t>
      </w:r>
      <w:r w:rsidRPr="005678E9">
        <w:rPr>
          <w:i/>
          <w:sz w:val="20"/>
          <w:szCs w:val="20"/>
          <w:lang w:val="en-US"/>
        </w:rPr>
        <w:t>Tr</w:t>
      </w:r>
      <w:r w:rsidRPr="005678E9">
        <w:rPr>
          <w:sz w:val="20"/>
          <w:szCs w:val="20"/>
          <w:lang w:val="en-US"/>
        </w:rPr>
        <w:t>CBM1 in 50 mM acetic acid-</w:t>
      </w:r>
      <w:r w:rsidRPr="005678E9">
        <w:rPr>
          <w:i/>
          <w:sz w:val="20"/>
          <w:szCs w:val="20"/>
          <w:lang w:val="en-US"/>
        </w:rPr>
        <w:t>d</w:t>
      </w:r>
      <w:r w:rsidRPr="005678E9">
        <w:rPr>
          <w:sz w:val="20"/>
          <w:szCs w:val="20"/>
          <w:vertAlign w:val="subscript"/>
          <w:lang w:val="en-US"/>
        </w:rPr>
        <w:t>4</w:t>
      </w:r>
      <w:r w:rsidRPr="005678E9">
        <w:rPr>
          <w:sz w:val="20"/>
          <w:szCs w:val="20"/>
          <w:lang w:val="en-US"/>
        </w:rPr>
        <w:t xml:space="preserve"> buffer prepared with D</w:t>
      </w:r>
      <w:r w:rsidRPr="005678E9">
        <w:rPr>
          <w:sz w:val="20"/>
          <w:szCs w:val="20"/>
          <w:vertAlign w:val="subscript"/>
          <w:lang w:val="en-US"/>
        </w:rPr>
        <w:t>2</w:t>
      </w:r>
      <w:r w:rsidRPr="005678E9">
        <w:rPr>
          <w:sz w:val="20"/>
          <w:szCs w:val="20"/>
          <w:lang w:val="en-US"/>
        </w:rPr>
        <w:t>O (</w:t>
      </w:r>
      <w:proofErr w:type="spellStart"/>
      <w:r w:rsidRPr="005678E9">
        <w:rPr>
          <w:sz w:val="20"/>
          <w:szCs w:val="20"/>
          <w:lang w:val="en-US"/>
        </w:rPr>
        <w:t>pD</w:t>
      </w:r>
      <w:proofErr w:type="spellEnd"/>
      <w:r w:rsidRPr="005678E9">
        <w:rPr>
          <w:sz w:val="20"/>
          <w:szCs w:val="20"/>
          <w:lang w:val="en-US"/>
        </w:rPr>
        <w:t xml:space="preserve"> 5.0) and 10% (v/v) DMSO-</w:t>
      </w:r>
      <w:r w:rsidRPr="005678E9">
        <w:rPr>
          <w:i/>
          <w:sz w:val="20"/>
          <w:szCs w:val="20"/>
          <w:lang w:val="en-US"/>
        </w:rPr>
        <w:t>d</w:t>
      </w:r>
      <w:r w:rsidRPr="005678E9">
        <w:rPr>
          <w:sz w:val="20"/>
          <w:szCs w:val="20"/>
          <w:vertAlign w:val="subscript"/>
          <w:lang w:val="en-US"/>
        </w:rPr>
        <w:t>6</w:t>
      </w:r>
      <w:r w:rsidRPr="005678E9">
        <w:rPr>
          <w:sz w:val="20"/>
          <w:szCs w:val="20"/>
          <w:lang w:val="en-US"/>
        </w:rPr>
        <w:t xml:space="preserve">. 2D </w:t>
      </w:r>
      <w:r w:rsidRPr="005678E9">
        <w:rPr>
          <w:sz w:val="20"/>
          <w:szCs w:val="20"/>
          <w:vertAlign w:val="superscript"/>
          <w:lang w:val="en-US"/>
        </w:rPr>
        <w:t>1</w:t>
      </w:r>
      <w:r w:rsidRPr="005678E9">
        <w:rPr>
          <w:sz w:val="20"/>
          <w:szCs w:val="20"/>
          <w:lang w:val="en-US"/>
        </w:rPr>
        <w:t>H-</w:t>
      </w:r>
      <w:r w:rsidRPr="005678E9">
        <w:rPr>
          <w:sz w:val="20"/>
          <w:szCs w:val="20"/>
          <w:vertAlign w:val="superscript"/>
          <w:lang w:val="en-US"/>
        </w:rPr>
        <w:t>13</w:t>
      </w:r>
      <w:r w:rsidRPr="005678E9">
        <w:rPr>
          <w:sz w:val="20"/>
          <w:szCs w:val="20"/>
          <w:lang w:val="en-US"/>
        </w:rPr>
        <w:t>C HSQC spectra of the lignin model with (a and b)</w:t>
      </w:r>
      <w:r w:rsidRPr="005678E9">
        <w:rPr>
          <w:sz w:val="20"/>
          <w:szCs w:val="20"/>
          <w:vertAlign w:val="superscript"/>
          <w:lang w:val="en-US"/>
        </w:rPr>
        <w:t xml:space="preserve"> 13</w:t>
      </w:r>
      <w:r w:rsidRPr="005678E9">
        <w:rPr>
          <w:sz w:val="20"/>
          <w:szCs w:val="20"/>
          <w:lang w:val="en-US"/>
        </w:rPr>
        <w:t xml:space="preserve">C-labeled aromatic rings and </w:t>
      </w:r>
      <w:r w:rsidRPr="005678E9">
        <w:rPr>
          <w:rFonts w:ascii="Symbol" w:hAnsi="Symbol"/>
          <w:sz w:val="20"/>
          <w:szCs w:val="20"/>
          <w:lang w:val="en-US"/>
        </w:rPr>
        <w:t></w:t>
      </w:r>
      <w:r w:rsidRPr="005678E9">
        <w:rPr>
          <w:sz w:val="20"/>
          <w:szCs w:val="20"/>
          <w:lang w:val="en-US"/>
        </w:rPr>
        <w:t xml:space="preserve"> positions (</w:t>
      </w:r>
      <w:r w:rsidRPr="005678E9">
        <w:rPr>
          <w:b/>
          <w:sz w:val="20"/>
          <w:szCs w:val="20"/>
          <w:lang w:val="en-US"/>
        </w:rPr>
        <w:t>4</w:t>
      </w:r>
      <w:r w:rsidRPr="005678E9">
        <w:rPr>
          <w:sz w:val="20"/>
          <w:szCs w:val="20"/>
          <w:vertAlign w:val="superscript"/>
          <w:lang w:val="en-US"/>
        </w:rPr>
        <w:t>(</w:t>
      </w:r>
      <w:proofErr w:type="spellStart"/>
      <w:r w:rsidRPr="005678E9">
        <w:rPr>
          <w:sz w:val="20"/>
          <w:szCs w:val="20"/>
          <w:vertAlign w:val="superscript"/>
          <w:lang w:val="en-US"/>
        </w:rPr>
        <w:t>Ar</w:t>
      </w:r>
      <w:proofErr w:type="spellEnd"/>
      <w:r w:rsidRPr="005678E9">
        <w:rPr>
          <w:rFonts w:ascii="Symbol" w:hAnsi="Symbol"/>
          <w:sz w:val="20"/>
          <w:szCs w:val="20"/>
          <w:vertAlign w:val="superscript"/>
          <w:lang w:val="en-US"/>
        </w:rPr>
        <w:t></w:t>
      </w:r>
      <w:r w:rsidRPr="005678E9">
        <w:rPr>
          <w:sz w:val="20"/>
          <w:szCs w:val="20"/>
          <w:vertAlign w:val="superscript"/>
          <w:lang w:val="en-US"/>
        </w:rPr>
        <w:t>)</w:t>
      </w:r>
      <w:r w:rsidRPr="005678E9">
        <w:rPr>
          <w:sz w:val="20"/>
          <w:szCs w:val="20"/>
          <w:lang w:val="en-US"/>
        </w:rPr>
        <w:t>), (c and d)</w:t>
      </w:r>
      <w:r w:rsidRPr="005678E9">
        <w:rPr>
          <w:sz w:val="20"/>
          <w:szCs w:val="20"/>
          <w:vertAlign w:val="superscript"/>
          <w:lang w:val="en-US"/>
        </w:rPr>
        <w:t xml:space="preserve"> 13</w:t>
      </w:r>
      <w:r w:rsidRPr="005678E9">
        <w:rPr>
          <w:sz w:val="20"/>
          <w:szCs w:val="20"/>
          <w:lang w:val="en-US"/>
        </w:rPr>
        <w:t xml:space="preserve">C-labeled </w:t>
      </w:r>
      <w:r w:rsidRPr="005678E9">
        <w:rPr>
          <w:rFonts w:ascii="Symbol" w:hAnsi="Symbol"/>
          <w:sz w:val="20"/>
          <w:szCs w:val="20"/>
          <w:lang w:val="en-US"/>
        </w:rPr>
        <w:t></w:t>
      </w:r>
      <w:r w:rsidRPr="005678E9">
        <w:rPr>
          <w:sz w:val="20"/>
          <w:szCs w:val="20"/>
          <w:lang w:val="en-US"/>
        </w:rPr>
        <w:t xml:space="preserve"> positions (</w:t>
      </w:r>
      <w:r w:rsidRPr="005678E9">
        <w:rPr>
          <w:b/>
          <w:bCs/>
          <w:sz w:val="20"/>
          <w:szCs w:val="20"/>
          <w:lang w:val="en-US"/>
        </w:rPr>
        <w:t>4</w:t>
      </w:r>
      <w:r w:rsidRPr="005678E9">
        <w:rPr>
          <w:sz w:val="20"/>
          <w:szCs w:val="20"/>
          <w:vertAlign w:val="superscript"/>
          <w:lang w:val="en-US"/>
        </w:rPr>
        <w:t>(</w:t>
      </w:r>
      <w:r w:rsidRPr="005678E9">
        <w:rPr>
          <w:rFonts w:ascii="Symbol" w:hAnsi="Symbol"/>
          <w:sz w:val="20"/>
          <w:szCs w:val="20"/>
          <w:vertAlign w:val="superscript"/>
          <w:lang w:val="en-US"/>
        </w:rPr>
        <w:t></w:t>
      </w:r>
      <w:r w:rsidRPr="005678E9">
        <w:rPr>
          <w:sz w:val="20"/>
          <w:szCs w:val="20"/>
          <w:vertAlign w:val="superscript"/>
          <w:lang w:val="en-US"/>
        </w:rPr>
        <w:t>)</w:t>
      </w:r>
      <w:r w:rsidRPr="005678E9">
        <w:rPr>
          <w:sz w:val="20"/>
          <w:szCs w:val="20"/>
          <w:lang w:val="en-US"/>
        </w:rPr>
        <w:t xml:space="preserve">), and (e and f) </w:t>
      </w:r>
      <w:r w:rsidRPr="005678E9">
        <w:rPr>
          <w:sz w:val="20"/>
          <w:szCs w:val="20"/>
          <w:vertAlign w:val="superscript"/>
          <w:lang w:val="en-US"/>
        </w:rPr>
        <w:t>13</w:t>
      </w:r>
      <w:r w:rsidRPr="005678E9">
        <w:rPr>
          <w:sz w:val="20"/>
          <w:szCs w:val="20"/>
          <w:lang w:val="en-US"/>
        </w:rPr>
        <w:t>C-labeled methoxy groups (</w:t>
      </w:r>
      <w:r w:rsidRPr="005678E9">
        <w:rPr>
          <w:b/>
          <w:sz w:val="20"/>
          <w:szCs w:val="20"/>
          <w:lang w:val="en-US"/>
        </w:rPr>
        <w:t>4</w:t>
      </w:r>
      <w:r w:rsidRPr="005678E9">
        <w:rPr>
          <w:sz w:val="20"/>
          <w:szCs w:val="20"/>
          <w:vertAlign w:val="superscript"/>
          <w:lang w:val="en-US"/>
        </w:rPr>
        <w:t>(m)</w:t>
      </w:r>
      <w:r w:rsidRPr="005678E9">
        <w:rPr>
          <w:sz w:val="20"/>
          <w:szCs w:val="20"/>
          <w:lang w:val="en-US"/>
        </w:rPr>
        <w:t xml:space="preserve">). The HSQC spectra of the long-chain lignin models are shown in panels a, c, and e (left). The spectra of the short-chain lignin models are shown in panels b, d, and f (right). The HSQC signals in the spectra of the </w:t>
      </w:r>
      <w:r w:rsidRPr="005678E9">
        <w:rPr>
          <w:sz w:val="20"/>
          <w:szCs w:val="20"/>
          <w:vertAlign w:val="superscript"/>
          <w:lang w:val="en-US"/>
        </w:rPr>
        <w:t>13</w:t>
      </w:r>
      <w:r w:rsidRPr="005678E9">
        <w:rPr>
          <w:sz w:val="20"/>
          <w:szCs w:val="20"/>
          <w:lang w:val="en-US"/>
        </w:rPr>
        <w:t>C-labeled lignin oligomer models in the presence (red) and absence (blue) of 350 </w:t>
      </w:r>
      <w:r w:rsidRPr="005678E9">
        <w:rPr>
          <w:rFonts w:ascii="Symbol" w:hAnsi="Symbol"/>
          <w:sz w:val="20"/>
          <w:szCs w:val="20"/>
          <w:lang w:val="en-US"/>
        </w:rPr>
        <w:t></w:t>
      </w:r>
      <w:r w:rsidRPr="005678E9">
        <w:rPr>
          <w:sz w:val="20"/>
          <w:szCs w:val="20"/>
          <w:lang w:val="en-US"/>
        </w:rPr>
        <w:t xml:space="preserve">M </w:t>
      </w:r>
      <w:r w:rsidRPr="005678E9">
        <w:rPr>
          <w:i/>
          <w:sz w:val="20"/>
          <w:szCs w:val="20"/>
          <w:lang w:val="en-US"/>
        </w:rPr>
        <w:t>Tr</w:t>
      </w:r>
      <w:r w:rsidRPr="005678E9">
        <w:rPr>
          <w:sz w:val="20"/>
          <w:szCs w:val="20"/>
          <w:lang w:val="en-US"/>
        </w:rPr>
        <w:t xml:space="preserve">CBM1 are superimposed. </w:t>
      </w:r>
      <w:r w:rsidR="00DB2091">
        <w:rPr>
          <w:lang w:val="en-US"/>
        </w:rPr>
        <w:br w:type="page"/>
      </w:r>
    </w:p>
    <w:p w14:paraId="6EE0018F" w14:textId="0AB86C3D" w:rsidR="00257CC1" w:rsidRPr="000C2EC0" w:rsidRDefault="007747E0" w:rsidP="00257CC1">
      <w:pPr>
        <w:pStyle w:val="FigureCaption"/>
        <w:rPr>
          <w:lang w:val="en-US"/>
        </w:rPr>
      </w:pPr>
      <w:r w:rsidRPr="0004110C">
        <w:rPr>
          <w:rFonts w:ascii="Times New Roman" w:hAnsi="Times New Roman"/>
          <w:b/>
          <w:noProof/>
          <w:sz w:val="24"/>
          <w:szCs w:val="24"/>
          <w:lang w:val="en-US"/>
        </w:rPr>
        <w:lastRenderedPageBreak/>
        <w:drawing>
          <wp:anchor distT="0" distB="0" distL="114300" distR="114300" simplePos="0" relativeHeight="251664384" behindDoc="0" locked="0" layoutInCell="1" allowOverlap="1" wp14:anchorId="1EEED40D" wp14:editId="40CCA9AD">
            <wp:simplePos x="0" y="0"/>
            <wp:positionH relativeFrom="margin">
              <wp:posOffset>1691005</wp:posOffset>
            </wp:positionH>
            <wp:positionV relativeFrom="paragraph">
              <wp:posOffset>314152</wp:posOffset>
            </wp:positionV>
            <wp:extent cx="3136900" cy="2895600"/>
            <wp:effectExtent l="0" t="0" r="635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690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8B3ED" w14:textId="77777777" w:rsidR="00257CC1" w:rsidRPr="0004110C" w:rsidRDefault="00257CC1" w:rsidP="00257CC1">
      <w:pPr>
        <w:pStyle w:val="FigureCaption"/>
        <w:rPr>
          <w:lang w:val="en-US"/>
        </w:rPr>
      </w:pPr>
    </w:p>
    <w:p w14:paraId="3D0B5102" w14:textId="77777777" w:rsidR="00257CC1" w:rsidRPr="0004110C" w:rsidRDefault="00257CC1" w:rsidP="00257CC1">
      <w:pPr>
        <w:pStyle w:val="FigureCaption"/>
        <w:rPr>
          <w:lang w:val="en-US"/>
        </w:rPr>
      </w:pPr>
    </w:p>
    <w:p w14:paraId="762F7F42" w14:textId="77777777" w:rsidR="00257CC1" w:rsidRPr="0004110C" w:rsidRDefault="00257CC1" w:rsidP="00257CC1">
      <w:pPr>
        <w:pStyle w:val="FigureCaption"/>
        <w:rPr>
          <w:lang w:val="en-US"/>
        </w:rPr>
      </w:pPr>
    </w:p>
    <w:p w14:paraId="1731F666" w14:textId="77777777" w:rsidR="00257CC1" w:rsidRPr="0004110C" w:rsidRDefault="00257CC1" w:rsidP="00257CC1">
      <w:pPr>
        <w:pStyle w:val="FigureCaption"/>
        <w:rPr>
          <w:lang w:val="en-US"/>
        </w:rPr>
      </w:pPr>
    </w:p>
    <w:p w14:paraId="72C65E6D" w14:textId="103924DC" w:rsidR="00257CC1" w:rsidRDefault="00257CC1" w:rsidP="00257CC1">
      <w:pPr>
        <w:pStyle w:val="FigureCaption"/>
        <w:rPr>
          <w:lang w:val="en-US"/>
        </w:rPr>
      </w:pPr>
    </w:p>
    <w:p w14:paraId="7B47B880" w14:textId="77777777" w:rsidR="007747E0" w:rsidRPr="000C2EC0" w:rsidRDefault="007747E0" w:rsidP="00257CC1">
      <w:pPr>
        <w:pStyle w:val="FigureCaption"/>
        <w:rPr>
          <w:lang w:val="en-US"/>
        </w:rPr>
      </w:pPr>
    </w:p>
    <w:p w14:paraId="3FBAA932" w14:textId="77777777" w:rsidR="007747E0" w:rsidRDefault="007747E0" w:rsidP="007747E0">
      <w:pPr>
        <w:pStyle w:val="FigureCaption"/>
        <w:spacing w:line="360" w:lineRule="auto"/>
        <w:rPr>
          <w:b/>
          <w:sz w:val="20"/>
          <w:szCs w:val="20"/>
          <w:lang w:val="en-US"/>
        </w:rPr>
      </w:pPr>
    </w:p>
    <w:p w14:paraId="3F215E5B" w14:textId="386493D8" w:rsidR="00257CC1" w:rsidRPr="007747E0" w:rsidRDefault="00257CC1" w:rsidP="007747E0">
      <w:pPr>
        <w:pStyle w:val="FigureCaption"/>
        <w:spacing w:line="360" w:lineRule="auto"/>
        <w:rPr>
          <w:sz w:val="20"/>
          <w:szCs w:val="20"/>
          <w:lang w:val="en-US"/>
        </w:rPr>
      </w:pPr>
      <w:r w:rsidRPr="007747E0">
        <w:rPr>
          <w:b/>
          <w:sz w:val="20"/>
          <w:szCs w:val="20"/>
          <w:lang w:val="en-US"/>
        </w:rPr>
        <w:t>Figure S</w:t>
      </w:r>
      <w:r w:rsidR="005F233A" w:rsidRPr="007747E0">
        <w:rPr>
          <w:b/>
          <w:sz w:val="20"/>
          <w:szCs w:val="20"/>
          <w:lang w:val="en-US"/>
        </w:rPr>
        <w:t>5</w:t>
      </w:r>
      <w:r w:rsidRPr="007747E0">
        <w:rPr>
          <w:b/>
          <w:sz w:val="20"/>
          <w:szCs w:val="20"/>
          <w:lang w:val="en-US"/>
        </w:rPr>
        <w:t>.</w:t>
      </w:r>
      <w:r w:rsidRPr="005678E9">
        <w:rPr>
          <w:b/>
          <w:bCs/>
          <w:sz w:val="20"/>
          <w:szCs w:val="20"/>
          <w:lang w:val="en-US"/>
        </w:rPr>
        <w:t xml:space="preserve"> Full 2D </w:t>
      </w:r>
      <w:r w:rsidRPr="005678E9">
        <w:rPr>
          <w:rFonts w:ascii="Symbol" w:hAnsi="Symbol"/>
          <w:b/>
          <w:bCs/>
          <w:sz w:val="20"/>
          <w:szCs w:val="20"/>
          <w:vertAlign w:val="superscript"/>
          <w:lang w:val="en-US"/>
        </w:rPr>
        <w:t></w:t>
      </w:r>
      <w:r w:rsidRPr="005678E9">
        <w:rPr>
          <w:b/>
          <w:bCs/>
          <w:sz w:val="20"/>
          <w:szCs w:val="20"/>
          <w:lang w:val="en-US"/>
        </w:rPr>
        <w:t>H-</w:t>
      </w:r>
      <w:r w:rsidRPr="005678E9">
        <w:rPr>
          <w:rFonts w:ascii="Symbol" w:hAnsi="Symbol"/>
          <w:b/>
          <w:bCs/>
          <w:sz w:val="20"/>
          <w:szCs w:val="20"/>
          <w:vertAlign w:val="superscript"/>
          <w:lang w:val="en-US"/>
        </w:rPr>
        <w:t></w:t>
      </w:r>
      <w:r w:rsidRPr="005678E9">
        <w:rPr>
          <w:rFonts w:ascii="Symbol" w:hAnsi="Symbol"/>
          <w:b/>
          <w:bCs/>
          <w:sz w:val="20"/>
          <w:szCs w:val="20"/>
          <w:vertAlign w:val="superscript"/>
          <w:lang w:val="en-US"/>
        </w:rPr>
        <w:t></w:t>
      </w:r>
      <w:r w:rsidRPr="005678E9">
        <w:rPr>
          <w:b/>
          <w:bCs/>
          <w:sz w:val="20"/>
          <w:szCs w:val="20"/>
          <w:lang w:val="en-US"/>
        </w:rPr>
        <w:t>C HSQC spectrum of 350 </w:t>
      </w:r>
      <w:r w:rsidRPr="005678E9">
        <w:rPr>
          <w:rFonts w:ascii="Symbol" w:hAnsi="Symbol"/>
          <w:b/>
          <w:bCs/>
          <w:sz w:val="20"/>
          <w:szCs w:val="20"/>
          <w:lang w:val="en-US"/>
        </w:rPr>
        <w:t></w:t>
      </w:r>
      <w:r w:rsidRPr="005678E9">
        <w:rPr>
          <w:b/>
          <w:bCs/>
          <w:sz w:val="20"/>
          <w:szCs w:val="20"/>
          <w:lang w:val="en-US"/>
        </w:rPr>
        <w:t xml:space="preserve">M </w:t>
      </w:r>
      <w:r w:rsidRPr="005678E9">
        <w:rPr>
          <w:b/>
          <w:bCs/>
          <w:i/>
          <w:sz w:val="20"/>
          <w:szCs w:val="20"/>
          <w:lang w:val="en-US"/>
        </w:rPr>
        <w:t>Tr</w:t>
      </w:r>
      <w:r w:rsidRPr="005678E9">
        <w:rPr>
          <w:b/>
          <w:bCs/>
          <w:sz w:val="20"/>
          <w:szCs w:val="20"/>
          <w:lang w:val="en-US"/>
        </w:rPr>
        <w:t>CBM1</w:t>
      </w:r>
      <w:r w:rsidR="005678E9">
        <w:rPr>
          <w:sz w:val="20"/>
          <w:szCs w:val="20"/>
          <w:lang w:val="en-US"/>
        </w:rPr>
        <w:t>. The</w:t>
      </w:r>
      <w:r w:rsidR="001D5A9E">
        <w:rPr>
          <w:sz w:val="20"/>
          <w:szCs w:val="20"/>
          <w:lang w:val="en-US"/>
        </w:rPr>
        <w:t xml:space="preserve"> HSQC spectrum of</w:t>
      </w:r>
      <w:r w:rsidR="005678E9">
        <w:rPr>
          <w:sz w:val="20"/>
          <w:szCs w:val="20"/>
          <w:lang w:val="en-US"/>
        </w:rPr>
        <w:t xml:space="preserve"> </w:t>
      </w:r>
      <w:r w:rsidR="005678E9" w:rsidRPr="005678E9">
        <w:rPr>
          <w:i/>
          <w:iCs/>
          <w:sz w:val="20"/>
          <w:szCs w:val="20"/>
          <w:lang w:val="en-US"/>
        </w:rPr>
        <w:t>Tr</w:t>
      </w:r>
      <w:r w:rsidR="005678E9">
        <w:rPr>
          <w:sz w:val="20"/>
          <w:szCs w:val="20"/>
          <w:lang w:val="en-US"/>
        </w:rPr>
        <w:t>CBM1</w:t>
      </w:r>
      <w:r w:rsidRPr="007747E0">
        <w:rPr>
          <w:sz w:val="20"/>
          <w:szCs w:val="20"/>
          <w:lang w:val="en-US"/>
        </w:rPr>
        <w:t xml:space="preserve"> in 50 mM acetic acid-</w:t>
      </w:r>
      <w:r w:rsidRPr="007747E0">
        <w:rPr>
          <w:i/>
          <w:sz w:val="20"/>
          <w:szCs w:val="20"/>
          <w:lang w:val="en-US"/>
        </w:rPr>
        <w:t>d</w:t>
      </w:r>
      <w:r w:rsidRPr="007747E0">
        <w:rPr>
          <w:sz w:val="20"/>
          <w:szCs w:val="20"/>
          <w:vertAlign w:val="subscript"/>
          <w:lang w:val="en-US"/>
        </w:rPr>
        <w:t>4</w:t>
      </w:r>
      <w:r w:rsidRPr="007747E0">
        <w:rPr>
          <w:sz w:val="20"/>
          <w:szCs w:val="20"/>
          <w:lang w:val="en-US"/>
        </w:rPr>
        <w:t xml:space="preserve"> buffer prepared using D</w:t>
      </w:r>
      <w:r w:rsidRPr="007747E0">
        <w:rPr>
          <w:sz w:val="20"/>
          <w:szCs w:val="20"/>
          <w:vertAlign w:val="subscript"/>
          <w:lang w:val="en-US"/>
        </w:rPr>
        <w:t>2</w:t>
      </w:r>
      <w:r w:rsidRPr="007747E0">
        <w:rPr>
          <w:sz w:val="20"/>
          <w:szCs w:val="20"/>
          <w:lang w:val="en-US"/>
        </w:rPr>
        <w:t>O (pH 5.0) and 10% (v/v) DMSO-</w:t>
      </w:r>
      <w:r w:rsidRPr="007747E0">
        <w:rPr>
          <w:i/>
          <w:sz w:val="20"/>
          <w:szCs w:val="20"/>
          <w:lang w:val="en-US"/>
        </w:rPr>
        <w:t>d</w:t>
      </w:r>
      <w:r w:rsidRPr="007747E0">
        <w:rPr>
          <w:sz w:val="20"/>
          <w:szCs w:val="20"/>
          <w:vertAlign w:val="subscript"/>
          <w:lang w:val="en-US"/>
        </w:rPr>
        <w:t>6</w:t>
      </w:r>
      <w:r w:rsidRPr="007747E0">
        <w:rPr>
          <w:sz w:val="20"/>
          <w:szCs w:val="20"/>
          <w:lang w:val="en-US"/>
        </w:rPr>
        <w:t xml:space="preserve">. </w:t>
      </w:r>
    </w:p>
    <w:p w14:paraId="7E2D8C1E" w14:textId="3338DB06" w:rsidR="00257CC1" w:rsidRPr="000C2EC0" w:rsidRDefault="00257CC1" w:rsidP="00257CC1">
      <w:pPr>
        <w:pStyle w:val="H1"/>
        <w:rPr>
          <w:lang w:val="en-US"/>
        </w:rPr>
      </w:pPr>
      <w:r w:rsidRPr="000C2EC0">
        <w:br w:type="page"/>
      </w:r>
      <w:r w:rsidR="00DB2091">
        <w:lastRenderedPageBreak/>
        <w:t>5</w:t>
      </w:r>
      <w:r w:rsidRPr="0004110C">
        <w:rPr>
          <w:lang w:val="en-US"/>
        </w:rPr>
        <w:t xml:space="preserve">. </w:t>
      </w:r>
      <w:r w:rsidRPr="000C2EC0">
        <w:rPr>
          <w:lang w:val="en-US"/>
        </w:rPr>
        <w:t xml:space="preserve">Control experiments for </w:t>
      </w:r>
      <w:r>
        <w:rPr>
          <w:lang w:val="en-US"/>
        </w:rPr>
        <w:t>the</w:t>
      </w:r>
      <w:r w:rsidRPr="0004110C">
        <w:rPr>
          <w:lang w:val="en-US"/>
        </w:rPr>
        <w:t xml:space="preserve"> </w:t>
      </w:r>
      <w:r w:rsidRPr="000C2EC0">
        <w:rPr>
          <w:lang w:val="en-US"/>
        </w:rPr>
        <w:t xml:space="preserve">adsorption </w:t>
      </w:r>
      <w:r>
        <w:rPr>
          <w:lang w:val="en-US"/>
        </w:rPr>
        <w:t>analysis</w:t>
      </w:r>
    </w:p>
    <w:p w14:paraId="34654A8B" w14:textId="2FF610E6" w:rsidR="00257CC1" w:rsidRPr="00DB2091" w:rsidRDefault="00257CC1" w:rsidP="00DB2091">
      <w:pPr>
        <w:pStyle w:val="P1"/>
        <w:spacing w:line="360" w:lineRule="auto"/>
        <w:rPr>
          <w:sz w:val="20"/>
          <w:szCs w:val="32"/>
        </w:rPr>
      </w:pPr>
      <w:r w:rsidRPr="00DB2091">
        <w:rPr>
          <w:i/>
          <w:sz w:val="20"/>
          <w:szCs w:val="32"/>
        </w:rPr>
        <w:t>Tr</w:t>
      </w:r>
      <w:r w:rsidRPr="00DB2091">
        <w:rPr>
          <w:sz w:val="20"/>
          <w:szCs w:val="32"/>
        </w:rPr>
        <w:t>CBM1–His tag was used as a control in the adsorption experiment. After the addition of His tag resin and centrifugation, absorbance by the supernatant at 280 nm decreased to 0.7% of the initial value (Fig. S</w:t>
      </w:r>
      <w:r w:rsidR="001D5A9E">
        <w:rPr>
          <w:sz w:val="20"/>
          <w:szCs w:val="32"/>
        </w:rPr>
        <w:t>6</w:t>
      </w:r>
      <w:r w:rsidRPr="00DB2091">
        <w:rPr>
          <w:sz w:val="20"/>
          <w:szCs w:val="32"/>
        </w:rPr>
        <w:t xml:space="preserve">). This result indicated that the </w:t>
      </w:r>
      <w:r w:rsidRPr="00DB2091">
        <w:rPr>
          <w:i/>
          <w:sz w:val="20"/>
          <w:szCs w:val="32"/>
        </w:rPr>
        <w:t>Tr</w:t>
      </w:r>
      <w:r w:rsidRPr="00DB2091">
        <w:rPr>
          <w:sz w:val="20"/>
          <w:szCs w:val="32"/>
        </w:rPr>
        <w:t xml:space="preserve">CBM1–His tag was completely bound to the His tag resin. Compound </w:t>
      </w:r>
      <w:r w:rsidRPr="00DB2091">
        <w:rPr>
          <w:b/>
          <w:bCs/>
          <w:sz w:val="20"/>
          <w:szCs w:val="32"/>
        </w:rPr>
        <w:t>4</w:t>
      </w:r>
      <w:r w:rsidRPr="00DB2091">
        <w:rPr>
          <w:sz w:val="20"/>
          <w:szCs w:val="32"/>
        </w:rPr>
        <w:t xml:space="preserve"> was used as the lignin model in the adsorption experiment. After the addition of His tag resin and centrifugation, the absorbances of the supernatants of the long- and short-chain lignin model solutions at 280 nm were 32.7% and 34.4% of the initial values (Fig. S</w:t>
      </w:r>
      <w:r w:rsidR="001D5A9E">
        <w:rPr>
          <w:sz w:val="20"/>
          <w:szCs w:val="32"/>
        </w:rPr>
        <w:t>7</w:t>
      </w:r>
      <w:r w:rsidRPr="00DB2091">
        <w:rPr>
          <w:sz w:val="20"/>
          <w:szCs w:val="32"/>
        </w:rPr>
        <w:t>). The volumes of the sample solutions had increased to 150 </w:t>
      </w:r>
      <w:r w:rsidRPr="00DB2091">
        <w:rPr>
          <w:rFonts w:ascii="Symbol" w:hAnsi="Symbol"/>
          <w:sz w:val="20"/>
          <w:szCs w:val="32"/>
        </w:rPr>
        <w:t></w:t>
      </w:r>
      <w:r w:rsidRPr="00DB2091">
        <w:rPr>
          <w:sz w:val="20"/>
          <w:szCs w:val="32"/>
        </w:rPr>
        <w:t>L from initial volumes of 50 </w:t>
      </w:r>
      <w:r w:rsidRPr="00DB2091">
        <w:rPr>
          <w:rFonts w:ascii="Symbol" w:hAnsi="Symbol"/>
          <w:sz w:val="20"/>
          <w:szCs w:val="32"/>
        </w:rPr>
        <w:t></w:t>
      </w:r>
      <w:r w:rsidRPr="00DB2091">
        <w:rPr>
          <w:sz w:val="20"/>
          <w:szCs w:val="32"/>
        </w:rPr>
        <w:t>L after adding the His tag resin. The results indicated that the lignin models remained in the supernatants without binding to the His tag resin. This enabled us to analyze the</w:t>
      </w:r>
      <w:r w:rsidRPr="00DB2091">
        <w:rPr>
          <w:i/>
          <w:sz w:val="20"/>
          <w:szCs w:val="32"/>
        </w:rPr>
        <w:t xml:space="preserve"> Tr</w:t>
      </w:r>
      <w:r w:rsidRPr="00DB2091">
        <w:rPr>
          <w:sz w:val="20"/>
          <w:szCs w:val="32"/>
        </w:rPr>
        <w:t>CBM1 binding affinities of the lignin models with a high degree of accuracy.</w:t>
      </w:r>
    </w:p>
    <w:p w14:paraId="2CE982D9" w14:textId="77777777" w:rsidR="00257CC1" w:rsidRPr="000C2EC0" w:rsidRDefault="00257CC1" w:rsidP="00257CC1">
      <w:pPr>
        <w:pStyle w:val="P1"/>
      </w:pPr>
    </w:p>
    <w:p w14:paraId="154D9C32" w14:textId="77777777" w:rsidR="00257CC1" w:rsidRPr="0004110C" w:rsidRDefault="00257CC1" w:rsidP="00257CC1">
      <w:pPr>
        <w:pStyle w:val="P1"/>
      </w:pPr>
      <w:r w:rsidRPr="0004110C">
        <w:rPr>
          <w:rFonts w:ascii="Times New Roman" w:hAnsi="Times New Roman"/>
          <w:b/>
          <w:noProof/>
          <w:szCs w:val="21"/>
        </w:rPr>
        <w:drawing>
          <wp:anchor distT="0" distB="0" distL="114300" distR="114300" simplePos="0" relativeHeight="251665408" behindDoc="0" locked="0" layoutInCell="1" allowOverlap="1" wp14:anchorId="491DB6D9" wp14:editId="74539896">
            <wp:simplePos x="0" y="0"/>
            <wp:positionH relativeFrom="margin">
              <wp:posOffset>1620982</wp:posOffset>
            </wp:positionH>
            <wp:positionV relativeFrom="paragraph">
              <wp:posOffset>8890</wp:posOffset>
            </wp:positionV>
            <wp:extent cx="3017520" cy="2001035"/>
            <wp:effectExtent l="0" t="0" r="0" b="0"/>
            <wp:wrapNone/>
            <wp:docPr id="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981"/>
                    <a:stretch/>
                  </pic:blipFill>
                  <pic:spPr bwMode="auto">
                    <a:xfrm>
                      <a:off x="0" y="0"/>
                      <a:ext cx="3017520" cy="2001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6DEA14" w14:textId="77777777" w:rsidR="00257CC1" w:rsidRPr="0004110C" w:rsidRDefault="00257CC1" w:rsidP="00257CC1">
      <w:pPr>
        <w:pStyle w:val="P1"/>
      </w:pPr>
    </w:p>
    <w:p w14:paraId="5CB9D8C8" w14:textId="77777777" w:rsidR="00257CC1" w:rsidRPr="0004110C" w:rsidRDefault="00257CC1" w:rsidP="00257CC1">
      <w:pPr>
        <w:pStyle w:val="P1"/>
      </w:pPr>
    </w:p>
    <w:p w14:paraId="60BE507D" w14:textId="77777777" w:rsidR="00257CC1" w:rsidRPr="0004110C" w:rsidRDefault="00257CC1" w:rsidP="00257CC1">
      <w:pPr>
        <w:pStyle w:val="P1"/>
      </w:pPr>
    </w:p>
    <w:p w14:paraId="0022B177" w14:textId="77777777" w:rsidR="00257CC1" w:rsidRPr="0004110C" w:rsidRDefault="00257CC1" w:rsidP="00257CC1">
      <w:pPr>
        <w:pStyle w:val="P1"/>
      </w:pPr>
    </w:p>
    <w:p w14:paraId="4DFEE4D7" w14:textId="77777777" w:rsidR="00257CC1" w:rsidRPr="0004110C" w:rsidRDefault="00257CC1" w:rsidP="00257CC1">
      <w:pPr>
        <w:pStyle w:val="P1"/>
      </w:pPr>
    </w:p>
    <w:p w14:paraId="469DF84E" w14:textId="77777777" w:rsidR="00257CC1" w:rsidRPr="0004110C" w:rsidRDefault="00257CC1" w:rsidP="00257CC1">
      <w:pPr>
        <w:pStyle w:val="P1"/>
      </w:pPr>
    </w:p>
    <w:p w14:paraId="354B954A" w14:textId="77777777" w:rsidR="00257CC1" w:rsidRPr="0004110C" w:rsidRDefault="00257CC1" w:rsidP="00257CC1">
      <w:pPr>
        <w:pStyle w:val="P1"/>
      </w:pPr>
    </w:p>
    <w:p w14:paraId="2FAB0044" w14:textId="77777777" w:rsidR="00257CC1" w:rsidRPr="0004110C" w:rsidRDefault="00257CC1" w:rsidP="00257CC1">
      <w:pPr>
        <w:pStyle w:val="P1"/>
      </w:pPr>
    </w:p>
    <w:p w14:paraId="4E35F603" w14:textId="77777777" w:rsidR="00257CC1" w:rsidRPr="0004110C" w:rsidRDefault="00257CC1" w:rsidP="00257CC1">
      <w:pPr>
        <w:pStyle w:val="P1"/>
      </w:pPr>
    </w:p>
    <w:p w14:paraId="072BAB9B" w14:textId="77777777" w:rsidR="00257CC1" w:rsidRPr="0004110C" w:rsidRDefault="00257CC1" w:rsidP="00257CC1">
      <w:pPr>
        <w:pStyle w:val="P1"/>
      </w:pPr>
    </w:p>
    <w:p w14:paraId="31631CF8" w14:textId="77777777" w:rsidR="00257CC1" w:rsidRPr="0004110C" w:rsidRDefault="00257CC1" w:rsidP="00257CC1">
      <w:pPr>
        <w:pStyle w:val="P1"/>
      </w:pPr>
    </w:p>
    <w:p w14:paraId="425B30C2" w14:textId="77777777" w:rsidR="00257CC1" w:rsidRPr="0004110C" w:rsidRDefault="00257CC1" w:rsidP="00257CC1">
      <w:pPr>
        <w:pStyle w:val="P1"/>
      </w:pPr>
    </w:p>
    <w:p w14:paraId="3F6A5413" w14:textId="77777777" w:rsidR="00257CC1" w:rsidRPr="0004110C" w:rsidRDefault="00257CC1" w:rsidP="00257CC1">
      <w:pPr>
        <w:pStyle w:val="P1"/>
      </w:pPr>
    </w:p>
    <w:p w14:paraId="6D282F52" w14:textId="77777777" w:rsidR="00257CC1" w:rsidRPr="0004110C" w:rsidRDefault="00257CC1" w:rsidP="00257CC1">
      <w:pPr>
        <w:pStyle w:val="P1"/>
      </w:pPr>
    </w:p>
    <w:p w14:paraId="39AC5580" w14:textId="056A9A85" w:rsidR="00257CC1" w:rsidRPr="000C2EC0" w:rsidRDefault="00257CC1" w:rsidP="00DB2091">
      <w:pPr>
        <w:pStyle w:val="FigureCaption"/>
        <w:spacing w:line="360" w:lineRule="auto"/>
        <w:rPr>
          <w:lang w:val="en-US"/>
        </w:rPr>
      </w:pPr>
      <w:r w:rsidRPr="00DB2091">
        <w:rPr>
          <w:rFonts w:ascii="Times New Roman" w:hAnsi="Times New Roman"/>
          <w:b/>
          <w:noProof/>
          <w:sz w:val="20"/>
          <w:szCs w:val="28"/>
          <w:lang w:val="en-US"/>
        </w:rPr>
        <w:drawing>
          <wp:anchor distT="0" distB="0" distL="114300" distR="114300" simplePos="0" relativeHeight="251666432" behindDoc="0" locked="0" layoutInCell="1" allowOverlap="1" wp14:anchorId="56BAF601" wp14:editId="5C1460CB">
            <wp:simplePos x="0" y="0"/>
            <wp:positionH relativeFrom="margin">
              <wp:posOffset>554182</wp:posOffset>
            </wp:positionH>
            <wp:positionV relativeFrom="paragraph">
              <wp:posOffset>933450</wp:posOffset>
            </wp:positionV>
            <wp:extent cx="5376672" cy="2386584"/>
            <wp:effectExtent l="0" t="0" r="0" b="0"/>
            <wp:wrapNone/>
            <wp:docPr id="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6672" cy="23865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2091">
        <w:rPr>
          <w:b/>
          <w:sz w:val="20"/>
          <w:szCs w:val="20"/>
          <w:lang w:val="en-US"/>
        </w:rPr>
        <w:t>Figure S</w:t>
      </w:r>
      <w:r w:rsidR="005F233A" w:rsidRPr="00DB2091">
        <w:rPr>
          <w:b/>
          <w:sz w:val="20"/>
          <w:szCs w:val="20"/>
          <w:lang w:val="en-US"/>
        </w:rPr>
        <w:t>6</w:t>
      </w:r>
      <w:r w:rsidRPr="00DB2091">
        <w:rPr>
          <w:b/>
          <w:sz w:val="20"/>
          <w:szCs w:val="20"/>
          <w:lang w:val="en-US"/>
        </w:rPr>
        <w:t xml:space="preserve">. </w:t>
      </w:r>
      <w:r w:rsidRPr="005678E9">
        <w:rPr>
          <w:b/>
          <w:bCs/>
          <w:sz w:val="20"/>
          <w:szCs w:val="20"/>
          <w:lang w:val="en-US"/>
        </w:rPr>
        <w:t>UV-vis spectra of supernatant of the</w:t>
      </w:r>
      <w:r w:rsidRPr="005678E9">
        <w:rPr>
          <w:b/>
          <w:bCs/>
          <w:i/>
          <w:sz w:val="20"/>
          <w:szCs w:val="20"/>
          <w:lang w:val="en-US"/>
        </w:rPr>
        <w:t xml:space="preserve"> Tr</w:t>
      </w:r>
      <w:r w:rsidRPr="005678E9">
        <w:rPr>
          <w:b/>
          <w:bCs/>
          <w:sz w:val="20"/>
          <w:szCs w:val="20"/>
          <w:lang w:val="en-US"/>
        </w:rPr>
        <w:t xml:space="preserve">CBM1–His tag control used in the adsorption experiments. </w:t>
      </w:r>
      <w:r w:rsidRPr="00DB2091">
        <w:rPr>
          <w:sz w:val="20"/>
          <w:szCs w:val="20"/>
          <w:lang w:val="en-US"/>
        </w:rPr>
        <w:t xml:space="preserve">The red line is the UV-vis spectrum of the initial supernatant containing the </w:t>
      </w:r>
      <w:r w:rsidRPr="00DB2091">
        <w:rPr>
          <w:i/>
          <w:sz w:val="20"/>
          <w:szCs w:val="20"/>
          <w:lang w:val="en-US"/>
        </w:rPr>
        <w:t>Tr</w:t>
      </w:r>
      <w:r w:rsidRPr="00DB2091">
        <w:rPr>
          <w:sz w:val="20"/>
          <w:szCs w:val="20"/>
          <w:lang w:val="en-US"/>
        </w:rPr>
        <w:t>CBM1–His tag. The blue line is the UV-vis spectrum of the supernatant after addition of the His tag resin and subsequent centrifugation.</w:t>
      </w:r>
    </w:p>
    <w:p w14:paraId="2358DAF4" w14:textId="77777777" w:rsidR="00257CC1" w:rsidRPr="0004110C" w:rsidRDefault="00257CC1" w:rsidP="00257CC1">
      <w:pPr>
        <w:pStyle w:val="FigureCaption"/>
        <w:rPr>
          <w:b/>
          <w:szCs w:val="21"/>
          <w:lang w:val="en-US"/>
        </w:rPr>
      </w:pPr>
    </w:p>
    <w:p w14:paraId="22D4991C" w14:textId="77777777" w:rsidR="00257CC1" w:rsidRPr="0004110C" w:rsidRDefault="00257CC1" w:rsidP="00257CC1">
      <w:pPr>
        <w:pStyle w:val="FigureCaption"/>
        <w:rPr>
          <w:lang w:val="en-US"/>
        </w:rPr>
      </w:pPr>
    </w:p>
    <w:p w14:paraId="5102922D" w14:textId="77777777" w:rsidR="00257CC1" w:rsidRPr="0004110C" w:rsidRDefault="00257CC1" w:rsidP="00257CC1">
      <w:pPr>
        <w:pStyle w:val="FigureCaption"/>
        <w:rPr>
          <w:lang w:val="en-US"/>
        </w:rPr>
      </w:pPr>
    </w:p>
    <w:p w14:paraId="6AAE9B5E" w14:textId="77777777" w:rsidR="00257CC1" w:rsidRPr="0004110C" w:rsidRDefault="00257CC1" w:rsidP="00257CC1">
      <w:pPr>
        <w:pStyle w:val="FigureCaption"/>
        <w:rPr>
          <w:lang w:val="en-US"/>
        </w:rPr>
      </w:pPr>
    </w:p>
    <w:p w14:paraId="478B48E1" w14:textId="77777777" w:rsidR="00257CC1" w:rsidRPr="0004110C" w:rsidRDefault="00257CC1" w:rsidP="00257CC1">
      <w:pPr>
        <w:pStyle w:val="FigureCaption"/>
        <w:rPr>
          <w:lang w:val="en-US"/>
        </w:rPr>
      </w:pPr>
    </w:p>
    <w:p w14:paraId="4577B083" w14:textId="77777777" w:rsidR="00257CC1" w:rsidRPr="000C2EC0" w:rsidRDefault="00257CC1" w:rsidP="00257CC1">
      <w:pPr>
        <w:pStyle w:val="FigureCaption"/>
        <w:rPr>
          <w:lang w:val="en-US"/>
        </w:rPr>
      </w:pPr>
    </w:p>
    <w:p w14:paraId="106992F6" w14:textId="646E496E" w:rsidR="00FB78CA" w:rsidRDefault="00257CC1" w:rsidP="007747E0">
      <w:pPr>
        <w:pStyle w:val="FigureCaption"/>
        <w:spacing w:line="360" w:lineRule="auto"/>
      </w:pPr>
      <w:r w:rsidRPr="00DB2091">
        <w:rPr>
          <w:b/>
          <w:sz w:val="20"/>
          <w:szCs w:val="20"/>
          <w:lang w:val="en-US"/>
        </w:rPr>
        <w:t>Figure S</w:t>
      </w:r>
      <w:r w:rsidR="005F233A" w:rsidRPr="00DB2091">
        <w:rPr>
          <w:b/>
          <w:sz w:val="20"/>
          <w:szCs w:val="20"/>
          <w:lang w:val="en-US"/>
        </w:rPr>
        <w:t>7</w:t>
      </w:r>
      <w:r w:rsidRPr="00DB2091">
        <w:rPr>
          <w:b/>
          <w:sz w:val="20"/>
          <w:szCs w:val="20"/>
          <w:lang w:val="en-US"/>
        </w:rPr>
        <w:t>.</w:t>
      </w:r>
      <w:r w:rsidRPr="00DB2091">
        <w:rPr>
          <w:sz w:val="20"/>
          <w:szCs w:val="20"/>
          <w:lang w:val="en-US"/>
        </w:rPr>
        <w:t xml:space="preserve"> </w:t>
      </w:r>
      <w:r w:rsidRPr="005678E9">
        <w:rPr>
          <w:b/>
          <w:bCs/>
          <w:sz w:val="20"/>
          <w:szCs w:val="20"/>
          <w:lang w:val="en-US"/>
        </w:rPr>
        <w:t>UV-vis spectra of supernatants obtained in adsorption experiments with (a) long-chain and (b) short-chain models.</w:t>
      </w:r>
      <w:r w:rsidRPr="00DB2091">
        <w:rPr>
          <w:sz w:val="20"/>
          <w:szCs w:val="20"/>
          <w:lang w:val="en-US"/>
        </w:rPr>
        <w:t xml:space="preserve"> </w:t>
      </w:r>
      <w:r w:rsidRPr="00DB2091">
        <w:rPr>
          <w:bCs/>
          <w:sz w:val="20"/>
          <w:szCs w:val="20"/>
          <w:lang w:val="en-US"/>
        </w:rPr>
        <w:t>The</w:t>
      </w:r>
      <w:r w:rsidRPr="00DB2091">
        <w:rPr>
          <w:sz w:val="20"/>
          <w:szCs w:val="20"/>
          <w:lang w:val="en-US"/>
        </w:rPr>
        <w:t xml:space="preserve"> red lines are the UV-vis spectra of the initial supernatants containing the lignin models. The blue lines are the UV-vis spectra of the supernatants after the addition of His tag resin and subsequent centrifugation.</w:t>
      </w:r>
    </w:p>
    <w:sectPr w:rsidR="00FB78CA" w:rsidSect="000C2EC0">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B7663" w14:textId="77777777" w:rsidR="00034F58" w:rsidRDefault="00034F58">
      <w:r>
        <w:separator/>
      </w:r>
    </w:p>
  </w:endnote>
  <w:endnote w:type="continuationSeparator" w:id="0">
    <w:p w14:paraId="1488F908" w14:textId="77777777" w:rsidR="00034F58" w:rsidRDefault="0003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E347F" w14:textId="77777777" w:rsidR="00034F58" w:rsidRDefault="00034F58">
      <w:r>
        <w:separator/>
      </w:r>
    </w:p>
  </w:footnote>
  <w:footnote w:type="continuationSeparator" w:id="0">
    <w:p w14:paraId="5CB37A15" w14:textId="77777777" w:rsidR="00034F58" w:rsidRDefault="00034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C1"/>
    <w:rsid w:val="00034F58"/>
    <w:rsid w:val="000D5B18"/>
    <w:rsid w:val="000F450F"/>
    <w:rsid w:val="001D5A9E"/>
    <w:rsid w:val="001E43B1"/>
    <w:rsid w:val="001F49E8"/>
    <w:rsid w:val="00257CC1"/>
    <w:rsid w:val="002B5811"/>
    <w:rsid w:val="002E1909"/>
    <w:rsid w:val="00471889"/>
    <w:rsid w:val="00474AA6"/>
    <w:rsid w:val="004A4802"/>
    <w:rsid w:val="005437B8"/>
    <w:rsid w:val="005678E9"/>
    <w:rsid w:val="005A28A0"/>
    <w:rsid w:val="005B1BE1"/>
    <w:rsid w:val="005F233A"/>
    <w:rsid w:val="00673C0D"/>
    <w:rsid w:val="006A2A80"/>
    <w:rsid w:val="006F5AC4"/>
    <w:rsid w:val="007747E0"/>
    <w:rsid w:val="00957337"/>
    <w:rsid w:val="00992255"/>
    <w:rsid w:val="009C32F1"/>
    <w:rsid w:val="00A77100"/>
    <w:rsid w:val="00AF3B4B"/>
    <w:rsid w:val="00BA60C6"/>
    <w:rsid w:val="00C05D03"/>
    <w:rsid w:val="00C16A98"/>
    <w:rsid w:val="00CD5448"/>
    <w:rsid w:val="00D32E6D"/>
    <w:rsid w:val="00DB2091"/>
    <w:rsid w:val="00E97395"/>
    <w:rsid w:val="00EE3ED9"/>
    <w:rsid w:val="00F52B3A"/>
    <w:rsid w:val="00F8328C"/>
    <w:rsid w:val="00F86613"/>
    <w:rsid w:val="00FB7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FC84BE"/>
  <w15:docId w15:val="{E6C7599D-ED2F-42EE-8649-3C424B2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CC1"/>
    <w:pPr>
      <w:spacing w:after="0" w:line="240" w:lineRule="auto"/>
    </w:pPr>
    <w:rPr>
      <w:rFonts w:ascii="Times New Roman" w:eastAsia="ＭＳ 明朝"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
    <w:name w:val="Authors"/>
    <w:basedOn w:val="a"/>
    <w:qFormat/>
    <w:rsid w:val="00257CC1"/>
    <w:pPr>
      <w:spacing w:before="120" w:after="120" w:line="320" w:lineRule="exact"/>
    </w:pPr>
    <w:rPr>
      <w:rFonts w:ascii="Arial" w:hAnsi="Arial"/>
      <w:sz w:val="22"/>
      <w:lang w:val="en-GB"/>
    </w:rPr>
  </w:style>
  <w:style w:type="paragraph" w:customStyle="1" w:styleId="Adress">
    <w:name w:val="Adress"/>
    <w:basedOn w:val="a"/>
    <w:qFormat/>
    <w:rsid w:val="00257CC1"/>
    <w:pPr>
      <w:spacing w:line="180" w:lineRule="exact"/>
      <w:ind w:left="425" w:hanging="425"/>
    </w:pPr>
    <w:rPr>
      <w:rFonts w:ascii="Arial" w:hAnsi="Arial"/>
      <w:sz w:val="14"/>
      <w:szCs w:val="20"/>
    </w:rPr>
  </w:style>
  <w:style w:type="paragraph" w:customStyle="1" w:styleId="FigureCaption">
    <w:name w:val="FigureCaption"/>
    <w:basedOn w:val="a"/>
    <w:rsid w:val="00257CC1"/>
    <w:pPr>
      <w:spacing w:before="230" w:after="460" w:line="180" w:lineRule="exact"/>
      <w:jc w:val="both"/>
    </w:pPr>
    <w:rPr>
      <w:rFonts w:ascii="Arial" w:hAnsi="Arial"/>
      <w:sz w:val="14"/>
      <w:szCs w:val="14"/>
      <w:lang w:val="en-GB"/>
    </w:rPr>
  </w:style>
  <w:style w:type="paragraph" w:customStyle="1" w:styleId="TableOfContentText">
    <w:name w:val="TableOfContentText"/>
    <w:basedOn w:val="a"/>
    <w:rsid w:val="00257CC1"/>
    <w:pPr>
      <w:spacing w:before="120" w:line="225" w:lineRule="atLeast"/>
    </w:pPr>
    <w:rPr>
      <w:rFonts w:ascii="Arial" w:hAnsi="Arial"/>
      <w:color w:val="000000"/>
      <w:sz w:val="17"/>
      <w:szCs w:val="20"/>
      <w:lang w:val="en-GB"/>
    </w:rPr>
  </w:style>
  <w:style w:type="paragraph" w:customStyle="1" w:styleId="H1">
    <w:name w:val="H1"/>
    <w:basedOn w:val="a"/>
    <w:qFormat/>
    <w:rsid w:val="00257CC1"/>
    <w:pPr>
      <w:spacing w:before="480" w:after="230" w:line="225" w:lineRule="exact"/>
    </w:pPr>
    <w:rPr>
      <w:rFonts w:ascii="Arial" w:hAnsi="Arial"/>
      <w:b/>
      <w:sz w:val="22"/>
      <w:lang w:val="en-GB"/>
    </w:rPr>
  </w:style>
  <w:style w:type="paragraph" w:customStyle="1" w:styleId="P1">
    <w:name w:val="P1"/>
    <w:basedOn w:val="a"/>
    <w:qFormat/>
    <w:rsid w:val="00257CC1"/>
    <w:pPr>
      <w:spacing w:line="225" w:lineRule="exact"/>
      <w:jc w:val="both"/>
    </w:pPr>
    <w:rPr>
      <w:rFonts w:ascii="Arial" w:hAnsi="Arial"/>
      <w:sz w:val="17"/>
    </w:rPr>
  </w:style>
  <w:style w:type="paragraph" w:styleId="a3">
    <w:name w:val="Balloon Text"/>
    <w:basedOn w:val="a"/>
    <w:link w:val="a4"/>
    <w:uiPriority w:val="99"/>
    <w:semiHidden/>
    <w:unhideWhenUsed/>
    <w:rsid w:val="00257CC1"/>
    <w:rPr>
      <w:rFonts w:ascii="Tahoma" w:hAnsi="Tahoma" w:cs="Tahoma"/>
      <w:sz w:val="16"/>
      <w:szCs w:val="16"/>
    </w:rPr>
  </w:style>
  <w:style w:type="character" w:customStyle="1" w:styleId="a4">
    <w:name w:val="吹き出し (文字)"/>
    <w:basedOn w:val="a0"/>
    <w:link w:val="a3"/>
    <w:uiPriority w:val="99"/>
    <w:semiHidden/>
    <w:rsid w:val="00257CC1"/>
    <w:rPr>
      <w:rFonts w:ascii="Tahoma" w:eastAsia="ＭＳ 明朝" w:hAnsi="Tahoma" w:cs="Tahoma"/>
      <w:sz w:val="16"/>
      <w:szCs w:val="16"/>
    </w:rPr>
  </w:style>
  <w:style w:type="character" w:styleId="a5">
    <w:name w:val="annotation reference"/>
    <w:basedOn w:val="a0"/>
    <w:uiPriority w:val="99"/>
    <w:semiHidden/>
    <w:unhideWhenUsed/>
    <w:rsid w:val="00257CC1"/>
    <w:rPr>
      <w:sz w:val="16"/>
      <w:szCs w:val="16"/>
    </w:rPr>
  </w:style>
  <w:style w:type="paragraph" w:styleId="a6">
    <w:name w:val="annotation text"/>
    <w:basedOn w:val="a"/>
    <w:link w:val="a7"/>
    <w:uiPriority w:val="99"/>
    <w:semiHidden/>
    <w:unhideWhenUsed/>
    <w:rsid w:val="00257CC1"/>
    <w:rPr>
      <w:sz w:val="20"/>
      <w:szCs w:val="20"/>
    </w:rPr>
  </w:style>
  <w:style w:type="character" w:customStyle="1" w:styleId="a7">
    <w:name w:val="コメント文字列 (文字)"/>
    <w:basedOn w:val="a0"/>
    <w:link w:val="a6"/>
    <w:uiPriority w:val="99"/>
    <w:semiHidden/>
    <w:rsid w:val="00257CC1"/>
    <w:rPr>
      <w:rFonts w:ascii="Times New Roman" w:eastAsia="ＭＳ 明朝" w:hAnsi="Times New Roman" w:cs="Times New Roman"/>
      <w:sz w:val="20"/>
      <w:szCs w:val="20"/>
    </w:rPr>
  </w:style>
  <w:style w:type="paragraph" w:styleId="a8">
    <w:name w:val="annotation subject"/>
    <w:basedOn w:val="a6"/>
    <w:next w:val="a6"/>
    <w:link w:val="a9"/>
    <w:uiPriority w:val="99"/>
    <w:semiHidden/>
    <w:unhideWhenUsed/>
    <w:rsid w:val="00257CC1"/>
    <w:rPr>
      <w:b/>
      <w:bCs/>
    </w:rPr>
  </w:style>
  <w:style w:type="character" w:customStyle="1" w:styleId="a9">
    <w:name w:val="コメント内容 (文字)"/>
    <w:basedOn w:val="a7"/>
    <w:link w:val="a8"/>
    <w:uiPriority w:val="99"/>
    <w:semiHidden/>
    <w:rsid w:val="00257CC1"/>
    <w:rPr>
      <w:rFonts w:ascii="Times New Roman" w:eastAsia="ＭＳ 明朝" w:hAnsi="Times New Roman" w:cs="Times New Roman"/>
      <w:b/>
      <w:bCs/>
      <w:sz w:val="20"/>
      <w:szCs w:val="20"/>
    </w:rPr>
  </w:style>
  <w:style w:type="paragraph" w:styleId="aa">
    <w:name w:val="header"/>
    <w:basedOn w:val="a"/>
    <w:link w:val="ab"/>
    <w:uiPriority w:val="99"/>
    <w:unhideWhenUsed/>
    <w:rsid w:val="002B5811"/>
    <w:pPr>
      <w:tabs>
        <w:tab w:val="center" w:pos="4252"/>
        <w:tab w:val="right" w:pos="8504"/>
      </w:tabs>
      <w:snapToGrid w:val="0"/>
    </w:pPr>
  </w:style>
  <w:style w:type="character" w:customStyle="1" w:styleId="ab">
    <w:name w:val="ヘッダー (文字)"/>
    <w:basedOn w:val="a0"/>
    <w:link w:val="aa"/>
    <w:uiPriority w:val="99"/>
    <w:rsid w:val="002B5811"/>
    <w:rPr>
      <w:rFonts w:ascii="Times New Roman" w:eastAsia="ＭＳ 明朝" w:hAnsi="Times New Roman" w:cs="Times New Roman"/>
      <w:sz w:val="24"/>
      <w:szCs w:val="24"/>
    </w:rPr>
  </w:style>
  <w:style w:type="paragraph" w:styleId="ac">
    <w:name w:val="footer"/>
    <w:basedOn w:val="a"/>
    <w:link w:val="ad"/>
    <w:uiPriority w:val="99"/>
    <w:unhideWhenUsed/>
    <w:rsid w:val="002B5811"/>
    <w:pPr>
      <w:tabs>
        <w:tab w:val="center" w:pos="4252"/>
        <w:tab w:val="right" w:pos="8504"/>
      </w:tabs>
      <w:snapToGrid w:val="0"/>
    </w:pPr>
  </w:style>
  <w:style w:type="character" w:customStyle="1" w:styleId="ad">
    <w:name w:val="フッター (文字)"/>
    <w:basedOn w:val="a0"/>
    <w:link w:val="ac"/>
    <w:uiPriority w:val="99"/>
    <w:rsid w:val="002B5811"/>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757</Words>
  <Characters>4319</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Watanabe Takashi</cp:lastModifiedBy>
  <cp:revision>3</cp:revision>
  <dcterms:created xsi:type="dcterms:W3CDTF">2020-09-07T05:21:00Z</dcterms:created>
  <dcterms:modified xsi:type="dcterms:W3CDTF">2020-09-07T05:21:00Z</dcterms:modified>
</cp:coreProperties>
</file>