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0990B" w14:textId="6A539E9D" w:rsidR="00B26BD3" w:rsidRPr="003925C3" w:rsidRDefault="00654882" w:rsidP="00B26B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2</w:t>
      </w:r>
      <w:r w:rsidR="00B26BD3" w:rsidRPr="003925C3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B26BD3" w:rsidRPr="00935E6F">
        <w:rPr>
          <w:rFonts w:ascii="Times New Roman" w:hAnsi="Times New Roman" w:cs="Times New Roman"/>
          <w:sz w:val="24"/>
          <w:szCs w:val="24"/>
        </w:rPr>
        <w:t>BDH</w:t>
      </w:r>
      <w:r w:rsidR="00B26BD3" w:rsidRPr="003925C3">
        <w:rPr>
          <w:rFonts w:ascii="Times New Roman" w:hAnsi="Times New Roman" w:cs="Times New Roman"/>
          <w:sz w:val="24"/>
          <w:szCs w:val="24"/>
        </w:rPr>
        <w:t xml:space="preserve"> genes selected for expression in </w:t>
      </w:r>
      <w:r w:rsidR="00B26BD3" w:rsidRPr="003925C3">
        <w:rPr>
          <w:rFonts w:ascii="Times New Roman" w:hAnsi="Times New Roman" w:cs="Times New Roman"/>
          <w:i/>
          <w:iCs/>
          <w:sz w:val="24"/>
          <w:szCs w:val="24"/>
        </w:rPr>
        <w:t>Z. mobilis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5"/>
        <w:gridCol w:w="3231"/>
        <w:gridCol w:w="3054"/>
      </w:tblGrid>
      <w:tr w:rsidR="00B26BD3" w14:paraId="0E641498" w14:textId="77777777" w:rsidTr="0019024D">
        <w:tc>
          <w:tcPr>
            <w:tcW w:w="3116" w:type="dxa"/>
          </w:tcPr>
          <w:p w14:paraId="67AC1522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BDH gene source</w:t>
            </w:r>
          </w:p>
        </w:tc>
        <w:tc>
          <w:tcPr>
            <w:tcW w:w="3117" w:type="dxa"/>
          </w:tcPr>
          <w:p w14:paraId="4FB3A6E5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Accession Number</w:t>
            </w:r>
          </w:p>
        </w:tc>
        <w:tc>
          <w:tcPr>
            <w:tcW w:w="3117" w:type="dxa"/>
          </w:tcPr>
          <w:p w14:paraId="3A168E76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</w:rPr>
              <w:t>Expected molecular weight (kDa)</w:t>
            </w:r>
          </w:p>
        </w:tc>
      </w:tr>
      <w:tr w:rsidR="00B26BD3" w14:paraId="52BAA0A7" w14:textId="77777777" w:rsidTr="0019024D">
        <w:trPr>
          <w:trHeight w:val="360"/>
        </w:trPr>
        <w:tc>
          <w:tcPr>
            <w:tcW w:w="3116" w:type="dxa"/>
          </w:tcPr>
          <w:p w14:paraId="3076C8E3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Agrobacterium tumefaciens</w:t>
            </w:r>
          </w:p>
        </w:tc>
        <w:tc>
          <w:tcPr>
            <w:tcW w:w="3117" w:type="dxa"/>
          </w:tcPr>
          <w:p w14:paraId="580572BF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T03816|Ach5_29300</w:t>
            </w:r>
          </w:p>
        </w:tc>
        <w:tc>
          <w:tcPr>
            <w:tcW w:w="3117" w:type="dxa"/>
          </w:tcPr>
          <w:p w14:paraId="640FF1C3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38.05</w:t>
            </w:r>
          </w:p>
        </w:tc>
      </w:tr>
      <w:tr w:rsidR="00B26BD3" w14:paraId="33DA9D8D" w14:textId="77777777" w:rsidTr="0019024D">
        <w:trPr>
          <w:trHeight w:val="360"/>
        </w:trPr>
        <w:tc>
          <w:tcPr>
            <w:tcW w:w="3116" w:type="dxa"/>
          </w:tcPr>
          <w:p w14:paraId="5CB20633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Agrobacterium vinelandii</w:t>
            </w:r>
          </w:p>
        </w:tc>
        <w:tc>
          <w:tcPr>
            <w:tcW w:w="3117" w:type="dxa"/>
          </w:tcPr>
          <w:p w14:paraId="34A4C312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T00885|Avin_41760</w:t>
            </w:r>
          </w:p>
        </w:tc>
        <w:tc>
          <w:tcPr>
            <w:tcW w:w="3117" w:type="dxa"/>
          </w:tcPr>
          <w:p w14:paraId="2FDC5CA3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38.13</w:t>
            </w:r>
          </w:p>
        </w:tc>
      </w:tr>
      <w:tr w:rsidR="00B26BD3" w14:paraId="3E59AC3A" w14:textId="77777777" w:rsidTr="0019024D">
        <w:trPr>
          <w:trHeight w:val="360"/>
        </w:trPr>
        <w:tc>
          <w:tcPr>
            <w:tcW w:w="3116" w:type="dxa"/>
          </w:tcPr>
          <w:p w14:paraId="64DAF6DF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Dickeya dadantii</w:t>
            </w:r>
          </w:p>
        </w:tc>
        <w:tc>
          <w:tcPr>
            <w:tcW w:w="3117" w:type="dxa"/>
          </w:tcPr>
          <w:p w14:paraId="3F3DC23F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gi|307128764</w:t>
            </w:r>
          </w:p>
        </w:tc>
        <w:tc>
          <w:tcPr>
            <w:tcW w:w="3117" w:type="dxa"/>
          </w:tcPr>
          <w:p w14:paraId="3F51C0AE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26.84</w:t>
            </w:r>
          </w:p>
        </w:tc>
      </w:tr>
      <w:tr w:rsidR="00B26BD3" w14:paraId="33619041" w14:textId="77777777" w:rsidTr="0019024D">
        <w:trPr>
          <w:trHeight w:val="360"/>
        </w:trPr>
        <w:tc>
          <w:tcPr>
            <w:tcW w:w="3116" w:type="dxa"/>
          </w:tcPr>
          <w:p w14:paraId="1130FED2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Erwinia amylovora</w:t>
            </w:r>
          </w:p>
        </w:tc>
        <w:tc>
          <w:tcPr>
            <w:tcW w:w="3117" w:type="dxa"/>
          </w:tcPr>
          <w:p w14:paraId="1FAC7849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gi|292486492</w:t>
            </w:r>
          </w:p>
        </w:tc>
        <w:tc>
          <w:tcPr>
            <w:tcW w:w="3117" w:type="dxa"/>
          </w:tcPr>
          <w:p w14:paraId="368F52A0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37.80</w:t>
            </w:r>
          </w:p>
        </w:tc>
      </w:tr>
      <w:tr w:rsidR="00B26BD3" w14:paraId="7EFAB1D2" w14:textId="77777777" w:rsidTr="0019024D">
        <w:trPr>
          <w:trHeight w:val="360"/>
        </w:trPr>
        <w:tc>
          <w:tcPr>
            <w:tcW w:w="3116" w:type="dxa"/>
          </w:tcPr>
          <w:p w14:paraId="40E7D612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Micrococcus luteus</w:t>
            </w:r>
          </w:p>
        </w:tc>
        <w:tc>
          <w:tcPr>
            <w:tcW w:w="3117" w:type="dxa"/>
          </w:tcPr>
          <w:p w14:paraId="190C3CD2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T00918|Mlut_07590</w:t>
            </w:r>
          </w:p>
        </w:tc>
        <w:tc>
          <w:tcPr>
            <w:tcW w:w="3117" w:type="dxa"/>
          </w:tcPr>
          <w:p w14:paraId="0585F452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37.63</w:t>
            </w:r>
          </w:p>
        </w:tc>
      </w:tr>
      <w:tr w:rsidR="00B26BD3" w14:paraId="73778985" w14:textId="77777777" w:rsidTr="0019024D">
        <w:trPr>
          <w:trHeight w:val="360"/>
        </w:trPr>
        <w:tc>
          <w:tcPr>
            <w:tcW w:w="3116" w:type="dxa"/>
          </w:tcPr>
          <w:p w14:paraId="7284C2CB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Mycobacterium smegmatis</w:t>
            </w:r>
          </w:p>
        </w:tc>
        <w:tc>
          <w:tcPr>
            <w:tcW w:w="3117" w:type="dxa"/>
          </w:tcPr>
          <w:p w14:paraId="6A31C92C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T00434|MSMEG_5021</w:t>
            </w:r>
          </w:p>
        </w:tc>
        <w:tc>
          <w:tcPr>
            <w:tcW w:w="3117" w:type="dxa"/>
          </w:tcPr>
          <w:p w14:paraId="12FF9EB0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36.20</w:t>
            </w:r>
          </w:p>
        </w:tc>
      </w:tr>
      <w:tr w:rsidR="00B26BD3" w14:paraId="48535E76" w14:textId="77777777" w:rsidTr="0019024D">
        <w:trPr>
          <w:trHeight w:val="360"/>
        </w:trPr>
        <w:tc>
          <w:tcPr>
            <w:tcW w:w="3116" w:type="dxa"/>
          </w:tcPr>
          <w:p w14:paraId="4BE3AD60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Myroides odoratimimus</w:t>
            </w:r>
          </w:p>
        </w:tc>
        <w:tc>
          <w:tcPr>
            <w:tcW w:w="3117" w:type="dxa"/>
          </w:tcPr>
          <w:p w14:paraId="787F11AA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HMPREF9716_02581|EKB06002</w:t>
            </w:r>
          </w:p>
        </w:tc>
        <w:tc>
          <w:tcPr>
            <w:tcW w:w="3117" w:type="dxa"/>
          </w:tcPr>
          <w:p w14:paraId="3DD5A623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38.15</w:t>
            </w:r>
          </w:p>
        </w:tc>
      </w:tr>
      <w:tr w:rsidR="00B26BD3" w14:paraId="57934EC6" w14:textId="77777777" w:rsidTr="0019024D">
        <w:trPr>
          <w:trHeight w:val="360"/>
        </w:trPr>
        <w:tc>
          <w:tcPr>
            <w:tcW w:w="3116" w:type="dxa"/>
          </w:tcPr>
          <w:p w14:paraId="415BB53A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Serratia marcescens</w:t>
            </w:r>
          </w:p>
        </w:tc>
        <w:tc>
          <w:tcPr>
            <w:tcW w:w="3117" w:type="dxa"/>
          </w:tcPr>
          <w:p w14:paraId="76443C2C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gi|383281417</w:t>
            </w:r>
          </w:p>
        </w:tc>
        <w:tc>
          <w:tcPr>
            <w:tcW w:w="3117" w:type="dxa"/>
          </w:tcPr>
          <w:p w14:paraId="32C5567A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26.22</w:t>
            </w:r>
          </w:p>
        </w:tc>
      </w:tr>
      <w:tr w:rsidR="00B26BD3" w14:paraId="5B332191" w14:textId="77777777" w:rsidTr="0019024D">
        <w:trPr>
          <w:trHeight w:val="360"/>
        </w:trPr>
        <w:tc>
          <w:tcPr>
            <w:tcW w:w="3116" w:type="dxa"/>
          </w:tcPr>
          <w:p w14:paraId="4941F492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Staphylococcus warneri</w:t>
            </w:r>
          </w:p>
        </w:tc>
        <w:tc>
          <w:tcPr>
            <w:tcW w:w="3117" w:type="dxa"/>
          </w:tcPr>
          <w:p w14:paraId="02505B6F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T02449|A284_11700</w:t>
            </w:r>
          </w:p>
        </w:tc>
        <w:tc>
          <w:tcPr>
            <w:tcW w:w="3117" w:type="dxa"/>
          </w:tcPr>
          <w:p w14:paraId="5FD0755C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37.24</w:t>
            </w:r>
          </w:p>
        </w:tc>
      </w:tr>
      <w:tr w:rsidR="00B26BD3" w14:paraId="2071C35D" w14:textId="77777777" w:rsidTr="0019024D">
        <w:trPr>
          <w:trHeight w:val="360"/>
        </w:trPr>
        <w:tc>
          <w:tcPr>
            <w:tcW w:w="3116" w:type="dxa"/>
          </w:tcPr>
          <w:p w14:paraId="539B8BAB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Streptomyces coelicolor</w:t>
            </w:r>
          </w:p>
        </w:tc>
        <w:tc>
          <w:tcPr>
            <w:tcW w:w="3117" w:type="dxa"/>
          </w:tcPr>
          <w:p w14:paraId="114A10B7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T00085|SCO0256</w:t>
            </w:r>
          </w:p>
        </w:tc>
        <w:tc>
          <w:tcPr>
            <w:tcW w:w="3117" w:type="dxa"/>
          </w:tcPr>
          <w:p w14:paraId="616FFE0A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27.77</w:t>
            </w:r>
          </w:p>
        </w:tc>
      </w:tr>
      <w:tr w:rsidR="00B26BD3" w14:paraId="3ED4293B" w14:textId="77777777" w:rsidTr="0019024D">
        <w:trPr>
          <w:trHeight w:val="360"/>
        </w:trPr>
        <w:tc>
          <w:tcPr>
            <w:tcW w:w="3116" w:type="dxa"/>
          </w:tcPr>
          <w:p w14:paraId="476098AF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</w:rPr>
              <w:t>Thermococcus gammatolerans</w:t>
            </w:r>
          </w:p>
        </w:tc>
        <w:tc>
          <w:tcPr>
            <w:tcW w:w="3117" w:type="dxa"/>
          </w:tcPr>
          <w:p w14:paraId="5FCE3981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T00920|TGAM_0072</w:t>
            </w:r>
          </w:p>
        </w:tc>
        <w:tc>
          <w:tcPr>
            <w:tcW w:w="3117" w:type="dxa"/>
          </w:tcPr>
          <w:p w14:paraId="0580F218" w14:textId="77777777" w:rsidR="00B26BD3" w:rsidRPr="00796919" w:rsidRDefault="00B26BD3" w:rsidP="00190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919">
              <w:rPr>
                <w:rFonts w:ascii="Times New Roman" w:hAnsi="Times New Roman" w:cs="Times New Roman"/>
                <w:color w:val="000000" w:themeColor="text1"/>
                <w:kern w:val="24"/>
              </w:rPr>
              <w:t>38.14</w:t>
            </w:r>
          </w:p>
        </w:tc>
      </w:tr>
    </w:tbl>
    <w:p w14:paraId="042C02C7" w14:textId="77777777" w:rsidR="005D6AFF" w:rsidRDefault="005D6AFF" w:rsidP="00B26BD3">
      <w:pPr>
        <w:rPr>
          <w:rFonts w:ascii="Times New Roman" w:hAnsi="Times New Roman" w:cs="Times New Roman"/>
          <w:sz w:val="24"/>
          <w:szCs w:val="24"/>
        </w:rPr>
      </w:pPr>
    </w:p>
    <w:p w14:paraId="3A2E750C" w14:textId="7B1C350C" w:rsidR="00B26BD3" w:rsidRDefault="00B26BD3" w:rsidP="00B26BD3">
      <w:pPr>
        <w:rPr>
          <w:rFonts w:ascii="Times New Roman" w:hAnsi="Times New Roman" w:cs="Times New Roman"/>
          <w:sz w:val="24"/>
          <w:szCs w:val="24"/>
        </w:rPr>
      </w:pPr>
      <w:r w:rsidRPr="003925C3">
        <w:rPr>
          <w:rFonts w:ascii="Times New Roman" w:hAnsi="Times New Roman" w:cs="Times New Roman"/>
          <w:sz w:val="24"/>
          <w:szCs w:val="24"/>
        </w:rPr>
        <w:t xml:space="preserve">The </w:t>
      </w:r>
      <w:r w:rsidRPr="003925C3">
        <w:rPr>
          <w:rFonts w:ascii="Times New Roman" w:hAnsi="Times New Roman" w:cs="Times New Roman"/>
          <w:i/>
          <w:iCs/>
          <w:sz w:val="24"/>
          <w:szCs w:val="24"/>
        </w:rPr>
        <w:t>bdh</w:t>
      </w:r>
      <w:r w:rsidRPr="003925C3">
        <w:rPr>
          <w:rFonts w:ascii="Times New Roman" w:hAnsi="Times New Roman" w:cs="Times New Roman"/>
          <w:sz w:val="24"/>
          <w:szCs w:val="24"/>
        </w:rPr>
        <w:t xml:space="preserve"> gene sources, the respective gene accession IDs, and predicted molecular weights are shown.</w:t>
      </w:r>
    </w:p>
    <w:p w14:paraId="246548EE" w14:textId="77777777" w:rsidR="00B31093" w:rsidRDefault="00654882"/>
    <w:sectPr w:rsidR="00B31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D3"/>
    <w:rsid w:val="00060614"/>
    <w:rsid w:val="005A795B"/>
    <w:rsid w:val="005D6AFF"/>
    <w:rsid w:val="00654882"/>
    <w:rsid w:val="00B26BD3"/>
    <w:rsid w:val="00D3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74AA8"/>
  <w15:chartTrackingRefBased/>
  <w15:docId w15:val="{BAA14862-E6B6-4996-A113-BE1F9B4F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Subramanian, Venkat</dc:creator>
  <cp:keywords/>
  <dc:description/>
  <cp:lastModifiedBy>Subramanian, Venkat</cp:lastModifiedBy>
  <cp:revision>4</cp:revision>
  <dcterms:created xsi:type="dcterms:W3CDTF">2020-06-29T16:48:00Z</dcterms:created>
  <dcterms:modified xsi:type="dcterms:W3CDTF">2020-08-31T20:46:00Z</dcterms:modified>
</cp:coreProperties>
</file>