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45" w:rsidRDefault="00580B9E" w:rsidP="00B80D11">
      <w:pPr>
        <w:spacing w:line="480" w:lineRule="auto"/>
        <w:ind w:right="4"/>
        <w:contextualSpacing/>
        <w:jc w:val="both"/>
        <w:rPr>
          <w:rFonts w:ascii="Cambria" w:hAnsi="Cambria" w:cs="Arial"/>
          <w:b/>
          <w:sz w:val="24"/>
        </w:rPr>
      </w:pPr>
      <w:r w:rsidRPr="00580B9E">
        <w:rPr>
          <w:rFonts w:ascii="Cambria" w:hAnsi="Cambria" w:cs="Arial"/>
          <w:b/>
          <w:sz w:val="24"/>
        </w:rPr>
        <w:t>Additional</w:t>
      </w:r>
      <w:r w:rsidR="00BA7545" w:rsidRPr="00BA7545">
        <w:rPr>
          <w:rFonts w:ascii="Cambria" w:hAnsi="Cambria" w:cs="Arial"/>
          <w:b/>
          <w:sz w:val="24"/>
        </w:rPr>
        <w:t xml:space="preserve"> information</w:t>
      </w:r>
    </w:p>
    <w:p w:rsidR="00823D01" w:rsidRPr="00BA7545" w:rsidRDefault="00823D01" w:rsidP="00B80D11">
      <w:pPr>
        <w:spacing w:line="480" w:lineRule="auto"/>
        <w:ind w:right="4"/>
        <w:contextualSpacing/>
        <w:jc w:val="both"/>
        <w:rPr>
          <w:rFonts w:ascii="Cambria" w:hAnsi="Cambria" w:cs="Arial"/>
          <w:b/>
          <w:sz w:val="24"/>
        </w:rPr>
      </w:pPr>
      <w:bookmarkStart w:id="0" w:name="_GoBack"/>
      <w:bookmarkEnd w:id="0"/>
    </w:p>
    <w:p w:rsidR="00AC3A22" w:rsidRPr="00CB05C5" w:rsidRDefault="00580B9E" w:rsidP="00B80D11">
      <w:pPr>
        <w:spacing w:line="480" w:lineRule="auto"/>
        <w:ind w:right="4"/>
        <w:contextualSpacing/>
        <w:jc w:val="both"/>
        <w:rPr>
          <w:rFonts w:ascii="Cambria" w:hAnsi="Cambria" w:cs="Arial"/>
          <w:sz w:val="24"/>
        </w:rPr>
      </w:pPr>
      <w:proofErr w:type="gramStart"/>
      <w:r w:rsidRPr="00580B9E">
        <w:rPr>
          <w:rFonts w:ascii="Cambria" w:hAnsi="Cambria" w:cs="Arial"/>
          <w:b/>
          <w:sz w:val="24"/>
        </w:rPr>
        <w:t>Additional</w:t>
      </w:r>
      <w:r w:rsidR="00AC3A22" w:rsidRPr="00BA7545">
        <w:rPr>
          <w:rFonts w:ascii="Cambria" w:hAnsi="Cambria" w:cs="Arial"/>
          <w:b/>
          <w:sz w:val="24"/>
        </w:rPr>
        <w:t xml:space="preserve"> Table </w:t>
      </w:r>
      <w:proofErr w:type="spellStart"/>
      <w:r w:rsidR="00FB73F7">
        <w:rPr>
          <w:rFonts w:ascii="Cambria" w:hAnsi="Cambria" w:cs="Arial"/>
          <w:b/>
          <w:sz w:val="24"/>
        </w:rPr>
        <w:t>S</w:t>
      </w:r>
      <w:r w:rsidR="00AC3A22" w:rsidRPr="00BA7545">
        <w:rPr>
          <w:rFonts w:ascii="Cambria" w:hAnsi="Cambria" w:cs="Arial"/>
          <w:b/>
          <w:sz w:val="24"/>
        </w:rPr>
        <w:t>1</w:t>
      </w:r>
      <w:proofErr w:type="spellEnd"/>
      <w:r w:rsidR="00AC3A22" w:rsidRPr="00BA7545">
        <w:rPr>
          <w:rFonts w:ascii="Cambria" w:hAnsi="Cambria" w:cs="Arial"/>
          <w:b/>
          <w:sz w:val="24"/>
        </w:rPr>
        <w:t>.</w:t>
      </w:r>
      <w:proofErr w:type="gramEnd"/>
      <w:r w:rsidR="00AC3A22" w:rsidRPr="00CB05C5">
        <w:rPr>
          <w:rFonts w:ascii="Cambria" w:hAnsi="Cambria" w:cs="Arial"/>
          <w:sz w:val="24"/>
        </w:rPr>
        <w:t xml:space="preserve"> </w:t>
      </w:r>
      <w:proofErr w:type="gramStart"/>
      <w:r w:rsidR="00AC3A22" w:rsidRPr="00CB05C5">
        <w:rPr>
          <w:rFonts w:ascii="Cambria" w:hAnsi="Cambria" w:cs="Arial"/>
          <w:sz w:val="24"/>
        </w:rPr>
        <w:t xml:space="preserve">Comparison between batch and </w:t>
      </w:r>
      <w:proofErr w:type="spellStart"/>
      <w:r w:rsidR="00AC3A22" w:rsidRPr="00CB05C5">
        <w:rPr>
          <w:rFonts w:ascii="Cambria" w:hAnsi="Cambria" w:cs="Arial"/>
          <w:sz w:val="24"/>
        </w:rPr>
        <w:t>SCF</w:t>
      </w:r>
      <w:proofErr w:type="spellEnd"/>
      <w:r w:rsidR="00AC3A22">
        <w:rPr>
          <w:rFonts w:ascii="Cambria" w:hAnsi="Cambria" w:cs="Arial"/>
          <w:sz w:val="24"/>
        </w:rPr>
        <w:t xml:space="preserve"> operation</w:t>
      </w:r>
      <w:r w:rsidR="00AC3A22" w:rsidRPr="00CB05C5">
        <w:rPr>
          <w:rFonts w:ascii="Cambria" w:hAnsi="Cambria" w:cs="Arial"/>
          <w:sz w:val="24"/>
        </w:rPr>
        <w:t xml:space="preserve"> under </w:t>
      </w:r>
      <w:r w:rsidR="00AC3A22">
        <w:rPr>
          <w:rFonts w:ascii="Cambria" w:hAnsi="Cambria" w:cs="Arial"/>
          <w:sz w:val="24"/>
        </w:rPr>
        <w:t>similar</w:t>
      </w:r>
      <w:r w:rsidR="00AC3A22" w:rsidRPr="00CB05C5">
        <w:rPr>
          <w:rFonts w:ascii="Cambria" w:hAnsi="Cambria" w:cs="Arial"/>
          <w:sz w:val="24"/>
        </w:rPr>
        <w:t xml:space="preserve"> conditions.</w:t>
      </w:r>
      <w:proofErr w:type="gramEnd"/>
    </w:p>
    <w:tbl>
      <w:tblPr>
        <w:tblStyle w:val="TableGrid"/>
        <w:tblW w:w="9327" w:type="dxa"/>
        <w:tblBorders>
          <w:left w:val="none" w:sz="0" w:space="0" w:color="auto"/>
          <w:right w:val="none" w:sz="0" w:space="0" w:color="auto"/>
        </w:tblBorders>
        <w:tblLook w:val="0420"/>
      </w:tblPr>
      <w:tblGrid>
        <w:gridCol w:w="1951"/>
        <w:gridCol w:w="1418"/>
        <w:gridCol w:w="2127"/>
        <w:gridCol w:w="1701"/>
        <w:gridCol w:w="2130"/>
      </w:tblGrid>
      <w:tr w:rsidR="00AC3A22" w:rsidRPr="00CB05C5" w:rsidTr="001110A9">
        <w:trPr>
          <w:trHeight w:val="1451"/>
        </w:trPr>
        <w:tc>
          <w:tcPr>
            <w:tcW w:w="1951" w:type="dxa"/>
            <w:tcBorders>
              <w:bottom w:val="single" w:sz="4" w:space="0" w:color="auto"/>
              <w:right w:val="nil"/>
            </w:tcBorders>
            <w:vAlign w:val="center"/>
          </w:tcPr>
          <w:p w:rsidR="00AC3A22" w:rsidRPr="00CB05C5" w:rsidRDefault="00AC3A22" w:rsidP="00B80D11">
            <w:pPr>
              <w:spacing w:line="480" w:lineRule="auto"/>
              <w:ind w:right="4"/>
              <w:contextualSpacing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Operation mode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C3A22" w:rsidRPr="00CB05C5" w:rsidRDefault="00AC3A22" w:rsidP="00B80D11">
            <w:pPr>
              <w:spacing w:line="480" w:lineRule="auto"/>
              <w:ind w:right="4"/>
              <w:contextualSpacing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Cycle time,</w:t>
            </w:r>
            <w:r>
              <w:rPr>
                <w:rFonts w:ascii="Cambria" w:hAnsi="Cambria" w:cs="Arial"/>
                <w:sz w:val="24"/>
              </w:rPr>
              <w:t xml:space="preserve"> (</w:t>
            </w:r>
            <w:r w:rsidRPr="00CB05C5">
              <w:rPr>
                <w:rFonts w:ascii="Cambria" w:hAnsi="Cambria" w:cs="Arial"/>
                <w:sz w:val="24"/>
              </w:rPr>
              <w:t>h</w:t>
            </w:r>
            <w:r>
              <w:rPr>
                <w:rFonts w:ascii="Cambria" w:hAnsi="Cambria" w:cs="Arial"/>
                <w:sz w:val="24"/>
              </w:rPr>
              <w:t>)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C3A22" w:rsidRPr="00CB05C5" w:rsidRDefault="00AC3A22" w:rsidP="00B80D11">
            <w:pPr>
              <w:spacing w:line="480" w:lineRule="auto"/>
              <w:ind w:right="4"/>
              <w:contextualSpacing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 xml:space="preserve">Ethanol produced </w:t>
            </w:r>
            <w:r>
              <w:rPr>
                <w:rFonts w:ascii="Cambria" w:hAnsi="Cambria" w:cs="Arial"/>
                <w:sz w:val="24"/>
              </w:rPr>
              <w:t>(</w:t>
            </w:r>
            <w:r w:rsidRPr="00CB05C5">
              <w:rPr>
                <w:rFonts w:ascii="Cambria" w:hAnsi="Cambria" w:cs="Arial"/>
                <w:sz w:val="24"/>
              </w:rPr>
              <w:t>g/L</w:t>
            </w:r>
            <w:r>
              <w:rPr>
                <w:rFonts w:ascii="Cambria" w:hAnsi="Cambria" w:cs="Arial"/>
                <w:sz w:val="24"/>
              </w:rPr>
              <w:t>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C3A22" w:rsidRDefault="00AC3A22" w:rsidP="00B80D11">
            <w:pPr>
              <w:spacing w:line="480" w:lineRule="auto"/>
              <w:ind w:right="4"/>
              <w:contextualSpacing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Fermentation efficiency</w:t>
            </w:r>
          </w:p>
          <w:p w:rsidR="00AC3A22" w:rsidRPr="00CB05C5" w:rsidRDefault="00AC3A22" w:rsidP="00B80D11">
            <w:pPr>
              <w:spacing w:line="480" w:lineRule="auto"/>
              <w:ind w:right="4"/>
              <w:contextualSpacing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>(%)</w:t>
            </w:r>
          </w:p>
        </w:tc>
        <w:tc>
          <w:tcPr>
            <w:tcW w:w="2130" w:type="dxa"/>
            <w:tcBorders>
              <w:left w:val="nil"/>
              <w:bottom w:val="single" w:sz="4" w:space="0" w:color="auto"/>
            </w:tcBorders>
            <w:vAlign w:val="center"/>
          </w:tcPr>
          <w:p w:rsidR="00AC3A22" w:rsidRDefault="00AC3A22" w:rsidP="00B80D11">
            <w:pPr>
              <w:spacing w:line="480" w:lineRule="auto"/>
              <w:ind w:right="4"/>
              <w:contextualSpacing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Annual ethanol productivity</w:t>
            </w:r>
            <w:r>
              <w:rPr>
                <w:rFonts w:ascii="Cambria" w:hAnsi="Cambria" w:cs="Arial"/>
                <w:sz w:val="24"/>
              </w:rPr>
              <w:t>*</w:t>
            </w:r>
          </w:p>
          <w:p w:rsidR="00AC3A22" w:rsidRPr="00CB05C5" w:rsidRDefault="00AC3A22" w:rsidP="00B80D11">
            <w:pPr>
              <w:spacing w:line="480" w:lineRule="auto"/>
              <w:ind w:right="4"/>
              <w:contextualSpacing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>(</w:t>
            </w:r>
            <w:r w:rsidRPr="00CB05C5">
              <w:rPr>
                <w:rFonts w:ascii="Cambria" w:hAnsi="Cambria" w:cs="Arial"/>
                <w:sz w:val="24"/>
              </w:rPr>
              <w:t>ton/year</w:t>
            </w:r>
            <w:r>
              <w:rPr>
                <w:rFonts w:ascii="Cambria" w:hAnsi="Cambria" w:cs="Arial"/>
                <w:sz w:val="24"/>
              </w:rPr>
              <w:t>)</w:t>
            </w:r>
          </w:p>
        </w:tc>
      </w:tr>
      <w:tr w:rsidR="00AC3A22" w:rsidRPr="00CB05C5" w:rsidTr="001110A9">
        <w:tc>
          <w:tcPr>
            <w:tcW w:w="1951" w:type="dxa"/>
            <w:tcBorders>
              <w:bottom w:val="single" w:sz="4" w:space="0" w:color="auto"/>
              <w:right w:val="nil"/>
            </w:tcBorders>
            <w:vAlign w:val="center"/>
          </w:tcPr>
          <w:p w:rsidR="00AC3A22" w:rsidRPr="00CB05C5" w:rsidRDefault="00AC3A22" w:rsidP="00B80D11">
            <w:pPr>
              <w:spacing w:line="480" w:lineRule="auto"/>
              <w:ind w:right="4"/>
              <w:contextualSpacing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Batch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C3A22" w:rsidRPr="00CB05C5" w:rsidRDefault="00AC3A22" w:rsidP="00B80D11">
            <w:pPr>
              <w:spacing w:line="480" w:lineRule="auto"/>
              <w:ind w:right="4"/>
              <w:contextualSpacing/>
              <w:jc w:val="center"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23.4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C3A22" w:rsidRPr="00CB05C5" w:rsidRDefault="00AC3A22" w:rsidP="00B80D11">
            <w:pPr>
              <w:spacing w:line="480" w:lineRule="auto"/>
              <w:ind w:right="4"/>
              <w:contextualSpacing/>
              <w:jc w:val="center"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21.5 ± 0.1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C3A22" w:rsidRPr="00CB05C5" w:rsidRDefault="00AC3A22" w:rsidP="00B80D11">
            <w:pPr>
              <w:spacing w:line="480" w:lineRule="auto"/>
              <w:ind w:right="4"/>
              <w:contextualSpacing/>
              <w:jc w:val="center"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81.1 ± 0.8</w:t>
            </w:r>
          </w:p>
        </w:tc>
        <w:tc>
          <w:tcPr>
            <w:tcW w:w="2130" w:type="dxa"/>
            <w:tcBorders>
              <w:left w:val="nil"/>
              <w:bottom w:val="single" w:sz="4" w:space="0" w:color="auto"/>
            </w:tcBorders>
            <w:vAlign w:val="center"/>
          </w:tcPr>
          <w:p w:rsidR="00AC3A22" w:rsidRPr="00CB05C5" w:rsidRDefault="00AC3A22" w:rsidP="00B80D11">
            <w:pPr>
              <w:spacing w:line="480" w:lineRule="auto"/>
              <w:ind w:right="4"/>
              <w:contextualSpacing/>
              <w:jc w:val="center"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580 ± 3</w:t>
            </w:r>
          </w:p>
        </w:tc>
      </w:tr>
      <w:tr w:rsidR="00AC3A22" w:rsidRPr="00CB05C5" w:rsidTr="001110A9">
        <w:trPr>
          <w:trHeight w:val="2008"/>
        </w:trPr>
        <w:tc>
          <w:tcPr>
            <w:tcW w:w="1951" w:type="dxa"/>
            <w:tcBorders>
              <w:right w:val="nil"/>
            </w:tcBorders>
          </w:tcPr>
          <w:p w:rsidR="00AC3A22" w:rsidRDefault="00AC3A22" w:rsidP="00B80D11">
            <w:pPr>
              <w:spacing w:line="480" w:lineRule="auto"/>
              <w:ind w:right="4"/>
              <w:contextualSpacing/>
              <w:rPr>
                <w:rFonts w:ascii="Cambria" w:hAnsi="Cambria" w:cs="Arial"/>
                <w:sz w:val="24"/>
              </w:rPr>
            </w:pPr>
            <w:proofErr w:type="spellStart"/>
            <w:r w:rsidRPr="00CB05C5">
              <w:rPr>
                <w:rFonts w:ascii="Cambria" w:hAnsi="Cambria" w:cs="Arial"/>
                <w:sz w:val="24"/>
              </w:rPr>
              <w:t>SCF</w:t>
            </w:r>
            <w:proofErr w:type="spellEnd"/>
            <w:r w:rsidRPr="00CB05C5">
              <w:rPr>
                <w:rFonts w:ascii="Cambria" w:hAnsi="Cambria" w:cs="Arial"/>
                <w:sz w:val="24"/>
              </w:rPr>
              <w:t xml:space="preserve"> </w:t>
            </w:r>
          </w:p>
          <w:p w:rsidR="00AC3A22" w:rsidRDefault="00AC3A22" w:rsidP="00B80D11">
            <w:pPr>
              <w:spacing w:line="480" w:lineRule="auto"/>
              <w:ind w:right="4"/>
              <w:contextualSpacing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  Cycle 1</w:t>
            </w:r>
          </w:p>
          <w:p w:rsidR="00AC3A22" w:rsidRDefault="00AC3A22" w:rsidP="00B80D11">
            <w:pPr>
              <w:spacing w:line="480" w:lineRule="auto"/>
              <w:ind w:right="4"/>
              <w:contextualSpacing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  Cycle 4</w:t>
            </w:r>
          </w:p>
          <w:p w:rsidR="00AC3A22" w:rsidRPr="00CB05C5" w:rsidRDefault="00AC3A22" w:rsidP="00B80D11">
            <w:pPr>
              <w:spacing w:line="480" w:lineRule="auto"/>
              <w:ind w:right="4"/>
              <w:contextualSpacing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  Cycles 2,3,5-21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:rsidR="00AC3A22" w:rsidRDefault="00AC3A22" w:rsidP="00B80D11">
            <w:pPr>
              <w:spacing w:line="480" w:lineRule="auto"/>
              <w:ind w:right="4"/>
              <w:contextualSpacing/>
              <w:jc w:val="center"/>
              <w:rPr>
                <w:rFonts w:ascii="Cambria" w:hAnsi="Cambria" w:cs="Arial"/>
                <w:sz w:val="24"/>
              </w:rPr>
            </w:pPr>
          </w:p>
          <w:p w:rsidR="00AC3A22" w:rsidRPr="00CB05C5" w:rsidRDefault="00AC3A22" w:rsidP="00B80D11">
            <w:pPr>
              <w:spacing w:line="480" w:lineRule="auto"/>
              <w:ind w:right="4"/>
              <w:contextualSpacing/>
              <w:jc w:val="center"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22.6</w:t>
            </w:r>
          </w:p>
          <w:p w:rsidR="00AC3A22" w:rsidRPr="00CB05C5" w:rsidRDefault="00AC3A22" w:rsidP="00B80D11">
            <w:pPr>
              <w:spacing w:line="480" w:lineRule="auto"/>
              <w:ind w:right="4"/>
              <w:contextualSpacing/>
              <w:jc w:val="center"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10.7</w:t>
            </w:r>
          </w:p>
          <w:p w:rsidR="00AC3A22" w:rsidRPr="00CB05C5" w:rsidRDefault="00AC3A22" w:rsidP="00B80D11">
            <w:pPr>
              <w:spacing w:line="480" w:lineRule="auto"/>
              <w:ind w:right="4"/>
              <w:contextualSpacing/>
              <w:jc w:val="center"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6.7</w:t>
            </w:r>
            <w:r>
              <w:rPr>
                <w:rFonts w:ascii="Cambria" w:hAnsi="Cambria" w:cs="Arial"/>
                <w:sz w:val="24"/>
              </w:rPr>
              <w:t>-</w:t>
            </w:r>
            <w:r w:rsidRPr="00CB05C5">
              <w:rPr>
                <w:rFonts w:ascii="Cambria" w:hAnsi="Cambria" w:cs="Arial"/>
                <w:sz w:val="24"/>
              </w:rPr>
              <w:t>7.5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AC3A22" w:rsidRDefault="00AC3A22" w:rsidP="00B80D11">
            <w:pPr>
              <w:spacing w:line="480" w:lineRule="auto"/>
              <w:ind w:right="4"/>
              <w:contextualSpacing/>
              <w:jc w:val="center"/>
              <w:rPr>
                <w:rFonts w:ascii="Cambria" w:hAnsi="Cambria" w:cs="Arial"/>
                <w:sz w:val="24"/>
              </w:rPr>
            </w:pPr>
          </w:p>
          <w:p w:rsidR="00AC3A22" w:rsidRPr="00CB05C5" w:rsidRDefault="00AC3A22" w:rsidP="00B80D11">
            <w:pPr>
              <w:spacing w:line="480" w:lineRule="auto"/>
              <w:ind w:right="4"/>
              <w:contextualSpacing/>
              <w:jc w:val="center"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22.4 ± 0.5</w:t>
            </w:r>
          </w:p>
          <w:p w:rsidR="00AC3A22" w:rsidRPr="00CB05C5" w:rsidRDefault="00AC3A22" w:rsidP="00B80D11">
            <w:pPr>
              <w:spacing w:line="480" w:lineRule="auto"/>
              <w:ind w:right="4"/>
              <w:contextualSpacing/>
              <w:jc w:val="center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10.5 </w:t>
            </w:r>
            <w:r w:rsidRPr="00CB05C5">
              <w:rPr>
                <w:rFonts w:ascii="Cambria" w:hAnsi="Cambria" w:cs="Arial"/>
                <w:sz w:val="24"/>
              </w:rPr>
              <w:t>±</w:t>
            </w:r>
            <w:r>
              <w:rPr>
                <w:rFonts w:ascii="Cambria" w:hAnsi="Cambria" w:cs="Arial"/>
                <w:sz w:val="24"/>
              </w:rPr>
              <w:t xml:space="preserve"> 0.3</w:t>
            </w:r>
          </w:p>
          <w:p w:rsidR="00AC3A22" w:rsidRPr="00CB05C5" w:rsidRDefault="00AC3A22" w:rsidP="00B80D11">
            <w:pPr>
              <w:spacing w:line="480" w:lineRule="auto"/>
              <w:ind w:right="4"/>
              <w:contextualSpacing/>
              <w:jc w:val="center"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9.5</w:t>
            </w:r>
            <w:r>
              <w:rPr>
                <w:rFonts w:ascii="Cambria" w:hAnsi="Cambria" w:cs="Arial"/>
                <w:sz w:val="24"/>
              </w:rPr>
              <w:t>-</w:t>
            </w:r>
            <w:r w:rsidRPr="00CB05C5">
              <w:rPr>
                <w:rFonts w:ascii="Cambria" w:hAnsi="Cambria" w:cs="Arial"/>
                <w:sz w:val="24"/>
              </w:rPr>
              <w:t>11.2</w:t>
            </w:r>
            <w:r w:rsidRPr="00CB05C5" w:rsidDel="00014681">
              <w:rPr>
                <w:rFonts w:ascii="Cambria" w:hAnsi="Cambria" w:cs="Arial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AC3A22" w:rsidRPr="00CB05C5" w:rsidRDefault="00AC3A22" w:rsidP="00B80D11">
            <w:pPr>
              <w:spacing w:line="480" w:lineRule="auto"/>
              <w:ind w:right="4"/>
              <w:contextualSpacing/>
              <w:jc w:val="center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>80.8-</w:t>
            </w:r>
            <w:r w:rsidRPr="00CB05C5">
              <w:rPr>
                <w:rFonts w:ascii="Cambria" w:hAnsi="Cambria" w:cs="Arial"/>
                <w:sz w:val="24"/>
              </w:rPr>
              <w:t>91.2</w:t>
            </w:r>
          </w:p>
        </w:tc>
        <w:tc>
          <w:tcPr>
            <w:tcW w:w="2130" w:type="dxa"/>
            <w:tcBorders>
              <w:left w:val="nil"/>
            </w:tcBorders>
            <w:vAlign w:val="center"/>
          </w:tcPr>
          <w:p w:rsidR="00AC3A22" w:rsidRPr="00CB05C5" w:rsidRDefault="00AC3A22" w:rsidP="00B80D11">
            <w:pPr>
              <w:spacing w:line="480" w:lineRule="auto"/>
              <w:ind w:right="4"/>
              <w:contextualSpacing/>
              <w:jc w:val="center"/>
              <w:rPr>
                <w:rFonts w:ascii="Cambria" w:hAnsi="Cambria" w:cs="Arial"/>
                <w:sz w:val="24"/>
              </w:rPr>
            </w:pPr>
            <w:r w:rsidRPr="00CB05C5">
              <w:rPr>
                <w:rFonts w:ascii="Cambria" w:hAnsi="Cambria" w:cs="Arial"/>
                <w:sz w:val="24"/>
              </w:rPr>
              <w:t>1020 ± 16</w:t>
            </w:r>
          </w:p>
        </w:tc>
      </w:tr>
    </w:tbl>
    <w:p w:rsidR="00AC3A22" w:rsidRPr="007D3491" w:rsidRDefault="00AC3A22" w:rsidP="00B80D11">
      <w:pPr>
        <w:spacing w:line="480" w:lineRule="auto"/>
        <w:ind w:right="6"/>
        <w:contextualSpacing/>
        <w:jc w:val="both"/>
        <w:rPr>
          <w:rFonts w:ascii="Cambria" w:hAnsi="Cambria" w:cs="Arial"/>
          <w:sz w:val="24"/>
        </w:rPr>
      </w:pPr>
      <w:r>
        <w:rPr>
          <w:rFonts w:ascii="Cambria" w:hAnsi="Cambria" w:cs="Arial"/>
          <w:sz w:val="24"/>
        </w:rPr>
        <w:t>*Based on a fermenter of volume 10</w:t>
      </w:r>
      <w:r>
        <w:rPr>
          <w:rFonts w:ascii="Cambria" w:hAnsi="Cambria" w:cs="Arial"/>
          <w:sz w:val="24"/>
          <w:vertAlign w:val="superscript"/>
        </w:rPr>
        <w:t>5</w:t>
      </w:r>
      <w:r>
        <w:rPr>
          <w:rFonts w:ascii="Cambria" w:hAnsi="Cambria" w:cs="Arial"/>
          <w:sz w:val="24"/>
        </w:rPr>
        <w:t xml:space="preserve"> L.</w:t>
      </w:r>
    </w:p>
    <w:p w:rsidR="00AC3A22" w:rsidRDefault="00AC3A22" w:rsidP="00B80D11">
      <w:pPr>
        <w:spacing w:line="480" w:lineRule="auto"/>
        <w:ind w:right="6"/>
        <w:contextualSpacing/>
        <w:jc w:val="both"/>
        <w:rPr>
          <w:rFonts w:ascii="Cambria" w:hAnsi="Cambria" w:cs="Arial"/>
          <w:sz w:val="24"/>
        </w:rPr>
      </w:pPr>
      <w:r w:rsidRPr="00CB05C5">
        <w:rPr>
          <w:rFonts w:ascii="Cambria" w:hAnsi="Cambria" w:cs="Arial"/>
          <w:sz w:val="24"/>
        </w:rPr>
        <w:t>Mean value</w:t>
      </w:r>
      <w:r>
        <w:rPr>
          <w:rFonts w:ascii="Cambria" w:hAnsi="Cambria" w:cs="Arial"/>
          <w:sz w:val="24"/>
        </w:rPr>
        <w:t>s from triplicate analysis</w:t>
      </w:r>
      <w:r w:rsidRPr="00CB05C5">
        <w:rPr>
          <w:rFonts w:ascii="Cambria" w:hAnsi="Cambria" w:cs="Arial"/>
          <w:sz w:val="24"/>
        </w:rPr>
        <w:t xml:space="preserve"> ± standard deviation.</w:t>
      </w:r>
    </w:p>
    <w:sectPr w:rsidR="00AC3A22" w:rsidSect="00FB73F7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3CA" w:rsidRDefault="001823CA" w:rsidP="00BA70A7">
      <w:pPr>
        <w:spacing w:after="0" w:line="240" w:lineRule="auto"/>
      </w:pPr>
      <w:r>
        <w:separator/>
      </w:r>
    </w:p>
  </w:endnote>
  <w:endnote w:type="continuationSeparator" w:id="0">
    <w:p w:rsidR="001823CA" w:rsidRDefault="001823CA" w:rsidP="00BA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3598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22B4" w:rsidRDefault="005309D0">
        <w:pPr>
          <w:pStyle w:val="Footer"/>
          <w:jc w:val="right"/>
        </w:pPr>
        <w:r>
          <w:fldChar w:fldCharType="begin"/>
        </w:r>
        <w:r w:rsidR="009922B4">
          <w:instrText xml:space="preserve"> PAGE   \* MERGEFORMAT </w:instrText>
        </w:r>
        <w:r>
          <w:fldChar w:fldCharType="separate"/>
        </w:r>
        <w:r w:rsidR="00FB73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22B4" w:rsidRDefault="009922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3CA" w:rsidRDefault="001823CA" w:rsidP="00BA70A7">
      <w:pPr>
        <w:spacing w:after="0" w:line="240" w:lineRule="auto"/>
      </w:pPr>
      <w:r>
        <w:separator/>
      </w:r>
    </w:p>
  </w:footnote>
  <w:footnote w:type="continuationSeparator" w:id="0">
    <w:p w:rsidR="001823CA" w:rsidRDefault="001823CA" w:rsidP="00BA70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43F06"/>
    <w:rsid w:val="000C5F56"/>
    <w:rsid w:val="00101036"/>
    <w:rsid w:val="001110A9"/>
    <w:rsid w:val="00140C17"/>
    <w:rsid w:val="00143901"/>
    <w:rsid w:val="00161192"/>
    <w:rsid w:val="001823CA"/>
    <w:rsid w:val="00183706"/>
    <w:rsid w:val="001C2BE3"/>
    <w:rsid w:val="001D082C"/>
    <w:rsid w:val="003A62FD"/>
    <w:rsid w:val="00450CB1"/>
    <w:rsid w:val="00453293"/>
    <w:rsid w:val="004C7621"/>
    <w:rsid w:val="004F10D6"/>
    <w:rsid w:val="005042C7"/>
    <w:rsid w:val="005122B9"/>
    <w:rsid w:val="005309D0"/>
    <w:rsid w:val="00534B81"/>
    <w:rsid w:val="00580B9E"/>
    <w:rsid w:val="005A5542"/>
    <w:rsid w:val="005E2156"/>
    <w:rsid w:val="005F61E7"/>
    <w:rsid w:val="00625738"/>
    <w:rsid w:val="00663D0F"/>
    <w:rsid w:val="006758B4"/>
    <w:rsid w:val="006B63D9"/>
    <w:rsid w:val="007F6716"/>
    <w:rsid w:val="00823D01"/>
    <w:rsid w:val="00865342"/>
    <w:rsid w:val="009922B4"/>
    <w:rsid w:val="009D412B"/>
    <w:rsid w:val="00A1696F"/>
    <w:rsid w:val="00A43F06"/>
    <w:rsid w:val="00AC3A22"/>
    <w:rsid w:val="00B56BDA"/>
    <w:rsid w:val="00B74D58"/>
    <w:rsid w:val="00B802D2"/>
    <w:rsid w:val="00B80D11"/>
    <w:rsid w:val="00BA1C7C"/>
    <w:rsid w:val="00BA70A7"/>
    <w:rsid w:val="00BA7545"/>
    <w:rsid w:val="00BB38E5"/>
    <w:rsid w:val="00C60146"/>
    <w:rsid w:val="00C900C0"/>
    <w:rsid w:val="00D1418E"/>
    <w:rsid w:val="00D400E0"/>
    <w:rsid w:val="00D52F57"/>
    <w:rsid w:val="00E152F1"/>
    <w:rsid w:val="00E709FB"/>
    <w:rsid w:val="00F2205F"/>
    <w:rsid w:val="00F53779"/>
    <w:rsid w:val="00FB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A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A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0A7"/>
  </w:style>
  <w:style w:type="paragraph" w:styleId="Footer">
    <w:name w:val="footer"/>
    <w:basedOn w:val="Normal"/>
    <w:link w:val="FooterChar"/>
    <w:uiPriority w:val="99"/>
    <w:unhideWhenUsed/>
    <w:rsid w:val="00BA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0A7"/>
  </w:style>
  <w:style w:type="character" w:styleId="LineNumber">
    <w:name w:val="line number"/>
    <w:basedOn w:val="DefaultParagraphFont"/>
    <w:uiPriority w:val="99"/>
    <w:semiHidden/>
    <w:unhideWhenUsed/>
    <w:rsid w:val="00161192"/>
  </w:style>
  <w:style w:type="paragraph" w:styleId="BalloonText">
    <w:name w:val="Balloon Text"/>
    <w:basedOn w:val="Normal"/>
    <w:link w:val="BalloonTextChar"/>
    <w:uiPriority w:val="99"/>
    <w:semiHidden/>
    <w:unhideWhenUsed/>
    <w:rsid w:val="004F10D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0D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B6FB7-570C-499A-8BC3-A6FF7A826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Wang</dc:creator>
  <cp:keywords/>
  <dc:description/>
  <cp:lastModifiedBy>0013357</cp:lastModifiedBy>
  <cp:revision>9</cp:revision>
  <dcterms:created xsi:type="dcterms:W3CDTF">2019-09-29T05:41:00Z</dcterms:created>
  <dcterms:modified xsi:type="dcterms:W3CDTF">2020-01-20T10:04:00Z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http://www.zotero.org/styles/biotechnology-and-bioengineering</vt:lpwstr>
  </property>
  <property fmtid="{D5CDD505-2E9C-101B-9397-08002B2CF9AE}" pid="9" name="Mendeley Recent Style Name 3_1">
    <vt:lpwstr>Biotechnology and Bioengineering</vt:lpwstr>
  </property>
  <property fmtid="{D5CDD505-2E9C-101B-9397-08002B2CF9AE}" pid="10" name="Mendeley Recent Style Id 4_1">
    <vt:lpwstr>http://www.zotero.org/styles/biotechnology-for-biofuels</vt:lpwstr>
  </property>
  <property fmtid="{D5CDD505-2E9C-101B-9397-08002B2CF9AE}" pid="11" name="Mendeley Recent Style Name 4_1">
    <vt:lpwstr>Biotechnology for Biofuels</vt:lpwstr>
  </property>
  <property fmtid="{D5CDD505-2E9C-101B-9397-08002B2CF9AE}" pid="12" name="Mendeley Recent Style Id 5_1">
    <vt:lpwstr>http://www.zotero.org/styles/catalysts</vt:lpwstr>
  </property>
  <property fmtid="{D5CDD505-2E9C-101B-9397-08002B2CF9AE}" pid="13" name="Mendeley Recent Style Name 5_1">
    <vt:lpwstr>Catalysts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http://www.zotero.org/styles/pnas</vt:lpwstr>
  </property>
  <property fmtid="{D5CDD505-2E9C-101B-9397-08002B2CF9AE}" pid="19" name="Mendeley Recent Style Name 8_1">
    <vt:lpwstr>Proceedings of the National Academy of Sciences of the United States of America</vt:lpwstr>
  </property>
  <property fmtid="{D5CDD505-2E9C-101B-9397-08002B2CF9AE}" pid="20" name="Mendeley Recent Style Id 9_1">
    <vt:lpwstr>http://www.zotero.org/styles/royal-society-of-chemistry</vt:lpwstr>
  </property>
  <property fmtid="{D5CDD505-2E9C-101B-9397-08002B2CF9AE}" pid="21" name="Mendeley Recent Style Name 9_1">
    <vt:lpwstr>Royal Society of Chemistry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5b5b8c10-1e4c-36e1-aaed-a811381e6514</vt:lpwstr>
  </property>
  <property fmtid="{D5CDD505-2E9C-101B-9397-08002B2CF9AE}" pid="24" name="Mendeley Citation Style_1">
    <vt:lpwstr>http://www.zotero.org/styles/biotechnology-for-biofuels</vt:lpwstr>
  </property>
</Properties>
</file>