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E8" w:rsidRDefault="005E73E8"/>
    <w:p w:rsidR="005E73E8" w:rsidRDefault="005E73E8"/>
    <w:tbl>
      <w:tblPr>
        <w:tblStyle w:val="TableGrid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8"/>
        <w:gridCol w:w="3537"/>
        <w:gridCol w:w="567"/>
        <w:gridCol w:w="283"/>
        <w:gridCol w:w="858"/>
        <w:gridCol w:w="3538"/>
        <w:gridCol w:w="567"/>
        <w:gridCol w:w="284"/>
      </w:tblGrid>
      <w:tr w:rsidR="00B450C2" w:rsidTr="483D7C08">
        <w:tc>
          <w:tcPr>
            <w:tcW w:w="10492" w:type="dxa"/>
            <w:gridSpan w:val="8"/>
            <w:tcBorders>
              <w:top w:val="nil"/>
              <w:bottom w:val="single" w:sz="8" w:space="0" w:color="auto"/>
            </w:tcBorders>
          </w:tcPr>
          <w:p w:rsidR="00B450C2" w:rsidRPr="002B6BA4" w:rsidRDefault="007A4C84" w:rsidP="483D7C0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Additional file</w:t>
            </w:r>
            <w:r w:rsidR="483D7C08" w:rsidRPr="483D7C08">
              <w:rPr>
                <w:b/>
                <w:bCs/>
              </w:rPr>
              <w:t xml:space="preserve"> 2. </w:t>
            </w:r>
            <w:bookmarkStart w:id="0" w:name="_Hlk21956567"/>
            <w:r w:rsidR="483D7C08">
              <w:t>GO enrichment analysis by high-throughput functional annotation for gene product properties</w:t>
            </w:r>
            <w:bookmarkEnd w:id="0"/>
            <w:r w:rsidR="483D7C08">
              <w:t xml:space="preserve">.  The genes belonging to the different clusters in the RNA-Seq heatmap were analysed using the software Blast2GO 5.2.1 software (https://www.blast2go.com/). </w:t>
            </w:r>
          </w:p>
        </w:tc>
      </w:tr>
      <w:tr w:rsidR="00B450C2" w:rsidTr="483D7C08">
        <w:trPr>
          <w:gridAfter w:val="1"/>
          <w:wAfter w:w="284" w:type="dxa"/>
        </w:trPr>
        <w:tc>
          <w:tcPr>
            <w:tcW w:w="858" w:type="dxa"/>
            <w:tcBorders>
              <w:top w:val="single" w:sz="8" w:space="0" w:color="auto"/>
              <w:bottom w:val="single" w:sz="8" w:space="0" w:color="auto"/>
            </w:tcBorders>
          </w:tcPr>
          <w:p w:rsidR="00B450C2" w:rsidRPr="002B6BA4" w:rsidRDefault="00B450C2" w:rsidP="00B450C2">
            <w:pPr>
              <w:ind w:left="-387" w:firstLine="387"/>
              <w:rPr>
                <w:b/>
              </w:rPr>
            </w:pPr>
            <w:r w:rsidRPr="002B6BA4">
              <w:rPr>
                <w:b/>
              </w:rPr>
              <w:t>Cluster</w:t>
            </w:r>
          </w:p>
        </w:tc>
        <w:tc>
          <w:tcPr>
            <w:tcW w:w="3537" w:type="dxa"/>
            <w:tcBorders>
              <w:top w:val="single" w:sz="8" w:space="0" w:color="auto"/>
              <w:bottom w:val="single" w:sz="8" w:space="0" w:color="auto"/>
            </w:tcBorders>
          </w:tcPr>
          <w:p w:rsidR="00B450C2" w:rsidRPr="002B6BA4" w:rsidRDefault="00B450C2" w:rsidP="00B450C2">
            <w:pPr>
              <w:ind w:left="-387" w:firstLine="387"/>
              <w:rPr>
                <w:b/>
              </w:rPr>
            </w:pPr>
            <w:r w:rsidRPr="002B6BA4">
              <w:rPr>
                <w:b/>
              </w:rPr>
              <w:t>GO group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:rsidR="00B450C2" w:rsidRPr="002B6BA4" w:rsidRDefault="00B450C2" w:rsidP="00B450C2">
            <w:pPr>
              <w:ind w:left="-387" w:firstLine="387"/>
              <w:jc w:val="center"/>
              <w:rPr>
                <w:b/>
              </w:rPr>
            </w:pPr>
            <w:r w:rsidRPr="002B6BA4">
              <w:rPr>
                <w:b/>
              </w:rPr>
              <w:t>(%)</w:t>
            </w:r>
          </w:p>
        </w:tc>
        <w:tc>
          <w:tcPr>
            <w:tcW w:w="283" w:type="dxa"/>
            <w:tcBorders>
              <w:top w:val="single" w:sz="8" w:space="0" w:color="auto"/>
              <w:bottom w:val="single" w:sz="8" w:space="0" w:color="auto"/>
            </w:tcBorders>
          </w:tcPr>
          <w:p w:rsidR="00B450C2" w:rsidRPr="002B6BA4" w:rsidRDefault="00B450C2" w:rsidP="00B450C2">
            <w:pPr>
              <w:ind w:left="-387" w:firstLine="387"/>
              <w:jc w:val="center"/>
              <w:rPr>
                <w:b/>
              </w:rPr>
            </w:pPr>
          </w:p>
        </w:tc>
        <w:tc>
          <w:tcPr>
            <w:tcW w:w="858" w:type="dxa"/>
            <w:tcBorders>
              <w:top w:val="single" w:sz="8" w:space="0" w:color="auto"/>
              <w:bottom w:val="single" w:sz="8" w:space="0" w:color="auto"/>
            </w:tcBorders>
          </w:tcPr>
          <w:p w:rsidR="00B450C2" w:rsidRPr="002B6BA4" w:rsidRDefault="00B450C2" w:rsidP="00B450C2">
            <w:pPr>
              <w:ind w:left="-387" w:firstLine="387"/>
              <w:rPr>
                <w:b/>
              </w:rPr>
            </w:pPr>
            <w:r w:rsidRPr="002B6BA4">
              <w:rPr>
                <w:b/>
              </w:rPr>
              <w:t>Cluster</w:t>
            </w:r>
          </w:p>
        </w:tc>
        <w:tc>
          <w:tcPr>
            <w:tcW w:w="3538" w:type="dxa"/>
            <w:tcBorders>
              <w:top w:val="single" w:sz="8" w:space="0" w:color="auto"/>
              <w:bottom w:val="single" w:sz="8" w:space="0" w:color="auto"/>
            </w:tcBorders>
          </w:tcPr>
          <w:p w:rsidR="00B450C2" w:rsidRPr="002B6BA4" w:rsidRDefault="00B450C2" w:rsidP="00B450C2">
            <w:pPr>
              <w:ind w:left="-387" w:firstLine="387"/>
              <w:rPr>
                <w:b/>
              </w:rPr>
            </w:pPr>
            <w:r w:rsidRPr="002B6BA4">
              <w:rPr>
                <w:b/>
              </w:rPr>
              <w:t>GO group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:rsidR="00B450C2" w:rsidRPr="002B6BA4" w:rsidRDefault="00B450C2" w:rsidP="00B450C2">
            <w:pPr>
              <w:ind w:left="-387" w:firstLine="387"/>
              <w:jc w:val="center"/>
              <w:rPr>
                <w:b/>
              </w:rPr>
            </w:pPr>
            <w:r w:rsidRPr="002B6BA4">
              <w:rPr>
                <w:b/>
              </w:rPr>
              <w:t>(%)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single" w:sz="8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Cluster 1</w:t>
            </w:r>
          </w:p>
        </w:tc>
        <w:tc>
          <w:tcPr>
            <w:tcW w:w="3537" w:type="dxa"/>
            <w:tcBorders>
              <w:top w:val="single" w:sz="8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Transmembrane transport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8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 4</w:t>
            </w:r>
          </w:p>
        </w:tc>
        <w:tc>
          <w:tcPr>
            <w:tcW w:w="3538" w:type="dxa"/>
            <w:tcBorders>
              <w:top w:val="single" w:sz="8" w:space="0" w:color="auto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>
              <w:rPr>
                <w:rFonts w:ascii="Calibri" w:hAnsi="Calibri"/>
                <w:color w:val="000000"/>
                <w:sz w:val="16"/>
              </w:rPr>
              <w:t>rR</w:t>
            </w:r>
            <w:r w:rsidR="00F73B30">
              <w:rPr>
                <w:rFonts w:ascii="Calibri" w:hAnsi="Calibri"/>
                <w:color w:val="000000"/>
                <w:sz w:val="16"/>
              </w:rPr>
              <w:t>NA</w:t>
            </w:r>
            <w:r w:rsidRPr="00C64A99">
              <w:rPr>
                <w:rFonts w:ascii="Calibri" w:hAnsi="Calibri"/>
                <w:color w:val="000000"/>
                <w:sz w:val="16"/>
              </w:rPr>
              <w:t xml:space="preserve"> processing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Lipid metabolic process</w:t>
            </w:r>
          </w:p>
        </w:tc>
        <w:tc>
          <w:tcPr>
            <w:tcW w:w="567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Cellular response to stimulus</w:t>
            </w:r>
          </w:p>
        </w:tc>
        <w:tc>
          <w:tcPr>
            <w:tcW w:w="567" w:type="dxa"/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Phosphate-containing compound metabolic process</w:t>
            </w:r>
          </w:p>
        </w:tc>
        <w:tc>
          <w:tcPr>
            <w:tcW w:w="567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Regulation of transcription, DNA templated</w:t>
            </w:r>
          </w:p>
        </w:tc>
        <w:tc>
          <w:tcPr>
            <w:tcW w:w="567" w:type="dxa"/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Translation</w:t>
            </w:r>
          </w:p>
        </w:tc>
        <w:tc>
          <w:tcPr>
            <w:tcW w:w="567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Translation</w:t>
            </w:r>
          </w:p>
        </w:tc>
        <w:tc>
          <w:tcPr>
            <w:tcW w:w="567" w:type="dxa"/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Protein transport</w:t>
            </w:r>
          </w:p>
        </w:tc>
        <w:tc>
          <w:tcPr>
            <w:tcW w:w="567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Oxidation-reduction process</w:t>
            </w:r>
          </w:p>
        </w:tc>
        <w:tc>
          <w:tcPr>
            <w:tcW w:w="567" w:type="dxa"/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RNA processing</w:t>
            </w:r>
          </w:p>
        </w:tc>
        <w:tc>
          <w:tcPr>
            <w:tcW w:w="567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Organelle organization</w:t>
            </w:r>
          </w:p>
        </w:tc>
        <w:tc>
          <w:tcPr>
            <w:tcW w:w="567" w:type="dxa"/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Ribonucleoprotein complex biogenesis</w:t>
            </w:r>
          </w:p>
        </w:tc>
        <w:tc>
          <w:tcPr>
            <w:tcW w:w="567" w:type="dxa"/>
            <w:tcBorders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Regulation of gene expression</w:t>
            </w: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Cellular protein modification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Organic substance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Oxidation-reduction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Cellular response to stress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Intracellular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Protein localization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Cellular response to stimulus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Macromolecule modification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Organelle organization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Regulation of cellular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Regulation of gene expression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Regulation of nitrogen compound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Regulation of cellular macromolecule biosynthetic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Nitrogen component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Cellular protein localization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Cellular protein-containing complex assembly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RNA biosynthetic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Small molecule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ncRNA</w:t>
            </w:r>
            <w:r w:rsidRPr="00434247">
              <w:rPr>
                <w:sz w:val="16"/>
                <w:szCs w:val="16"/>
              </w:rPr>
              <w:t xml:space="preserve">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Phosphate-containing compound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Small molecular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C64A99" w:rsidRDefault="00B450C2" w:rsidP="00B450C2">
            <w:pPr>
              <w:rPr>
                <w:rFonts w:ascii="Calibri" w:hAnsi="Calibri"/>
                <w:color w:val="000000"/>
                <w:sz w:val="16"/>
              </w:rPr>
            </w:pPr>
            <w:r w:rsidRPr="00C64A99">
              <w:rPr>
                <w:rFonts w:ascii="Calibri" w:hAnsi="Calibri"/>
                <w:color w:val="000000"/>
                <w:sz w:val="16"/>
              </w:rPr>
              <w:t>Regulation of primary metabolic process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C64A99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64A9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Regulation of nitrogen compound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 5</w:t>
            </w:r>
          </w:p>
        </w:tc>
        <w:tc>
          <w:tcPr>
            <w:tcW w:w="3538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Transmembrane transport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single" w:sz="6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single" w:sz="6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Regulation of primary metabolic process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Regulation of transcription, DNA templated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single" w:sz="6" w:space="0" w:color="auto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Cluster 2</w:t>
            </w:r>
          </w:p>
        </w:tc>
        <w:tc>
          <w:tcPr>
            <w:tcW w:w="3537" w:type="dxa"/>
            <w:tcBorders>
              <w:top w:val="single" w:sz="6" w:space="0" w:color="auto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Protein phosphorylation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Oxidation-reduction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Cellular response to DNA Damage stimulus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Phosphate-containing compound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Regulation of transcription by RNA pol II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Ion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Transmembrane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protein modification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Protein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Organic substance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Regulation of catalytic activity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response to stress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Vesicle mediated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Nitrogen compound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DNA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localization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Cell communication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Organelle organization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Organonitrogen compound biosynthetic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Cellular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Small molecular metabolic process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Ion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 6</w:t>
            </w:r>
          </w:p>
        </w:tc>
        <w:tc>
          <w:tcPr>
            <w:tcW w:w="3538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Transmembrane transport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12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Response to chemical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response to stress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12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Organic substance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Regulation of transcription, DNA templated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11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Organonitrogen compound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amino acid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11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Establishment of localization in cell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Oxidation-reduction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9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Positive regulation of cellular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Phosphate-containing compound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Small molecular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Organonitrogen compound biosynthetic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Negative regulation of macromolecule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protein modification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Negative regulation of cellular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Regulation of cellular component organization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Organelle organization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single" w:sz="6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single" w:sz="6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Negative regulation of nitrogen compound metabolism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Response to chemical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single" w:sz="6" w:space="0" w:color="auto"/>
              <w:bottom w:val="nil"/>
            </w:tcBorders>
            <w:vAlign w:val="bottom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Cluster 3</w:t>
            </w:r>
          </w:p>
        </w:tc>
        <w:tc>
          <w:tcPr>
            <w:tcW w:w="3537" w:type="dxa"/>
            <w:tcBorders>
              <w:top w:val="single" w:sz="6" w:space="0" w:color="auto"/>
              <w:bottom w:val="nil"/>
            </w:tcBorders>
            <w:vAlign w:val="bottom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Translation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vAlign w:val="bottom"/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Amide biosynthetic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Oxidation-reduction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Organic substance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Transmembrane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Nitrogen component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Intracellular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Organonitrogen compound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Cellular component biogenesis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component biogenesis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RNA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Small molecule biosynthetic process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sz w:val="16"/>
                <w:szCs w:val="16"/>
              </w:rPr>
            </w:pPr>
            <w:r w:rsidRPr="00BA40F6">
              <w:rPr>
                <w:sz w:val="16"/>
                <w:szCs w:val="16"/>
              </w:rPr>
              <w:t>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Organic substance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 7</w:t>
            </w:r>
          </w:p>
        </w:tc>
        <w:tc>
          <w:tcPr>
            <w:tcW w:w="3538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Protein localization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Macromolecule localization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Oxidation-reduction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Mitochondrion organization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Transmembrane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Nitrogen compound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Carbohydrate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Small molecular metabolic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Phosphorylation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Biological regulation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  <w:r w:rsidRPr="00434247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Regulation of transcription by RNA pol II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response to stress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protein modification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Response to chemical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Organelle organization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Organic substance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localization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Organic substance catabolic process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Nitrogen component transport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Cellular component biogenesis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</w:tr>
      <w:tr w:rsidR="00B450C2" w:rsidTr="483D7C08">
        <w:trPr>
          <w:gridAfter w:val="1"/>
          <w:wAfter w:w="284" w:type="dxa"/>
          <w:trHeight w:val="193"/>
        </w:trPr>
        <w:tc>
          <w:tcPr>
            <w:tcW w:w="858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</w:tcPr>
          <w:p w:rsidR="00B450C2" w:rsidRPr="00434247" w:rsidRDefault="00B450C2" w:rsidP="00B450C2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BA40F6" w:rsidRDefault="00B450C2" w:rsidP="00B45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Small molecular metabolic process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:rsidR="00B450C2" w:rsidRPr="00BA40F6" w:rsidRDefault="00B450C2" w:rsidP="00B450C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A40F6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</w:tr>
    </w:tbl>
    <w:p w:rsidR="006A40F5" w:rsidRDefault="006A40F5" w:rsidP="005E73E8">
      <w:bookmarkStart w:id="1" w:name="_GoBack"/>
      <w:bookmarkEnd w:id="1"/>
    </w:p>
    <w:sectPr w:rsidR="006A40F5" w:rsidSect="003E7A45">
      <w:pgSz w:w="11906" w:h="16838"/>
      <w:pgMar w:top="709" w:right="14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/>
  <w:defaultTabStop w:val="720"/>
  <w:drawingGridHorizontalSpacing w:val="110"/>
  <w:displayHorizontalDrawingGridEvery w:val="2"/>
  <w:characterSpacingControl w:val="doNotCompress"/>
  <w:compat/>
  <w:rsids>
    <w:rsidRoot w:val="00DC2BD7"/>
    <w:rsid w:val="00020BB4"/>
    <w:rsid w:val="002137E9"/>
    <w:rsid w:val="002B6BA4"/>
    <w:rsid w:val="00357AC1"/>
    <w:rsid w:val="003757AB"/>
    <w:rsid w:val="003E7A45"/>
    <w:rsid w:val="00415009"/>
    <w:rsid w:val="00417761"/>
    <w:rsid w:val="00434247"/>
    <w:rsid w:val="005E73E8"/>
    <w:rsid w:val="006A40F5"/>
    <w:rsid w:val="007A4C84"/>
    <w:rsid w:val="0095555E"/>
    <w:rsid w:val="00B450C2"/>
    <w:rsid w:val="00B528FC"/>
    <w:rsid w:val="00BA40F6"/>
    <w:rsid w:val="00C64A99"/>
    <w:rsid w:val="00DC2BD7"/>
    <w:rsid w:val="00EF5909"/>
    <w:rsid w:val="00F73B30"/>
    <w:rsid w:val="483D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Chalmers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Luis Da Silva Faria Oliveira</dc:creator>
  <cp:keywords/>
  <dc:description/>
  <cp:lastModifiedBy>0013358</cp:lastModifiedBy>
  <cp:revision>4</cp:revision>
  <dcterms:created xsi:type="dcterms:W3CDTF">2019-10-14T12:44:00Z</dcterms:created>
  <dcterms:modified xsi:type="dcterms:W3CDTF">2020-01-23T07:34:00Z</dcterms:modified>
</cp:coreProperties>
</file>