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B018BE" w14:textId="5C7B6412" w:rsidR="00B11731" w:rsidRDefault="00DE478A">
      <w:r>
        <w:rPr>
          <w:noProof/>
          <w:lang w:val="en-IN" w:eastAsia="en-IN"/>
        </w:rPr>
        <w:drawing>
          <wp:inline distT="0" distB="0" distL="0" distR="0" wp14:anchorId="5C459EAB" wp14:editId="2289CB0A">
            <wp:extent cx="5274310" cy="2528570"/>
            <wp:effectExtent l="0" t="0" r="254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2C7740C" w14:textId="77777777" w:rsidR="00DE478A" w:rsidRPr="002F3107" w:rsidRDefault="00DE478A" w:rsidP="00DE478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F3107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F3107">
        <w:rPr>
          <w:rFonts w:ascii="Times New Roman" w:hAnsi="Times New Roman" w:cs="Times New Roman"/>
          <w:b/>
          <w:bCs/>
          <w:sz w:val="24"/>
          <w:szCs w:val="24"/>
        </w:rPr>
        <w:t xml:space="preserve"> S1 Changes in temperature of the aerobic composting pile.</w:t>
      </w:r>
    </w:p>
    <w:p w14:paraId="04BAEB8C" w14:textId="52657849" w:rsidR="00DE478A" w:rsidRDefault="00DE478A">
      <w:pPr>
        <w:widowControl/>
        <w:jc w:val="left"/>
      </w:pPr>
      <w:r>
        <w:br w:type="page"/>
      </w:r>
    </w:p>
    <w:p w14:paraId="5D69DEDF" w14:textId="15CD7A6D" w:rsidR="00DE478A" w:rsidRDefault="00DE478A">
      <w:r>
        <w:rPr>
          <w:rFonts w:hint="eastAsia"/>
          <w:noProof/>
          <w:lang w:val="en-IN" w:eastAsia="en-IN"/>
        </w:rPr>
        <w:lastRenderedPageBreak/>
        <w:drawing>
          <wp:inline distT="0" distB="0" distL="0" distR="0" wp14:anchorId="3A37732D" wp14:editId="2B8B306C">
            <wp:extent cx="5274310" cy="1518920"/>
            <wp:effectExtent l="0" t="0" r="254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1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32562" w14:textId="77777777" w:rsidR="00DE478A" w:rsidRPr="002F3107" w:rsidRDefault="00DE478A" w:rsidP="00DE478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F3107"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F3107">
        <w:rPr>
          <w:rFonts w:ascii="Times New Roman" w:hAnsi="Times New Roman" w:cs="Times New Roman"/>
          <w:b/>
          <w:bCs/>
          <w:sz w:val="24"/>
          <w:szCs w:val="24"/>
        </w:rPr>
        <w:t xml:space="preserve"> S2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F3107">
        <w:rPr>
          <w:rFonts w:ascii="Times New Roman" w:hAnsi="Times New Roman" w:cs="Times New Roman"/>
          <w:b/>
          <w:bCs/>
          <w:sz w:val="24"/>
          <w:szCs w:val="24"/>
        </w:rPr>
        <w:t>Transcription efficiency of individual β-glucosidase genes in a) T1 and b) T2 phase of compost using qPCR method.</w:t>
      </w:r>
      <w:r w:rsidRPr="002F3107">
        <w:rPr>
          <w:rFonts w:ascii="Times New Roman" w:hAnsi="Times New Roman" w:cs="Times New Roman"/>
          <w:sz w:val="24"/>
          <w:szCs w:val="24"/>
        </w:rPr>
        <w:t xml:space="preserve"> The red line represents the average transcription efficiency of glucose tolerant β-glucosidase genes. The black line represents the average transcription efficiency of non-glucose tolerant β-glucosidase genes.</w:t>
      </w:r>
    </w:p>
    <w:p w14:paraId="06DE5D40" w14:textId="20429362" w:rsidR="00DE478A" w:rsidRDefault="00DE478A">
      <w:pPr>
        <w:widowControl/>
        <w:jc w:val="left"/>
      </w:pPr>
      <w:r>
        <w:br w:type="page"/>
      </w:r>
    </w:p>
    <w:p w14:paraId="1D8F19E3" w14:textId="16D1607E" w:rsidR="00DE478A" w:rsidRDefault="00DE478A">
      <w:r>
        <w:rPr>
          <w:rFonts w:hint="eastAsia"/>
          <w:noProof/>
          <w:lang w:val="en-IN" w:eastAsia="en-IN"/>
        </w:rPr>
        <w:drawing>
          <wp:inline distT="0" distB="0" distL="0" distR="0" wp14:anchorId="5DFB6436" wp14:editId="4EFB3948">
            <wp:extent cx="5274310" cy="549148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9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D14A8" w14:textId="77777777" w:rsidR="00DE478A" w:rsidRPr="002F3107" w:rsidRDefault="00DE478A" w:rsidP="00DE478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F3107"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F3107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F3107">
        <w:rPr>
          <w:rFonts w:ascii="Times New Roman" w:hAnsi="Times New Roman" w:cs="Times New Roman"/>
          <w:b/>
          <w:bCs/>
          <w:sz w:val="24"/>
          <w:szCs w:val="24"/>
        </w:rPr>
        <w:t xml:space="preserve"> Different treatments and different phases of composting samples microbial community at phylum level Heatmap in a) metagenome and b) metatranscriptome.</w:t>
      </w:r>
    </w:p>
    <w:p w14:paraId="796F735F" w14:textId="3059985C" w:rsidR="00DE478A" w:rsidRDefault="00DE478A">
      <w:pPr>
        <w:widowControl/>
        <w:jc w:val="left"/>
      </w:pPr>
      <w:r>
        <w:br w:type="page"/>
      </w:r>
    </w:p>
    <w:p w14:paraId="0921EB7D" w14:textId="6B9C9842" w:rsidR="00DE478A" w:rsidRDefault="00DE478A">
      <w:r>
        <w:rPr>
          <w:rFonts w:hint="eastAsia"/>
          <w:noProof/>
          <w:lang w:val="en-IN" w:eastAsia="en-IN"/>
        </w:rPr>
        <w:drawing>
          <wp:inline distT="0" distB="0" distL="0" distR="0" wp14:anchorId="1D717318" wp14:editId="50125D92">
            <wp:extent cx="5274310" cy="2319737"/>
            <wp:effectExtent l="0" t="0" r="254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 rotWithShape="1">
                    <a:blip r:embed="rId9"/>
                    <a:srcRect t="11689" r="19688" b="35295"/>
                    <a:stretch/>
                  </pic:blipFill>
                  <pic:spPr bwMode="auto">
                    <a:xfrm>
                      <a:off x="0" y="0"/>
                      <a:ext cx="5288980" cy="23261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2A1BDB" w14:textId="77777777" w:rsidR="00DE478A" w:rsidRPr="002F3107" w:rsidRDefault="00DE478A" w:rsidP="00DE478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F3107">
        <w:rPr>
          <w:rFonts w:ascii="Times New Roman" w:hAnsi="Times New Roman" w:cs="Times New Roman"/>
          <w:b/>
          <w:bCs/>
          <w:sz w:val="24"/>
          <w:szCs w:val="24"/>
        </w:rPr>
        <w:t>Fig. S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2F3107">
        <w:rPr>
          <w:rFonts w:ascii="Times New Roman" w:hAnsi="Times New Roman" w:cs="Times New Roman"/>
          <w:b/>
          <w:bCs/>
          <w:sz w:val="24"/>
          <w:szCs w:val="24"/>
        </w:rPr>
        <w:t xml:space="preserve"> Abundant and expression of key enzymes genes in cellulose degradation during composting.</w:t>
      </w:r>
      <w:r w:rsidRPr="002F3107">
        <w:rPr>
          <w:rFonts w:ascii="Times New Roman" w:hAnsi="Times New Roman" w:cs="Times New Roman"/>
          <w:sz w:val="24"/>
          <w:szCs w:val="24"/>
        </w:rPr>
        <w:t xml:space="preserve"> X-axis indicates the share of read in the total metagenome and metatranscriptome in TPM (Transcripts Per Million).</w:t>
      </w:r>
    </w:p>
    <w:p w14:paraId="7189FD3B" w14:textId="12EFCFC5" w:rsidR="00DE478A" w:rsidRDefault="00DE478A">
      <w:pPr>
        <w:widowControl/>
        <w:jc w:val="left"/>
      </w:pPr>
      <w:r>
        <w:br w:type="page"/>
      </w:r>
    </w:p>
    <w:p w14:paraId="44B85615" w14:textId="19119282" w:rsidR="00DE478A" w:rsidRDefault="00DE478A">
      <w:r>
        <w:rPr>
          <w:rFonts w:hint="eastAsia"/>
          <w:noProof/>
          <w:lang w:val="en-IN" w:eastAsia="en-IN"/>
        </w:rPr>
        <w:drawing>
          <wp:inline distT="0" distB="0" distL="0" distR="0" wp14:anchorId="1A636BAF" wp14:editId="618BF2C4">
            <wp:extent cx="5274310" cy="168084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8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EB246C" w14:textId="77777777" w:rsidR="00DE478A" w:rsidRDefault="00DE478A" w:rsidP="00DE478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F3107"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F3107">
        <w:rPr>
          <w:rFonts w:ascii="Times New Roman" w:hAnsi="Times New Roman" w:cs="Times New Roman"/>
          <w:b/>
          <w:bCs/>
          <w:sz w:val="24"/>
          <w:szCs w:val="24"/>
        </w:rPr>
        <w:t xml:space="preserve"> S5 Relative transcription efficiency and phylogenetic analysis of β-glucosidase genes of treatments in T2 phase of compost using qPCR </w:t>
      </w:r>
      <w:r w:rsidRPr="002F3107">
        <w:rPr>
          <w:rFonts w:ascii="Times New Roman" w:hAnsi="Times New Roman" w:cs="Times New Roman" w:hint="eastAsia"/>
          <w:b/>
          <w:bCs/>
          <w:sz w:val="24"/>
          <w:szCs w:val="24"/>
        </w:rPr>
        <w:t>method</w:t>
      </w:r>
      <w:r w:rsidRPr="002F310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F6606C">
        <w:rPr>
          <w:rFonts w:ascii="Times New Roman" w:hAnsi="Times New Roman" w:cs="Times New Roman"/>
          <w:sz w:val="24"/>
          <w:szCs w:val="24"/>
        </w:rPr>
        <w:t xml:space="preserve">The </w:t>
      </w:r>
      <w:r w:rsidRPr="002F3107">
        <w:rPr>
          <w:rFonts w:ascii="Times New Roman" w:hAnsi="Times New Roman" w:cs="Times New Roman"/>
          <w:sz w:val="24"/>
          <w:szCs w:val="24"/>
        </w:rPr>
        <w:t>red line represents the average transcription efficiency of glucose tolerant β-glucosidase genes. The black line represents the average transcription efficiency of non-glucose tolerant β-glucosidase genes.</w:t>
      </w:r>
    </w:p>
    <w:p w14:paraId="522E3987" w14:textId="77777777" w:rsidR="00DE478A" w:rsidRPr="00DE478A" w:rsidRDefault="00DE478A"/>
    <w:sectPr w:rsidR="00DE478A" w:rsidRPr="00DE47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8C7D96" w14:textId="77777777" w:rsidR="00A779E2" w:rsidRDefault="00A779E2" w:rsidP="00DE478A">
      <w:r>
        <w:separator/>
      </w:r>
    </w:p>
  </w:endnote>
  <w:endnote w:type="continuationSeparator" w:id="0">
    <w:p w14:paraId="59EC4A5C" w14:textId="77777777" w:rsidR="00A779E2" w:rsidRDefault="00A779E2" w:rsidP="00DE4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SimSun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CEC3CA" w14:textId="77777777" w:rsidR="00A779E2" w:rsidRDefault="00A779E2" w:rsidP="00DE478A">
      <w:r>
        <w:separator/>
      </w:r>
    </w:p>
  </w:footnote>
  <w:footnote w:type="continuationSeparator" w:id="0">
    <w:p w14:paraId="52B69C43" w14:textId="77777777" w:rsidR="00A779E2" w:rsidRDefault="00A779E2" w:rsidP="00DE47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731"/>
    <w:rsid w:val="001C67EB"/>
    <w:rsid w:val="00A779E2"/>
    <w:rsid w:val="00B11731"/>
    <w:rsid w:val="00DE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B3F0A50"/>
  <w14:defaultImageDpi w14:val="32767"/>
  <w15:chartTrackingRefBased/>
  <w15:docId w15:val="{C4D9EB81-F88B-4ECD-98DA-2AF8B1557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47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E478A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E47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E478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欣悦</dc:creator>
  <cp:keywords/>
  <dc:description/>
  <cp:lastModifiedBy>Jini Mol J.</cp:lastModifiedBy>
  <cp:revision>3</cp:revision>
  <dcterms:created xsi:type="dcterms:W3CDTF">2021-11-24T05:25:00Z</dcterms:created>
  <dcterms:modified xsi:type="dcterms:W3CDTF">2022-01-03T07:29:00Z</dcterms:modified>
</cp:coreProperties>
</file>