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F679D" w14:textId="77777777" w:rsidR="00290D43" w:rsidRPr="005951EE" w:rsidRDefault="00290D43" w:rsidP="00861933">
      <w:pPr>
        <w:spacing w:line="480" w:lineRule="auto"/>
        <w:jc w:val="center"/>
        <w:rPr>
          <w:rFonts w:ascii="Times New Roman" w:hAnsi="Times New Roman" w:cs="Times New Roman"/>
          <w:b/>
          <w:bCs/>
          <w:sz w:val="28"/>
          <w:szCs w:val="28"/>
        </w:rPr>
      </w:pPr>
      <w:bookmarkStart w:id="0" w:name="_Hlk82012983"/>
      <w:r w:rsidRPr="005951EE">
        <w:rPr>
          <w:rFonts w:ascii="Times New Roman" w:hAnsi="Times New Roman" w:cs="Times New Roman"/>
          <w:b/>
          <w:bCs/>
          <w:sz w:val="28"/>
          <w:szCs w:val="28"/>
        </w:rPr>
        <w:t>Omics analysis coupled wit</w:t>
      </w:r>
      <w:bookmarkStart w:id="1" w:name="_GoBack"/>
      <w:bookmarkEnd w:id="1"/>
      <w:r w:rsidRPr="005951EE">
        <w:rPr>
          <w:rFonts w:ascii="Times New Roman" w:hAnsi="Times New Roman" w:cs="Times New Roman"/>
          <w:b/>
          <w:bCs/>
          <w:sz w:val="28"/>
          <w:szCs w:val="28"/>
        </w:rPr>
        <w:t xml:space="preserve">h gene editing revealed potential transporters and regulators related to levoglucosan metabolism </w:t>
      </w:r>
      <w:r w:rsidRPr="005951EE">
        <w:rPr>
          <w:rFonts w:ascii="Times New Roman" w:hAnsi="Times New Roman" w:cs="Times New Roman" w:hint="eastAsia"/>
          <w:b/>
          <w:bCs/>
          <w:sz w:val="28"/>
          <w:szCs w:val="28"/>
        </w:rPr>
        <w:t>efficiency</w:t>
      </w:r>
      <w:r w:rsidRPr="005951EE">
        <w:rPr>
          <w:rFonts w:ascii="Times New Roman" w:hAnsi="Times New Roman" w:cs="Times New Roman"/>
          <w:b/>
          <w:bCs/>
          <w:sz w:val="28"/>
          <w:szCs w:val="28"/>
        </w:rPr>
        <w:t xml:space="preserve"> </w:t>
      </w:r>
      <w:r w:rsidRPr="005951EE">
        <w:rPr>
          <w:rFonts w:ascii="Times New Roman" w:hAnsi="Times New Roman" w:cs="Times New Roman" w:hint="eastAsia"/>
          <w:b/>
          <w:bCs/>
          <w:sz w:val="28"/>
          <w:szCs w:val="28"/>
        </w:rPr>
        <w:t>of</w:t>
      </w:r>
      <w:r w:rsidRPr="005951EE">
        <w:rPr>
          <w:rFonts w:ascii="Times New Roman" w:hAnsi="Times New Roman" w:cs="Times New Roman"/>
          <w:b/>
          <w:bCs/>
          <w:sz w:val="28"/>
          <w:szCs w:val="28"/>
        </w:rPr>
        <w:t xml:space="preserve"> the engineered </w:t>
      </w:r>
      <w:r w:rsidRPr="005951EE">
        <w:rPr>
          <w:rFonts w:ascii="Times New Roman" w:hAnsi="Times New Roman" w:cs="Times New Roman"/>
          <w:b/>
          <w:bCs/>
          <w:i/>
          <w:iCs/>
          <w:sz w:val="28"/>
          <w:szCs w:val="28"/>
        </w:rPr>
        <w:t>Escherichia</w:t>
      </w:r>
      <w:r w:rsidRPr="005951EE">
        <w:rPr>
          <w:rFonts w:ascii="Times New Roman" w:hAnsi="Times New Roman" w:cs="Times New Roman"/>
          <w:b/>
          <w:bCs/>
          <w:sz w:val="28"/>
          <w:szCs w:val="28"/>
        </w:rPr>
        <w:t xml:space="preserve"> coli</w:t>
      </w:r>
    </w:p>
    <w:p w14:paraId="4C26B253" w14:textId="77777777" w:rsidR="00290D43" w:rsidRPr="005951EE" w:rsidRDefault="00290D43" w:rsidP="00290D43">
      <w:pPr>
        <w:spacing w:line="480" w:lineRule="auto"/>
        <w:jc w:val="center"/>
        <w:rPr>
          <w:rFonts w:ascii="Times New Roman" w:hAnsi="Times New Roman" w:cs="Times New Roman"/>
          <w:b/>
          <w:bCs/>
          <w:sz w:val="28"/>
          <w:szCs w:val="28"/>
        </w:rPr>
      </w:pPr>
    </w:p>
    <w:p w14:paraId="0393EE27"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r w:rsidRPr="005951EE">
        <w:rPr>
          <w:rFonts w:ascii="Times New Roman" w:hAnsi="Times New Roman"/>
          <w:color w:val="000000" w:themeColor="text1"/>
          <w:sz w:val="24"/>
          <w:szCs w:val="24"/>
        </w:rPr>
        <w:t xml:space="preserve">Dongdong </w:t>
      </w:r>
      <w:r w:rsidRPr="005951EE">
        <w:rPr>
          <w:rFonts w:ascii="Times New Roman" w:hAnsi="Times New Roman"/>
          <w:noProof/>
          <w:color w:val="000000" w:themeColor="text1"/>
          <w:sz w:val="24"/>
          <w:szCs w:val="24"/>
        </w:rPr>
        <w:t>Chang</w:t>
      </w:r>
      <w:r w:rsidRPr="005951EE">
        <w:rPr>
          <w:rFonts w:ascii="Times New Roman" w:hAnsi="Times New Roman"/>
          <w:noProof/>
          <w:color w:val="000000" w:themeColor="text1"/>
          <w:sz w:val="24"/>
          <w:szCs w:val="24"/>
          <w:vertAlign w:val="superscript"/>
        </w:rPr>
        <w:t>1</w:t>
      </w:r>
      <w:r w:rsidRPr="005951EE">
        <w:rPr>
          <w:rFonts w:ascii="Times New Roman" w:hAnsi="Times New Roman"/>
          <w:color w:val="000000" w:themeColor="text1"/>
          <w:sz w:val="24"/>
          <w:szCs w:val="24"/>
        </w:rPr>
        <w:t>, Cong Wang</w:t>
      </w:r>
      <w:r w:rsidRPr="005951EE">
        <w:rPr>
          <w:rFonts w:ascii="Times New Roman" w:hAnsi="Times New Roman"/>
          <w:color w:val="000000" w:themeColor="text1"/>
          <w:sz w:val="24"/>
          <w:szCs w:val="24"/>
          <w:vertAlign w:val="superscript"/>
        </w:rPr>
        <w:t>1</w:t>
      </w:r>
      <w:r w:rsidRPr="005951EE">
        <w:rPr>
          <w:rFonts w:ascii="Times New Roman" w:hAnsi="Times New Roman"/>
          <w:color w:val="000000" w:themeColor="text1"/>
          <w:sz w:val="24"/>
          <w:szCs w:val="24"/>
        </w:rPr>
        <w:t>, Zia Ul Islam</w:t>
      </w:r>
      <w:r w:rsidRPr="005951EE">
        <w:rPr>
          <w:rFonts w:ascii="Times New Roman" w:hAnsi="Times New Roman"/>
          <w:color w:val="000000" w:themeColor="text1"/>
          <w:sz w:val="24"/>
          <w:szCs w:val="24"/>
          <w:vertAlign w:val="superscript"/>
        </w:rPr>
        <w:t>1, 2</w:t>
      </w:r>
      <w:r w:rsidRPr="005951EE">
        <w:rPr>
          <w:rFonts w:ascii="Times New Roman" w:hAnsi="Times New Roman"/>
          <w:color w:val="000000" w:themeColor="text1"/>
          <w:sz w:val="24"/>
          <w:szCs w:val="24"/>
        </w:rPr>
        <w:t>, Zhisheng Yu</w:t>
      </w:r>
      <w:r w:rsidRPr="005951EE">
        <w:rPr>
          <w:rFonts w:ascii="Times New Roman" w:hAnsi="Times New Roman"/>
          <w:color w:val="000000" w:themeColor="text1"/>
          <w:sz w:val="24"/>
          <w:szCs w:val="24"/>
          <w:vertAlign w:val="superscript"/>
        </w:rPr>
        <w:t>1,3</w:t>
      </w:r>
      <w:r w:rsidRPr="005951EE">
        <w:rPr>
          <w:rFonts w:ascii="Times New Roman" w:hAnsi="Times New Roman"/>
          <w:color w:val="000000" w:themeColor="text1"/>
          <w:sz w:val="24"/>
          <w:szCs w:val="24"/>
        </w:rPr>
        <w:t>*</w:t>
      </w:r>
    </w:p>
    <w:p w14:paraId="5D23F308"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p>
    <w:p w14:paraId="472F61D5" w14:textId="77777777" w:rsidR="00290D43" w:rsidRPr="005951EE" w:rsidRDefault="00290D43" w:rsidP="00290D43">
      <w:pPr>
        <w:pStyle w:val="1"/>
        <w:spacing w:line="480" w:lineRule="auto"/>
        <w:contextualSpacing w:val="0"/>
        <w:rPr>
          <w:rFonts w:ascii="Times New Roman" w:hAnsi="Times New Roman"/>
          <w:color w:val="000000" w:themeColor="text1"/>
          <w:sz w:val="24"/>
          <w:szCs w:val="24"/>
        </w:rPr>
      </w:pPr>
      <w:r w:rsidRPr="005951EE">
        <w:rPr>
          <w:rFonts w:ascii="Times New Roman" w:hAnsi="Times New Roman"/>
          <w:color w:val="000000" w:themeColor="text1"/>
          <w:sz w:val="24"/>
          <w:szCs w:val="24"/>
        </w:rPr>
        <w:t>1. College of Resources and Environment, University of Chinese Academy of Sciences, Beijing 100049, P. R. China</w:t>
      </w:r>
    </w:p>
    <w:p w14:paraId="7FC8FFBE" w14:textId="77777777" w:rsidR="00290D43" w:rsidRPr="005951EE" w:rsidRDefault="00290D43" w:rsidP="00290D43">
      <w:pPr>
        <w:pStyle w:val="1"/>
        <w:spacing w:line="480" w:lineRule="auto"/>
        <w:contextualSpacing w:val="0"/>
        <w:rPr>
          <w:rFonts w:ascii="Times New Roman" w:hAnsi="Times New Roman"/>
          <w:color w:val="000000" w:themeColor="text1"/>
          <w:sz w:val="24"/>
          <w:szCs w:val="24"/>
        </w:rPr>
      </w:pPr>
      <w:r w:rsidRPr="005951EE">
        <w:rPr>
          <w:rFonts w:ascii="Times New Roman" w:hAnsi="Times New Roman"/>
          <w:color w:val="000000" w:themeColor="text1"/>
          <w:sz w:val="24"/>
          <w:szCs w:val="24"/>
        </w:rPr>
        <w:t>2. Department of Chemistry, Mississippi State University, Mississippi State, MS 39762, USA.</w:t>
      </w:r>
    </w:p>
    <w:p w14:paraId="5D081448" w14:textId="77777777" w:rsidR="00290D43" w:rsidRPr="005951EE" w:rsidRDefault="00290D43" w:rsidP="00290D43">
      <w:pPr>
        <w:pStyle w:val="1"/>
        <w:spacing w:line="480" w:lineRule="auto"/>
        <w:contextualSpacing w:val="0"/>
        <w:rPr>
          <w:rFonts w:ascii="Times New Roman" w:hAnsi="Times New Roman"/>
          <w:color w:val="000000" w:themeColor="text1"/>
          <w:sz w:val="24"/>
          <w:szCs w:val="24"/>
        </w:rPr>
      </w:pPr>
      <w:r w:rsidRPr="005951EE">
        <w:rPr>
          <w:rFonts w:ascii="Times New Roman" w:hAnsi="Times New Roman"/>
          <w:iCs/>
          <w:color w:val="000000" w:themeColor="text1"/>
          <w:sz w:val="24"/>
          <w:szCs w:val="24"/>
        </w:rPr>
        <w:t>3. RCEES-IMCAS-UCAS Joint-Lab of Microbial Technology for Environmental Science, Beijing 100085, P.R. China</w:t>
      </w:r>
    </w:p>
    <w:p w14:paraId="19FEFC87"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u w:val="single"/>
        </w:rPr>
      </w:pPr>
      <w:r w:rsidRPr="005951EE">
        <w:rPr>
          <w:rFonts w:ascii="Times New Roman" w:hAnsi="Times New Roman"/>
          <w:color w:val="000000" w:themeColor="text1"/>
          <w:sz w:val="24"/>
          <w:szCs w:val="24"/>
          <w:u w:val="single"/>
        </w:rPr>
        <w:t xml:space="preserve">All correspondence should </w:t>
      </w:r>
      <w:r w:rsidRPr="005951EE">
        <w:rPr>
          <w:rFonts w:ascii="Times New Roman" w:hAnsi="Times New Roman"/>
          <w:noProof/>
          <w:color w:val="000000" w:themeColor="text1"/>
          <w:sz w:val="24"/>
          <w:szCs w:val="24"/>
          <w:u w:val="single"/>
        </w:rPr>
        <w:t>be addressed</w:t>
      </w:r>
      <w:r w:rsidRPr="005951EE">
        <w:rPr>
          <w:rFonts w:ascii="Times New Roman" w:hAnsi="Times New Roman"/>
          <w:color w:val="000000" w:themeColor="text1"/>
          <w:sz w:val="24"/>
          <w:szCs w:val="24"/>
          <w:u w:val="single"/>
        </w:rPr>
        <w:t xml:space="preserve"> to:</w:t>
      </w:r>
    </w:p>
    <w:p w14:paraId="662A8FDF"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r w:rsidRPr="005951EE">
        <w:rPr>
          <w:rFonts w:ascii="Times New Roman" w:hAnsi="Times New Roman"/>
          <w:color w:val="000000" w:themeColor="text1"/>
          <w:sz w:val="24"/>
          <w:szCs w:val="24"/>
        </w:rPr>
        <w:t>Prof. Zhisheng Yu</w:t>
      </w:r>
    </w:p>
    <w:p w14:paraId="09DE4D22"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r w:rsidRPr="005951EE">
        <w:rPr>
          <w:rFonts w:ascii="Times New Roman" w:hAnsi="Times New Roman"/>
          <w:color w:val="000000" w:themeColor="text1"/>
          <w:sz w:val="24"/>
          <w:szCs w:val="24"/>
        </w:rPr>
        <w:t>College of Resources and Environment</w:t>
      </w:r>
    </w:p>
    <w:p w14:paraId="3041D324"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r w:rsidRPr="005951EE">
        <w:rPr>
          <w:rFonts w:ascii="Times New Roman" w:hAnsi="Times New Roman"/>
          <w:noProof/>
          <w:color w:val="000000" w:themeColor="text1"/>
          <w:sz w:val="24"/>
          <w:szCs w:val="24"/>
        </w:rPr>
        <w:t>University</w:t>
      </w:r>
      <w:r w:rsidRPr="005951EE">
        <w:rPr>
          <w:rFonts w:ascii="Times New Roman" w:hAnsi="Times New Roman"/>
          <w:color w:val="000000" w:themeColor="text1"/>
          <w:sz w:val="24"/>
          <w:szCs w:val="24"/>
        </w:rPr>
        <w:t xml:space="preserve"> of Chinese Academy of Sciences,</w:t>
      </w:r>
    </w:p>
    <w:p w14:paraId="684DD1FC"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r w:rsidRPr="005951EE">
        <w:rPr>
          <w:rFonts w:ascii="Times New Roman" w:hAnsi="Times New Roman"/>
          <w:color w:val="000000" w:themeColor="text1"/>
          <w:sz w:val="24"/>
          <w:szCs w:val="24"/>
        </w:rPr>
        <w:t xml:space="preserve">Beijing 100049, P. R. China </w:t>
      </w:r>
    </w:p>
    <w:p w14:paraId="0C7D9C72"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r w:rsidRPr="005951EE">
        <w:rPr>
          <w:rFonts w:ascii="Times New Roman" w:hAnsi="Times New Roman"/>
          <w:color w:val="000000" w:themeColor="text1"/>
          <w:sz w:val="24"/>
          <w:szCs w:val="24"/>
        </w:rPr>
        <w:t xml:space="preserve">E-mail: </w:t>
      </w:r>
      <w:hyperlink r:id="rId6" w:history="1">
        <w:r w:rsidRPr="005951EE">
          <w:rPr>
            <w:rStyle w:val="Hyperlink"/>
            <w:rFonts w:ascii="Times New Roman" w:hAnsi="Times New Roman"/>
            <w:color w:val="000000" w:themeColor="text1"/>
            <w:sz w:val="24"/>
            <w:szCs w:val="24"/>
          </w:rPr>
          <w:t>yuzs@ucas.ac.cn</w:t>
        </w:r>
      </w:hyperlink>
    </w:p>
    <w:p w14:paraId="49E78A78" w14:textId="77777777" w:rsidR="00290D43" w:rsidRPr="005951EE" w:rsidRDefault="00290D43" w:rsidP="00290D43">
      <w:pPr>
        <w:pStyle w:val="1"/>
        <w:spacing w:line="480" w:lineRule="auto"/>
        <w:contextualSpacing w:val="0"/>
        <w:jc w:val="center"/>
        <w:rPr>
          <w:rFonts w:ascii="Times New Roman" w:hAnsi="Times New Roman"/>
          <w:color w:val="000000" w:themeColor="text1"/>
          <w:sz w:val="24"/>
          <w:szCs w:val="24"/>
        </w:rPr>
      </w:pPr>
      <w:r w:rsidRPr="005951EE">
        <w:rPr>
          <w:rFonts w:ascii="Times New Roman" w:hAnsi="Times New Roman"/>
          <w:color w:val="000000" w:themeColor="text1"/>
          <w:sz w:val="24"/>
          <w:szCs w:val="24"/>
        </w:rPr>
        <w:t>Tel.: +86 10 88256057</w:t>
      </w:r>
    </w:p>
    <w:p w14:paraId="60B0EBA7" w14:textId="77777777" w:rsidR="00290D43" w:rsidRPr="005951EE" w:rsidRDefault="00290D43" w:rsidP="00290D43">
      <w:pPr>
        <w:spacing w:line="480" w:lineRule="auto"/>
        <w:rPr>
          <w:rFonts w:ascii="Times New Roman" w:hAnsi="Times New Roman" w:cs="Times New Roman"/>
          <w:b/>
          <w:bCs/>
          <w:sz w:val="28"/>
          <w:szCs w:val="28"/>
        </w:rPr>
      </w:pPr>
    </w:p>
    <w:p w14:paraId="75F45F9A" w14:textId="77777777" w:rsidR="00290D43" w:rsidRPr="005951EE" w:rsidRDefault="00290D43" w:rsidP="00290D43">
      <w:pPr>
        <w:spacing w:line="480" w:lineRule="auto"/>
        <w:rPr>
          <w:rFonts w:ascii="Times New Roman" w:hAnsi="Times New Roman" w:cs="Times New Roman"/>
          <w:b/>
          <w:bCs/>
          <w:sz w:val="28"/>
          <w:szCs w:val="28"/>
        </w:rPr>
      </w:pPr>
    </w:p>
    <w:p w14:paraId="370282C3" w14:textId="77777777" w:rsidR="00290D43" w:rsidRPr="005951EE" w:rsidRDefault="00290D43" w:rsidP="00290D43">
      <w:pPr>
        <w:spacing w:line="480" w:lineRule="auto"/>
        <w:rPr>
          <w:rFonts w:ascii="Times New Roman" w:hAnsi="Times New Roman" w:cs="Times New Roman"/>
          <w:b/>
          <w:bCs/>
          <w:sz w:val="28"/>
          <w:szCs w:val="28"/>
        </w:rPr>
      </w:pPr>
    </w:p>
    <w:p w14:paraId="51CCEC01" w14:textId="77777777" w:rsidR="00881BCA" w:rsidRPr="005951EE" w:rsidRDefault="00290D43" w:rsidP="00881BCA">
      <w:pPr>
        <w:spacing w:line="480" w:lineRule="auto"/>
        <w:rPr>
          <w:rFonts w:ascii="Times New Roman" w:hAnsi="Times New Roman" w:cs="Times New Roman"/>
          <w:sz w:val="24"/>
          <w:szCs w:val="24"/>
        </w:rPr>
      </w:pPr>
      <w:r w:rsidRPr="005951EE">
        <w:rPr>
          <w:rFonts w:ascii="Times New Roman" w:hAnsi="Times New Roman" w:cs="Times New Roman" w:hint="eastAsia"/>
          <w:b/>
          <w:bCs/>
          <w:sz w:val="28"/>
          <w:szCs w:val="28"/>
        </w:rPr>
        <w:lastRenderedPageBreak/>
        <w:t>This</w:t>
      </w:r>
      <w:r w:rsidRPr="005951EE">
        <w:rPr>
          <w:rFonts w:ascii="Times New Roman" w:hAnsi="Times New Roman" w:cs="Times New Roman"/>
          <w:b/>
          <w:bCs/>
          <w:sz w:val="28"/>
          <w:szCs w:val="28"/>
        </w:rPr>
        <w:t xml:space="preserve"> additional file contains: </w:t>
      </w:r>
      <w:r w:rsidR="00881BCA" w:rsidRPr="005951EE">
        <w:rPr>
          <w:rFonts w:ascii="Times New Roman" w:hAnsi="Times New Roman" w:cs="Times New Roman" w:hint="eastAsia"/>
          <w:b/>
          <w:bCs/>
          <w:sz w:val="24"/>
          <w:szCs w:val="24"/>
        </w:rPr>
        <w:t>T</w:t>
      </w:r>
      <w:r w:rsidR="00881BCA" w:rsidRPr="005951EE">
        <w:rPr>
          <w:rFonts w:ascii="Times New Roman" w:hAnsi="Times New Roman" w:cs="Times New Roman"/>
          <w:b/>
          <w:bCs/>
          <w:sz w:val="24"/>
          <w:szCs w:val="24"/>
        </w:rPr>
        <w:t xml:space="preserve">ext S1 </w:t>
      </w:r>
      <w:r w:rsidR="00881BCA" w:rsidRPr="005951EE">
        <w:rPr>
          <w:rFonts w:ascii="Times New Roman" w:hAnsi="Times New Roman" w:cs="Times New Roman"/>
          <w:sz w:val="24"/>
          <w:szCs w:val="24"/>
        </w:rPr>
        <w:t>Detailed analysis of the distribution and enrichment of the DEPs based on GO and KEGG analysis, respectively</w:t>
      </w:r>
      <w:r w:rsidR="00881BCA" w:rsidRPr="005951EE">
        <w:rPr>
          <w:rFonts w:ascii="Times New Roman" w:hAnsi="Times New Roman" w:cs="Times New Roman" w:hint="eastAsia"/>
          <w:b/>
          <w:bCs/>
          <w:sz w:val="24"/>
          <w:szCs w:val="24"/>
        </w:rPr>
        <w:t>;</w:t>
      </w:r>
      <w:r w:rsidR="00881BCA" w:rsidRPr="005951EE">
        <w:rPr>
          <w:rFonts w:ascii="Times New Roman" w:hAnsi="Times New Roman" w:cs="Times New Roman"/>
          <w:b/>
          <w:bCs/>
          <w:sz w:val="24"/>
          <w:szCs w:val="24"/>
        </w:rPr>
        <w:t xml:space="preserve"> </w:t>
      </w:r>
      <w:r w:rsidR="00881BCA" w:rsidRPr="005951EE">
        <w:rPr>
          <w:rFonts w:ascii="Times New Roman" w:hAnsi="Times New Roman" w:cs="Times New Roman" w:hint="eastAsia"/>
          <w:b/>
          <w:bCs/>
          <w:sz w:val="24"/>
          <w:szCs w:val="24"/>
        </w:rPr>
        <w:t>T</w:t>
      </w:r>
      <w:r w:rsidR="00881BCA" w:rsidRPr="005951EE">
        <w:rPr>
          <w:rFonts w:ascii="Times New Roman" w:hAnsi="Times New Roman" w:cs="Times New Roman"/>
          <w:b/>
          <w:bCs/>
          <w:sz w:val="24"/>
          <w:szCs w:val="24"/>
        </w:rPr>
        <w:t xml:space="preserve">ext S2 </w:t>
      </w:r>
      <w:r w:rsidR="00881BCA" w:rsidRPr="005951EE">
        <w:rPr>
          <w:rFonts w:ascii="Times New Roman" w:hAnsi="Times New Roman" w:cs="Times New Roman"/>
          <w:color w:val="000000" w:themeColor="text1"/>
          <w:sz w:val="24"/>
          <w:szCs w:val="24"/>
        </w:rPr>
        <w:t xml:space="preserve">Proteins involved in </w:t>
      </w:r>
      <w:r w:rsidR="00881BCA" w:rsidRPr="005951EE">
        <w:rPr>
          <w:rFonts w:ascii="Times New Roman" w:hAnsi="Times New Roman" w:cs="Times New Roman"/>
          <w:noProof/>
          <w:color w:val="000000" w:themeColor="text1"/>
          <w:sz w:val="24"/>
          <w:szCs w:val="24"/>
        </w:rPr>
        <w:t>carbohydrate metabolism</w:t>
      </w:r>
      <w:r w:rsidR="00881BCA" w:rsidRPr="005951EE">
        <w:rPr>
          <w:rFonts w:ascii="Times New Roman" w:hAnsi="Times New Roman" w:cs="Times New Roman"/>
          <w:color w:val="000000" w:themeColor="text1"/>
          <w:sz w:val="24"/>
          <w:szCs w:val="24"/>
        </w:rPr>
        <w:t xml:space="preserve"> and energy production were significantly differentially expressed; </w:t>
      </w:r>
      <w:r w:rsidR="00881BCA" w:rsidRPr="005951EE">
        <w:rPr>
          <w:rFonts w:ascii="Times New Roman" w:hAnsi="Times New Roman" w:cs="Times New Roman"/>
          <w:b/>
          <w:bCs/>
          <w:sz w:val="24"/>
          <w:szCs w:val="24"/>
        </w:rPr>
        <w:t>Table S1</w:t>
      </w:r>
      <w:r w:rsidR="00881BCA" w:rsidRPr="005951EE">
        <w:rPr>
          <w:rFonts w:ascii="Times New Roman" w:hAnsi="Times New Roman" w:cs="Times New Roman"/>
          <w:sz w:val="24"/>
          <w:szCs w:val="24"/>
        </w:rPr>
        <w:t xml:space="preserve"> Parameters of hydrogen bond length and angle between levoglucosan and XylF; </w:t>
      </w:r>
      <w:r w:rsidR="00881BCA" w:rsidRPr="005951EE">
        <w:rPr>
          <w:rFonts w:ascii="Times New Roman" w:hAnsi="Times New Roman" w:cs="Times New Roman"/>
          <w:b/>
          <w:bCs/>
          <w:color w:val="000000" w:themeColor="text1"/>
          <w:sz w:val="24"/>
          <w:szCs w:val="24"/>
        </w:rPr>
        <w:t>Table S2</w:t>
      </w:r>
      <w:r w:rsidR="00881BCA" w:rsidRPr="005951EE">
        <w:rPr>
          <w:rFonts w:ascii="Times New Roman" w:hAnsi="Times New Roman" w:cs="Times New Roman"/>
          <w:sz w:val="24"/>
          <w:szCs w:val="24"/>
        </w:rPr>
        <w:t xml:space="preserve"> Primers used in the qPCR experiments; </w:t>
      </w:r>
      <w:r w:rsidR="00881BCA" w:rsidRPr="005951EE">
        <w:rPr>
          <w:rFonts w:ascii="Times New Roman" w:hAnsi="Times New Roman" w:cs="Times New Roman"/>
          <w:b/>
          <w:bCs/>
          <w:sz w:val="24"/>
          <w:szCs w:val="24"/>
        </w:rPr>
        <w:t xml:space="preserve">Fig. S1 </w:t>
      </w:r>
      <w:r w:rsidR="00881BCA" w:rsidRPr="005951EE">
        <w:rPr>
          <w:rFonts w:ascii="Times New Roman" w:hAnsi="Times New Roman" w:cs="Times New Roman"/>
          <w:sz w:val="24"/>
          <w:szCs w:val="24"/>
        </w:rPr>
        <w:t xml:space="preserve">The distribution and enrichment of DEPs based on </w:t>
      </w:r>
      <w:r w:rsidR="00881BCA" w:rsidRPr="005951EE">
        <w:rPr>
          <w:rFonts w:ascii="Times New Roman" w:hAnsi="Times New Roman" w:cs="Times New Roman"/>
          <w:color w:val="000000" w:themeColor="text1"/>
          <w:sz w:val="24"/>
          <w:szCs w:val="24"/>
        </w:rPr>
        <w:t>Gene Ontology (GO);</w:t>
      </w:r>
      <w:r w:rsidR="00881BCA" w:rsidRPr="005951EE">
        <w:rPr>
          <w:rFonts w:ascii="Times New Roman" w:hAnsi="Times New Roman" w:cs="Times New Roman"/>
          <w:sz w:val="24"/>
          <w:szCs w:val="24"/>
        </w:rPr>
        <w:t xml:space="preserve"> </w:t>
      </w:r>
      <w:r w:rsidR="00881BCA" w:rsidRPr="005951EE">
        <w:rPr>
          <w:rFonts w:ascii="Times New Roman" w:hAnsi="Times New Roman" w:cs="Times New Roman"/>
          <w:b/>
          <w:bCs/>
          <w:sz w:val="24"/>
          <w:szCs w:val="24"/>
        </w:rPr>
        <w:t xml:space="preserve">Fig. S2 </w:t>
      </w:r>
      <w:r w:rsidR="00881BCA" w:rsidRPr="005951EE">
        <w:rPr>
          <w:rFonts w:ascii="Times New Roman" w:hAnsi="Times New Roman" w:cs="Times New Roman"/>
          <w:sz w:val="24"/>
          <w:szCs w:val="24"/>
        </w:rPr>
        <w:t xml:space="preserve">Enrichment of KEGG pathway for the DEPs at early-log phase (A) and mid-log phase (B); </w:t>
      </w:r>
      <w:r w:rsidR="00881BCA" w:rsidRPr="005951EE">
        <w:rPr>
          <w:rFonts w:ascii="Times New Roman" w:hAnsi="Times New Roman" w:cs="Times New Roman"/>
          <w:b/>
          <w:bCs/>
          <w:sz w:val="24"/>
          <w:szCs w:val="24"/>
        </w:rPr>
        <w:t>Fig. S3</w:t>
      </w:r>
      <w:r w:rsidR="00881BCA" w:rsidRPr="005951EE">
        <w:rPr>
          <w:rFonts w:ascii="Times New Roman" w:hAnsi="Times New Roman" w:cs="Times New Roman"/>
          <w:sz w:val="24"/>
          <w:szCs w:val="24"/>
        </w:rPr>
        <w:t xml:space="preserve"> The protein-protein interactions and involved biological processes of the DEPs related to carbonhydrate metabolism and energy production and conversion; </w:t>
      </w:r>
      <w:bookmarkStart w:id="2" w:name="_Hlk88773537"/>
      <w:r w:rsidR="00881BCA" w:rsidRPr="005951EE">
        <w:rPr>
          <w:rFonts w:ascii="Times New Roman" w:hAnsi="Times New Roman" w:cs="Times New Roman"/>
          <w:b/>
          <w:color w:val="000000" w:themeColor="text1"/>
          <w:sz w:val="24"/>
          <w:szCs w:val="24"/>
        </w:rPr>
        <w:t>Fig. S4</w:t>
      </w:r>
      <w:r w:rsidR="00881BCA" w:rsidRPr="005951EE">
        <w:rPr>
          <w:rFonts w:ascii="Times New Roman" w:hAnsi="Times New Roman" w:cs="Times New Roman"/>
          <w:b/>
          <w:bCs/>
          <w:sz w:val="24"/>
          <w:szCs w:val="24"/>
        </w:rPr>
        <w:t xml:space="preserve"> </w:t>
      </w:r>
      <w:r w:rsidR="00881BCA" w:rsidRPr="005951EE">
        <w:rPr>
          <w:rFonts w:ascii="Times New Roman" w:hAnsi="Times New Roman" w:cs="Times New Roman"/>
          <w:bCs/>
          <w:color w:val="000000"/>
          <w:sz w:val="24"/>
          <w:szCs w:val="24"/>
        </w:rPr>
        <w:t>Plates screening and PCR verification of the gene knockout strains</w:t>
      </w:r>
      <w:bookmarkEnd w:id="2"/>
      <w:r w:rsidR="00881BCA" w:rsidRPr="005951EE">
        <w:rPr>
          <w:rFonts w:ascii="Times New Roman" w:hAnsi="Times New Roman" w:cs="Times New Roman"/>
          <w:bCs/>
          <w:color w:val="000000"/>
          <w:sz w:val="24"/>
          <w:szCs w:val="24"/>
        </w:rPr>
        <w:t>;</w:t>
      </w:r>
      <w:r w:rsidR="00881BCA" w:rsidRPr="005951EE">
        <w:rPr>
          <w:rFonts w:ascii="Times New Roman" w:hAnsi="Times New Roman" w:cs="Times New Roman"/>
          <w:sz w:val="24"/>
          <w:szCs w:val="24"/>
        </w:rPr>
        <w:t xml:space="preserve"> </w:t>
      </w:r>
      <w:r w:rsidR="00881BCA" w:rsidRPr="005951EE">
        <w:rPr>
          <w:rFonts w:ascii="Times New Roman" w:hAnsi="Times New Roman" w:cs="Times New Roman"/>
          <w:b/>
          <w:bCs/>
          <w:sz w:val="24"/>
          <w:szCs w:val="24"/>
        </w:rPr>
        <w:t>Fig. S5</w:t>
      </w:r>
      <w:r w:rsidR="00881BCA" w:rsidRPr="005951EE">
        <w:rPr>
          <w:rFonts w:ascii="Times New Roman" w:hAnsi="Times New Roman" w:cs="Times New Roman"/>
          <w:sz w:val="24"/>
          <w:szCs w:val="24"/>
        </w:rPr>
        <w:t xml:space="preserve"> Map of plasmid pCasPA; </w:t>
      </w:r>
      <w:r w:rsidR="00881BCA" w:rsidRPr="005951EE">
        <w:rPr>
          <w:rFonts w:ascii="Times New Roman" w:hAnsi="Times New Roman" w:cs="Times New Roman"/>
          <w:b/>
          <w:bCs/>
          <w:sz w:val="24"/>
          <w:szCs w:val="24"/>
        </w:rPr>
        <w:t xml:space="preserve">Fig. S6 </w:t>
      </w:r>
      <w:r w:rsidR="00881BCA" w:rsidRPr="005951EE">
        <w:rPr>
          <w:rFonts w:ascii="Times New Roman" w:hAnsi="Times New Roman" w:cs="Times New Roman"/>
          <w:sz w:val="24"/>
          <w:szCs w:val="24"/>
        </w:rPr>
        <w:t>Map of plasmid pACRISPR.</w:t>
      </w:r>
    </w:p>
    <w:p w14:paraId="2FF943EB" w14:textId="3D86D4F7" w:rsidR="00290D43" w:rsidRPr="005951EE" w:rsidRDefault="00290D43" w:rsidP="00290D43">
      <w:pPr>
        <w:spacing w:line="480" w:lineRule="auto"/>
        <w:rPr>
          <w:rFonts w:ascii="Times New Roman" w:hAnsi="Times New Roman" w:cs="Times New Roman"/>
          <w:b/>
          <w:bCs/>
          <w:sz w:val="24"/>
          <w:szCs w:val="24"/>
        </w:rPr>
      </w:pPr>
    </w:p>
    <w:p w14:paraId="444766E6" w14:textId="0243702F" w:rsidR="00290D43" w:rsidRPr="005951EE" w:rsidRDefault="00290D43" w:rsidP="00290D43">
      <w:pPr>
        <w:spacing w:line="480" w:lineRule="auto"/>
        <w:rPr>
          <w:rFonts w:ascii="Times New Roman" w:hAnsi="Times New Roman" w:cs="Times New Roman"/>
          <w:b/>
          <w:bCs/>
          <w:sz w:val="24"/>
          <w:szCs w:val="24"/>
        </w:rPr>
      </w:pPr>
    </w:p>
    <w:p w14:paraId="70335A64" w14:textId="7D1FABAF" w:rsidR="00290D43" w:rsidRPr="005951EE" w:rsidRDefault="00290D43" w:rsidP="00290D43">
      <w:pPr>
        <w:spacing w:line="480" w:lineRule="auto"/>
        <w:rPr>
          <w:rFonts w:ascii="Times New Roman" w:hAnsi="Times New Roman" w:cs="Times New Roman"/>
          <w:b/>
          <w:bCs/>
          <w:sz w:val="24"/>
          <w:szCs w:val="24"/>
        </w:rPr>
      </w:pPr>
    </w:p>
    <w:p w14:paraId="035DD8DC" w14:textId="3DC11039" w:rsidR="00290D43" w:rsidRPr="005951EE" w:rsidRDefault="00290D43" w:rsidP="00290D43">
      <w:pPr>
        <w:spacing w:line="480" w:lineRule="auto"/>
        <w:rPr>
          <w:rFonts w:ascii="Times New Roman" w:hAnsi="Times New Roman" w:cs="Times New Roman"/>
          <w:b/>
          <w:bCs/>
          <w:sz w:val="24"/>
          <w:szCs w:val="24"/>
        </w:rPr>
      </w:pPr>
    </w:p>
    <w:p w14:paraId="329835D2" w14:textId="14558E56" w:rsidR="00290D43" w:rsidRPr="005951EE" w:rsidRDefault="00290D43" w:rsidP="00290D43">
      <w:pPr>
        <w:spacing w:line="480" w:lineRule="auto"/>
        <w:rPr>
          <w:rFonts w:ascii="Times New Roman" w:hAnsi="Times New Roman" w:cs="Times New Roman"/>
          <w:b/>
          <w:bCs/>
          <w:sz w:val="24"/>
          <w:szCs w:val="24"/>
        </w:rPr>
      </w:pPr>
    </w:p>
    <w:p w14:paraId="314232F0" w14:textId="53A8F5C8" w:rsidR="00290D43" w:rsidRPr="005951EE" w:rsidRDefault="00290D43" w:rsidP="00290D43">
      <w:pPr>
        <w:spacing w:line="480" w:lineRule="auto"/>
        <w:rPr>
          <w:rFonts w:ascii="Times New Roman" w:hAnsi="Times New Roman" w:cs="Times New Roman"/>
          <w:b/>
          <w:bCs/>
          <w:sz w:val="24"/>
          <w:szCs w:val="24"/>
        </w:rPr>
      </w:pPr>
    </w:p>
    <w:p w14:paraId="13E9D645" w14:textId="0CCDDC07" w:rsidR="00290D43" w:rsidRPr="005951EE" w:rsidRDefault="00290D43" w:rsidP="00290D43">
      <w:pPr>
        <w:spacing w:line="480" w:lineRule="auto"/>
        <w:rPr>
          <w:rFonts w:ascii="Times New Roman" w:hAnsi="Times New Roman" w:cs="Times New Roman"/>
          <w:b/>
          <w:bCs/>
          <w:sz w:val="24"/>
          <w:szCs w:val="24"/>
        </w:rPr>
      </w:pPr>
    </w:p>
    <w:p w14:paraId="507EAC8B" w14:textId="26AE2C96" w:rsidR="00290D43" w:rsidRPr="005951EE" w:rsidRDefault="00290D43" w:rsidP="00290D43">
      <w:pPr>
        <w:spacing w:line="480" w:lineRule="auto"/>
        <w:rPr>
          <w:rFonts w:ascii="Times New Roman" w:hAnsi="Times New Roman" w:cs="Times New Roman"/>
          <w:b/>
          <w:bCs/>
          <w:sz w:val="24"/>
          <w:szCs w:val="24"/>
        </w:rPr>
      </w:pPr>
    </w:p>
    <w:p w14:paraId="02F1330A" w14:textId="7A3FB11D" w:rsidR="00290D43" w:rsidRPr="005951EE" w:rsidRDefault="00290D43" w:rsidP="00290D43">
      <w:pPr>
        <w:spacing w:line="480" w:lineRule="auto"/>
        <w:rPr>
          <w:rFonts w:ascii="Times New Roman" w:hAnsi="Times New Roman" w:cs="Times New Roman"/>
          <w:b/>
          <w:bCs/>
          <w:sz w:val="24"/>
          <w:szCs w:val="24"/>
        </w:rPr>
      </w:pPr>
    </w:p>
    <w:p w14:paraId="787AA55D" w14:textId="1426CD0F" w:rsidR="00290D43" w:rsidRPr="005951EE" w:rsidRDefault="00290D43" w:rsidP="00290D43">
      <w:pPr>
        <w:spacing w:line="480" w:lineRule="auto"/>
        <w:rPr>
          <w:rFonts w:ascii="Times New Roman" w:hAnsi="Times New Roman" w:cs="Times New Roman"/>
          <w:b/>
          <w:bCs/>
          <w:sz w:val="24"/>
          <w:szCs w:val="24"/>
        </w:rPr>
      </w:pPr>
    </w:p>
    <w:p w14:paraId="465875BE" w14:textId="4AA9DBA8" w:rsidR="00290D43" w:rsidRPr="005951EE" w:rsidRDefault="00290D43" w:rsidP="00290D43">
      <w:pPr>
        <w:spacing w:line="480" w:lineRule="auto"/>
        <w:rPr>
          <w:rFonts w:ascii="Times New Roman" w:hAnsi="Times New Roman" w:cs="Times New Roman"/>
          <w:b/>
          <w:bCs/>
          <w:sz w:val="24"/>
          <w:szCs w:val="24"/>
        </w:rPr>
      </w:pPr>
    </w:p>
    <w:p w14:paraId="73C9984C" w14:textId="2699BEDE" w:rsidR="00A5671B" w:rsidRPr="005951EE" w:rsidRDefault="001F2E39" w:rsidP="00A5671B">
      <w:pPr>
        <w:spacing w:line="480" w:lineRule="auto"/>
        <w:rPr>
          <w:rFonts w:ascii="Times New Roman" w:hAnsi="Times New Roman" w:cs="Times New Roman"/>
          <w:b/>
          <w:bCs/>
          <w:sz w:val="24"/>
          <w:szCs w:val="24"/>
        </w:rPr>
      </w:pPr>
      <w:r w:rsidRPr="005951EE">
        <w:rPr>
          <w:rFonts w:ascii="Times New Roman" w:hAnsi="Times New Roman" w:cs="Times New Roman" w:hint="eastAsia"/>
          <w:b/>
          <w:bCs/>
          <w:sz w:val="24"/>
          <w:szCs w:val="24"/>
        </w:rPr>
        <w:t>T</w:t>
      </w:r>
      <w:r w:rsidRPr="005951EE">
        <w:rPr>
          <w:rFonts w:ascii="Times New Roman" w:hAnsi="Times New Roman" w:cs="Times New Roman"/>
          <w:b/>
          <w:bCs/>
          <w:sz w:val="24"/>
          <w:szCs w:val="24"/>
        </w:rPr>
        <w:t>ext S1</w:t>
      </w:r>
      <w:r w:rsidR="00A5671B" w:rsidRPr="005951EE">
        <w:rPr>
          <w:rFonts w:ascii="Times New Roman" w:hAnsi="Times New Roman" w:cs="Times New Roman"/>
          <w:b/>
          <w:bCs/>
          <w:sz w:val="24"/>
          <w:szCs w:val="24"/>
        </w:rPr>
        <w:t xml:space="preserve"> Detailed analysis of the distribution and enrichment of the DEPs based on GO and KEGG analysis, respectively</w:t>
      </w:r>
    </w:p>
    <w:p w14:paraId="17E49E10" w14:textId="0EC1F9BF" w:rsidR="00A5671B" w:rsidRPr="005951EE" w:rsidRDefault="00A5671B" w:rsidP="00A5671B">
      <w:pPr>
        <w:spacing w:line="480" w:lineRule="auto"/>
        <w:ind w:firstLine="420"/>
        <w:rPr>
          <w:rFonts w:ascii="Times New Roman" w:hAnsi="Times New Roman" w:cs="Times New Roman"/>
          <w:sz w:val="24"/>
          <w:szCs w:val="24"/>
        </w:rPr>
      </w:pPr>
      <w:r w:rsidRPr="005951EE">
        <w:rPr>
          <w:rFonts w:ascii="Times New Roman" w:hAnsi="Times New Roman" w:cs="Times New Roman"/>
          <w:sz w:val="24"/>
          <w:szCs w:val="24"/>
        </w:rPr>
        <w:t xml:space="preserve">Based on the GO analysis tool, the DEPs were classified into three categories: biological processes (BP), cellular component (CC), and molecular function (MF). The upregulated and downregulated protein numbers of the DEPs distributed in the main sub-categories of the GO categories are shown in </w:t>
      </w:r>
      <w:r w:rsidR="00085940" w:rsidRPr="005951EE">
        <w:rPr>
          <w:rFonts w:ascii="Times New Roman" w:hAnsi="Times New Roman" w:cs="Times New Roman"/>
          <w:color w:val="00B0F0"/>
          <w:sz w:val="24"/>
          <w:szCs w:val="24"/>
        </w:rPr>
        <w:t xml:space="preserve">Additional file 2, </w:t>
      </w:r>
      <w:r w:rsidRPr="005951EE">
        <w:rPr>
          <w:rFonts w:ascii="Times New Roman" w:hAnsi="Times New Roman" w:cs="Times New Roman"/>
          <w:color w:val="00B0F0"/>
          <w:sz w:val="24"/>
          <w:szCs w:val="24"/>
        </w:rPr>
        <w:t>Fig. S1A</w:t>
      </w:r>
      <w:r w:rsidRPr="005951EE">
        <w:rPr>
          <w:rFonts w:ascii="Times New Roman" w:hAnsi="Times New Roman" w:cs="Times New Roman"/>
          <w:sz w:val="24"/>
          <w:szCs w:val="24"/>
        </w:rPr>
        <w:t xml:space="preserve"> for the early-log phase. In parallel, those for the mid-log phase are shown in</w:t>
      </w:r>
      <w:r w:rsidRPr="005951EE">
        <w:rPr>
          <w:rFonts w:ascii="Times New Roman" w:hAnsi="Times New Roman" w:cs="Times New Roman"/>
          <w:color w:val="00B0F0"/>
          <w:sz w:val="24"/>
          <w:szCs w:val="24"/>
        </w:rPr>
        <w:t xml:space="preserve"> </w:t>
      </w:r>
      <w:r w:rsidR="00085940" w:rsidRPr="005951EE">
        <w:rPr>
          <w:rFonts w:ascii="Times New Roman" w:hAnsi="Times New Roman" w:cs="Times New Roman"/>
          <w:color w:val="00B0F0"/>
          <w:sz w:val="24"/>
          <w:szCs w:val="24"/>
        </w:rPr>
        <w:t xml:space="preserve">Additional file 2, </w:t>
      </w:r>
      <w:r w:rsidRPr="005951EE">
        <w:rPr>
          <w:rFonts w:ascii="Times New Roman" w:hAnsi="Times New Roman" w:cs="Times New Roman"/>
          <w:color w:val="00B0F0"/>
          <w:sz w:val="24"/>
          <w:szCs w:val="24"/>
        </w:rPr>
        <w:t>Fig. S1B</w:t>
      </w:r>
      <w:r w:rsidRPr="005951EE">
        <w:rPr>
          <w:rFonts w:ascii="Times New Roman" w:hAnsi="Times New Roman" w:cs="Times New Roman"/>
          <w:sz w:val="24"/>
          <w:szCs w:val="24"/>
        </w:rPr>
        <w:t xml:space="preserve">. The results show that the DEPs identified at both </w:t>
      </w:r>
      <w:bookmarkStart w:id="3" w:name="_Hlk58421943"/>
      <w:r w:rsidRPr="005951EE">
        <w:rPr>
          <w:rFonts w:ascii="Times New Roman" w:hAnsi="Times New Roman" w:cs="Times New Roman"/>
          <w:sz w:val="24"/>
          <w:szCs w:val="24"/>
        </w:rPr>
        <w:t>early- and mid-log phase</w:t>
      </w:r>
      <w:bookmarkEnd w:id="3"/>
      <w:r w:rsidRPr="005951EE">
        <w:rPr>
          <w:rFonts w:ascii="Times New Roman" w:hAnsi="Times New Roman" w:cs="Times New Roman"/>
          <w:sz w:val="24"/>
          <w:szCs w:val="24"/>
        </w:rPr>
        <w:t xml:space="preserve">s are mainly involved in the metabolic process (GO:0008152), cellular process (GO:0009987), and localization process (GO:0051179) for BP category; in cell (GO:0005623), cell part (GO:0044464), and membrane (GO:0016020) for CC category; in catalytic activity (GO:0003824), binding (GO:0005488), and transporter activity (GO:0005215) for MF category. Further enrichment-based clustering of GO terms for the DEPs at early- and mid-log phases are exhibited in </w:t>
      </w:r>
      <w:r w:rsidR="00085940" w:rsidRPr="005951EE">
        <w:rPr>
          <w:rFonts w:ascii="Times New Roman" w:hAnsi="Times New Roman" w:cs="Times New Roman"/>
          <w:color w:val="00B0F0"/>
          <w:sz w:val="24"/>
          <w:szCs w:val="24"/>
        </w:rPr>
        <w:t>Additional file 2</w:t>
      </w:r>
      <w:r w:rsidR="00085940" w:rsidRPr="005951EE">
        <w:rPr>
          <w:rFonts w:ascii="Times New Roman" w:hAnsi="Times New Roman" w:cs="Times New Roman" w:hint="eastAsia"/>
          <w:color w:val="00B0F0"/>
          <w:sz w:val="24"/>
          <w:szCs w:val="24"/>
        </w:rPr>
        <w:t>,</w:t>
      </w:r>
      <w:r w:rsidR="00085940" w:rsidRPr="005951EE">
        <w:rPr>
          <w:rFonts w:ascii="Times New Roman" w:hAnsi="Times New Roman" w:cs="Times New Roman"/>
          <w:color w:val="00B0F0"/>
          <w:sz w:val="24"/>
          <w:szCs w:val="24"/>
        </w:rPr>
        <w:t xml:space="preserve"> </w:t>
      </w:r>
      <w:r w:rsidRPr="005951EE">
        <w:rPr>
          <w:rFonts w:ascii="Times New Roman" w:hAnsi="Times New Roman" w:cs="Times New Roman"/>
          <w:color w:val="00B0F0"/>
          <w:sz w:val="24"/>
          <w:szCs w:val="24"/>
        </w:rPr>
        <w:t xml:space="preserve">Figs. S1C </w:t>
      </w:r>
      <w:r w:rsidRPr="005951EE">
        <w:rPr>
          <w:rFonts w:ascii="Times New Roman" w:hAnsi="Times New Roman" w:cs="Times New Roman"/>
          <w:color w:val="000000" w:themeColor="text1"/>
          <w:sz w:val="24"/>
          <w:szCs w:val="24"/>
        </w:rPr>
        <w:t xml:space="preserve">and </w:t>
      </w:r>
      <w:r w:rsidRPr="005951EE">
        <w:rPr>
          <w:rFonts w:ascii="Times New Roman" w:hAnsi="Times New Roman" w:cs="Times New Roman"/>
          <w:color w:val="00B0F0"/>
          <w:sz w:val="24"/>
          <w:szCs w:val="24"/>
        </w:rPr>
        <w:t>S1D</w:t>
      </w:r>
      <w:r w:rsidRPr="005951EE">
        <w:rPr>
          <w:rFonts w:ascii="Times New Roman" w:hAnsi="Times New Roman" w:cs="Times New Roman"/>
          <w:sz w:val="24"/>
          <w:szCs w:val="24"/>
        </w:rPr>
        <w:t>, respectively, which show that the DEPs were significantly (</w:t>
      </w:r>
      <w:r w:rsidRPr="005951EE">
        <w:rPr>
          <w:rFonts w:ascii="Times New Roman" w:hAnsi="Times New Roman" w:cs="Times New Roman"/>
          <w:color w:val="000000" w:themeColor="text1"/>
          <w:sz w:val="24"/>
          <w:szCs w:val="24"/>
          <w:shd w:val="clear" w:color="auto" w:fill="FFFFFF"/>
        </w:rPr>
        <w:t>Bonferroni-adjusted</w:t>
      </w:r>
      <w:r w:rsidRPr="005951EE">
        <w:rPr>
          <w:rFonts w:ascii="Times New Roman" w:hAnsi="Times New Roman" w:cs="Times New Roman"/>
          <w:i/>
          <w:iCs/>
          <w:sz w:val="24"/>
          <w:szCs w:val="24"/>
        </w:rPr>
        <w:t xml:space="preserve"> p</w:t>
      </w:r>
      <w:r w:rsidRPr="005951EE">
        <w:rPr>
          <w:rFonts w:ascii="Times New Roman" w:hAnsi="Times New Roman" w:cs="Times New Roman"/>
          <w:sz w:val="24"/>
          <w:szCs w:val="24"/>
        </w:rPr>
        <w:t>-value</w:t>
      </w:r>
      <w:r w:rsidR="000F0F1A" w:rsidRPr="005951EE">
        <w:rPr>
          <w:rFonts w:ascii="Times New Roman" w:hAnsi="Times New Roman" w:cs="Times New Roman"/>
          <w:sz w:val="24"/>
          <w:szCs w:val="24"/>
        </w:rPr>
        <w:t>＜</w:t>
      </w:r>
      <w:r w:rsidRPr="005951EE">
        <w:rPr>
          <w:rFonts w:ascii="Times New Roman" w:hAnsi="Times New Roman" w:cs="Times New Roman"/>
          <w:sz w:val="24"/>
          <w:szCs w:val="24"/>
        </w:rPr>
        <w:t>0.05) enriched in localization (GO:</w:t>
      </w:r>
      <w:r w:rsidR="000F0F1A" w:rsidRPr="005951EE">
        <w:rPr>
          <w:rFonts w:ascii="Times New Roman" w:hAnsi="Times New Roman" w:cs="Times New Roman"/>
          <w:sz w:val="24"/>
          <w:szCs w:val="24"/>
        </w:rPr>
        <w:t xml:space="preserve"> </w:t>
      </w:r>
      <w:r w:rsidRPr="005951EE">
        <w:rPr>
          <w:rFonts w:ascii="Times New Roman" w:hAnsi="Times New Roman" w:cs="Times New Roman"/>
          <w:sz w:val="24"/>
          <w:szCs w:val="24"/>
        </w:rPr>
        <w:t xml:space="preserve">0051179), transport (GO:0006810), and establishment of localization process (GO:0051234) for BP category; membrane (GO:0016020), an integral component of membrane (GO:0016021), and an intrinsic component of membrane (GO:0031224) for CC category; transmembrane transporter activity (GO:0022857) and transporter activity (GO:0005215) for MF category. </w:t>
      </w:r>
    </w:p>
    <w:p w14:paraId="6658603B" w14:textId="24B49EEC" w:rsidR="001F2E39" w:rsidRPr="005951EE" w:rsidRDefault="00A5671B" w:rsidP="00A5671B">
      <w:pPr>
        <w:spacing w:line="480" w:lineRule="auto"/>
        <w:ind w:firstLine="420"/>
        <w:rPr>
          <w:rFonts w:ascii="Times New Roman" w:hAnsi="Times New Roman" w:cs="Times New Roman"/>
          <w:sz w:val="24"/>
          <w:szCs w:val="24"/>
        </w:rPr>
      </w:pPr>
      <w:r w:rsidRPr="005951EE">
        <w:rPr>
          <w:rFonts w:ascii="Times New Roman" w:hAnsi="Times New Roman" w:cs="Times New Roman"/>
          <w:sz w:val="24"/>
          <w:szCs w:val="24"/>
        </w:rPr>
        <w:t>The KEGG pathway analysis showed that metabolic pathways (ebe01100), ABC transporters (ebe02010), carbon metabolism (ebe01200), microbial metabolism in diverse environments (ebe01120), biosynthesis of secondary metabolites (ebe01110), biosynthesis of antibiotics (ebe01130), fructose and mannose metabolism (ebe00051), two-component system (ebe02020), and biosynthesis of amino acids (ebe01230), are the main DEPs involving pathway. Enrichments of KEGG pathway</w:t>
      </w:r>
      <w:bookmarkStart w:id="4" w:name="_Hlk76720398"/>
      <w:r w:rsidRPr="005951EE">
        <w:rPr>
          <w:rFonts w:ascii="Times New Roman" w:hAnsi="Times New Roman" w:cs="Times New Roman"/>
          <w:sz w:val="24"/>
          <w:szCs w:val="24"/>
        </w:rPr>
        <w:t xml:space="preserve"> for the DEPs </w:t>
      </w:r>
      <w:bookmarkEnd w:id="4"/>
      <w:r w:rsidRPr="005951EE">
        <w:rPr>
          <w:rFonts w:ascii="Times New Roman" w:hAnsi="Times New Roman" w:cs="Times New Roman"/>
          <w:sz w:val="24"/>
          <w:szCs w:val="24"/>
        </w:rPr>
        <w:t xml:space="preserve">show that </w:t>
      </w:r>
      <w:r w:rsidRPr="005951EE">
        <w:rPr>
          <w:rFonts w:ascii="Times New Roman" w:hAnsi="Times New Roman" w:cs="Times New Roman"/>
          <w:color w:val="000000" w:themeColor="text1"/>
          <w:sz w:val="24"/>
          <w:szCs w:val="24"/>
        </w:rPr>
        <w:t xml:space="preserve">the </w:t>
      </w:r>
      <w:r w:rsidRPr="005951EE">
        <w:rPr>
          <w:rFonts w:ascii="Times New Roman" w:hAnsi="Times New Roman" w:cs="Times New Roman"/>
          <w:sz w:val="24"/>
          <w:szCs w:val="24"/>
        </w:rPr>
        <w:t>significantly enriched pathways (</w:t>
      </w:r>
      <w:r w:rsidRPr="005951EE">
        <w:rPr>
          <w:rFonts w:ascii="Times New Roman" w:hAnsi="Times New Roman" w:cs="Times New Roman"/>
          <w:color w:val="000000" w:themeColor="text1"/>
          <w:sz w:val="24"/>
          <w:szCs w:val="24"/>
          <w:shd w:val="clear" w:color="auto" w:fill="FFFFFF"/>
        </w:rPr>
        <w:t>Bonferroni-adjusted</w:t>
      </w:r>
      <w:r w:rsidRPr="005951EE">
        <w:rPr>
          <w:rFonts w:ascii="Times New Roman" w:hAnsi="Times New Roman" w:cs="Times New Roman"/>
          <w:sz w:val="24"/>
          <w:szCs w:val="24"/>
        </w:rPr>
        <w:t xml:space="preserve"> </w:t>
      </w:r>
      <w:r w:rsidRPr="005951EE">
        <w:rPr>
          <w:rFonts w:ascii="Times New Roman" w:hAnsi="Times New Roman" w:cs="Times New Roman"/>
          <w:i/>
          <w:iCs/>
          <w:sz w:val="24"/>
          <w:szCs w:val="24"/>
        </w:rPr>
        <w:t>p</w:t>
      </w:r>
      <w:r w:rsidRPr="005951EE">
        <w:rPr>
          <w:rFonts w:ascii="Times New Roman" w:hAnsi="Times New Roman" w:cs="Times New Roman"/>
          <w:sz w:val="24"/>
          <w:szCs w:val="24"/>
        </w:rPr>
        <w:t>-value</w:t>
      </w:r>
      <w:r w:rsidRPr="005951EE">
        <w:rPr>
          <w:rFonts w:ascii="Times New Roman" w:hAnsi="Times New Roman" w:cs="Times New Roman"/>
          <w:sz w:val="24"/>
          <w:szCs w:val="24"/>
        </w:rPr>
        <w:t>＜</w:t>
      </w:r>
      <w:r w:rsidRPr="005951EE">
        <w:rPr>
          <w:rFonts w:ascii="Times New Roman" w:hAnsi="Times New Roman" w:cs="Times New Roman"/>
          <w:sz w:val="24"/>
          <w:szCs w:val="24"/>
        </w:rPr>
        <w:t>0.05) for early-log phase are fructose and mannose metabolism (ebe00051), two-component system (ebe02020), glycolysis/ gluconeogenesis pathways (ebe00010), bacterial chemotaxis (ebe02030),</w:t>
      </w:r>
      <w:r w:rsidRPr="005951EE">
        <w:rPr>
          <w:rFonts w:ascii="Times New Roman" w:hAnsi="Times New Roman" w:cs="Times New Roman"/>
          <w:color w:val="00B0F0"/>
          <w:sz w:val="24"/>
          <w:szCs w:val="24"/>
        </w:rPr>
        <w:t xml:space="preserve"> </w:t>
      </w:r>
      <w:r w:rsidRPr="005951EE">
        <w:rPr>
          <w:rFonts w:ascii="Times New Roman" w:hAnsi="Times New Roman" w:cs="Times New Roman"/>
          <w:sz w:val="24"/>
          <w:szCs w:val="24"/>
        </w:rPr>
        <w:t>and microbial metabolism in diverse environments</w:t>
      </w:r>
      <w:r w:rsidRPr="005951EE">
        <w:rPr>
          <w:rFonts w:ascii="Times New Roman" w:hAnsi="Times New Roman" w:cs="Times New Roman"/>
          <w:color w:val="000000" w:themeColor="text1"/>
          <w:sz w:val="24"/>
          <w:szCs w:val="24"/>
        </w:rPr>
        <w:t xml:space="preserve"> </w:t>
      </w:r>
      <w:r w:rsidRPr="005951EE">
        <w:rPr>
          <w:rFonts w:ascii="Times New Roman" w:hAnsi="Times New Roman" w:cs="Times New Roman"/>
          <w:sz w:val="24"/>
          <w:szCs w:val="24"/>
        </w:rPr>
        <w:t>(ebe01120)</w:t>
      </w:r>
      <w:r w:rsidRPr="005951EE">
        <w:rPr>
          <w:rFonts w:ascii="Times New Roman" w:hAnsi="Times New Roman" w:cs="Times New Roman"/>
          <w:color w:val="000000" w:themeColor="text1"/>
          <w:sz w:val="24"/>
          <w:szCs w:val="24"/>
        </w:rPr>
        <w:t xml:space="preserve"> (</w:t>
      </w:r>
      <w:r w:rsidRPr="005951EE">
        <w:rPr>
          <w:rFonts w:ascii="Times New Roman" w:hAnsi="Times New Roman" w:cs="Times New Roman"/>
          <w:color w:val="00B0F0"/>
          <w:sz w:val="24"/>
          <w:szCs w:val="24"/>
        </w:rPr>
        <w:t>Additional file</w:t>
      </w:r>
      <w:r w:rsidR="00085940" w:rsidRPr="005951EE">
        <w:rPr>
          <w:rFonts w:ascii="Times New Roman" w:hAnsi="Times New Roman" w:cs="Times New Roman"/>
          <w:color w:val="00B0F0"/>
          <w:sz w:val="24"/>
          <w:szCs w:val="24"/>
        </w:rPr>
        <w:t xml:space="preserve"> 2</w:t>
      </w:r>
      <w:r w:rsidRPr="005951EE">
        <w:rPr>
          <w:rFonts w:ascii="Times New Roman" w:hAnsi="Times New Roman" w:cs="Times New Roman"/>
          <w:color w:val="00B0F0"/>
          <w:sz w:val="24"/>
          <w:szCs w:val="24"/>
        </w:rPr>
        <w:t>, Fig. S2A</w:t>
      </w:r>
      <w:r w:rsidRPr="005951EE">
        <w:rPr>
          <w:rFonts w:ascii="Times New Roman" w:hAnsi="Times New Roman" w:cs="Times New Roman"/>
          <w:color w:val="000000" w:themeColor="text1"/>
          <w:sz w:val="24"/>
          <w:szCs w:val="24"/>
        </w:rPr>
        <w:t>)</w:t>
      </w:r>
      <w:r w:rsidRPr="005951EE">
        <w:rPr>
          <w:rFonts w:ascii="Times New Roman" w:hAnsi="Times New Roman" w:cs="Times New Roman"/>
          <w:sz w:val="24"/>
          <w:szCs w:val="24"/>
        </w:rPr>
        <w:t xml:space="preserve">; while for mid-log phase were flagellar assembly (ebe02040), ABC transporters (ebe02010), fructose and mannose metabolism (ebe00051), fatty acid degradation (ebe01212), and phosphotransferase system (PTS) pathways (ebe02060) </w:t>
      </w:r>
      <w:r w:rsidRPr="005951EE">
        <w:rPr>
          <w:rFonts w:ascii="Times New Roman" w:hAnsi="Times New Roman" w:cs="Times New Roman"/>
          <w:color w:val="000000" w:themeColor="text1"/>
          <w:sz w:val="24"/>
          <w:szCs w:val="24"/>
        </w:rPr>
        <w:t>(</w:t>
      </w:r>
      <w:r w:rsidRPr="005951EE">
        <w:rPr>
          <w:rFonts w:ascii="Times New Roman" w:hAnsi="Times New Roman" w:cs="Times New Roman"/>
          <w:color w:val="00B0F0"/>
          <w:sz w:val="24"/>
          <w:szCs w:val="24"/>
        </w:rPr>
        <w:t>Additional file</w:t>
      </w:r>
      <w:r w:rsidR="00085940" w:rsidRPr="005951EE">
        <w:rPr>
          <w:rFonts w:ascii="Times New Roman" w:hAnsi="Times New Roman" w:cs="Times New Roman"/>
          <w:color w:val="00B0F0"/>
          <w:sz w:val="24"/>
          <w:szCs w:val="24"/>
        </w:rPr>
        <w:t xml:space="preserve"> 2</w:t>
      </w:r>
      <w:r w:rsidRPr="005951EE">
        <w:rPr>
          <w:rFonts w:ascii="Times New Roman" w:hAnsi="Times New Roman" w:cs="Times New Roman"/>
          <w:color w:val="00B0F0"/>
          <w:sz w:val="24"/>
          <w:szCs w:val="24"/>
        </w:rPr>
        <w:t>, Fig. S2B</w:t>
      </w:r>
      <w:r w:rsidRPr="005951EE">
        <w:rPr>
          <w:rFonts w:ascii="Times New Roman" w:hAnsi="Times New Roman" w:cs="Times New Roman"/>
          <w:color w:val="000000" w:themeColor="text1"/>
          <w:sz w:val="24"/>
          <w:szCs w:val="24"/>
        </w:rPr>
        <w:t xml:space="preserve">). </w:t>
      </w:r>
    </w:p>
    <w:p w14:paraId="6951B4A5" w14:textId="7E8C190C" w:rsidR="001F2E39" w:rsidRPr="005951EE" w:rsidRDefault="001F2E39" w:rsidP="00290D43">
      <w:pPr>
        <w:spacing w:line="480" w:lineRule="auto"/>
        <w:rPr>
          <w:rFonts w:ascii="Times New Roman" w:hAnsi="Times New Roman" w:cs="Times New Roman"/>
          <w:b/>
          <w:bCs/>
          <w:sz w:val="24"/>
          <w:szCs w:val="24"/>
        </w:rPr>
      </w:pPr>
    </w:p>
    <w:p w14:paraId="5FA9CBE8" w14:textId="10006883" w:rsidR="001F2E39" w:rsidRPr="005951EE" w:rsidRDefault="001F2E39" w:rsidP="00290D43">
      <w:pPr>
        <w:spacing w:line="480" w:lineRule="auto"/>
        <w:rPr>
          <w:rFonts w:ascii="Times New Roman" w:hAnsi="Times New Roman" w:cs="Times New Roman"/>
          <w:b/>
          <w:bCs/>
          <w:sz w:val="24"/>
          <w:szCs w:val="24"/>
        </w:rPr>
      </w:pPr>
    </w:p>
    <w:p w14:paraId="7AB62C46" w14:textId="39CD6C98" w:rsidR="001F2E39" w:rsidRPr="005951EE" w:rsidRDefault="001F2E39" w:rsidP="00290D43">
      <w:pPr>
        <w:spacing w:line="480" w:lineRule="auto"/>
        <w:rPr>
          <w:rFonts w:ascii="Times New Roman" w:hAnsi="Times New Roman" w:cs="Times New Roman"/>
          <w:b/>
          <w:bCs/>
          <w:sz w:val="24"/>
          <w:szCs w:val="24"/>
        </w:rPr>
      </w:pPr>
    </w:p>
    <w:p w14:paraId="18CBE41B" w14:textId="60FA8DF6" w:rsidR="001F2E39" w:rsidRPr="005951EE" w:rsidRDefault="001F2E39" w:rsidP="00290D43">
      <w:pPr>
        <w:spacing w:line="480" w:lineRule="auto"/>
        <w:rPr>
          <w:rFonts w:ascii="Times New Roman" w:hAnsi="Times New Roman" w:cs="Times New Roman"/>
          <w:b/>
          <w:bCs/>
          <w:sz w:val="24"/>
          <w:szCs w:val="24"/>
        </w:rPr>
      </w:pPr>
    </w:p>
    <w:p w14:paraId="07251261" w14:textId="343EB7F4" w:rsidR="001F2E39" w:rsidRPr="005951EE" w:rsidRDefault="001F2E39" w:rsidP="00290D43">
      <w:pPr>
        <w:spacing w:line="480" w:lineRule="auto"/>
        <w:rPr>
          <w:rFonts w:ascii="Times New Roman" w:hAnsi="Times New Roman" w:cs="Times New Roman"/>
          <w:b/>
          <w:bCs/>
          <w:sz w:val="24"/>
          <w:szCs w:val="24"/>
        </w:rPr>
      </w:pPr>
    </w:p>
    <w:p w14:paraId="6523E5A1" w14:textId="2D2D3119" w:rsidR="001F2E39" w:rsidRPr="005951EE" w:rsidRDefault="001F2E39" w:rsidP="00290D43">
      <w:pPr>
        <w:spacing w:line="480" w:lineRule="auto"/>
        <w:rPr>
          <w:rFonts w:ascii="Times New Roman" w:hAnsi="Times New Roman" w:cs="Times New Roman"/>
          <w:b/>
          <w:bCs/>
          <w:sz w:val="24"/>
          <w:szCs w:val="24"/>
        </w:rPr>
      </w:pPr>
    </w:p>
    <w:p w14:paraId="39C15D3B" w14:textId="4A226F68" w:rsidR="001F2E39" w:rsidRPr="005951EE" w:rsidRDefault="001F2E39" w:rsidP="00290D43">
      <w:pPr>
        <w:spacing w:line="480" w:lineRule="auto"/>
        <w:rPr>
          <w:rFonts w:ascii="Times New Roman" w:hAnsi="Times New Roman" w:cs="Times New Roman"/>
          <w:b/>
          <w:bCs/>
          <w:sz w:val="24"/>
          <w:szCs w:val="24"/>
        </w:rPr>
      </w:pPr>
    </w:p>
    <w:p w14:paraId="2618D3DB" w14:textId="218441B1" w:rsidR="001F2E39" w:rsidRPr="005951EE" w:rsidRDefault="001F2E39" w:rsidP="00290D43">
      <w:pPr>
        <w:spacing w:line="480" w:lineRule="auto"/>
        <w:rPr>
          <w:rFonts w:ascii="Times New Roman" w:hAnsi="Times New Roman" w:cs="Times New Roman"/>
          <w:b/>
          <w:bCs/>
          <w:sz w:val="24"/>
          <w:szCs w:val="24"/>
        </w:rPr>
      </w:pPr>
    </w:p>
    <w:p w14:paraId="65B2360A" w14:textId="68AE1171" w:rsidR="001F2E39" w:rsidRPr="005951EE" w:rsidRDefault="001F2E39" w:rsidP="00290D43">
      <w:pPr>
        <w:spacing w:line="480" w:lineRule="auto"/>
        <w:rPr>
          <w:rFonts w:ascii="Times New Roman" w:hAnsi="Times New Roman" w:cs="Times New Roman"/>
          <w:b/>
          <w:bCs/>
          <w:sz w:val="24"/>
          <w:szCs w:val="24"/>
        </w:rPr>
      </w:pPr>
    </w:p>
    <w:p w14:paraId="78E014C2" w14:textId="0ED3251A" w:rsidR="003D54FE" w:rsidRPr="005951EE" w:rsidRDefault="003D54FE" w:rsidP="00290D43">
      <w:pPr>
        <w:spacing w:line="480" w:lineRule="auto"/>
        <w:rPr>
          <w:rFonts w:ascii="Times New Roman" w:hAnsi="Times New Roman" w:cs="Times New Roman"/>
          <w:b/>
          <w:bCs/>
          <w:sz w:val="24"/>
          <w:szCs w:val="24"/>
        </w:rPr>
      </w:pPr>
    </w:p>
    <w:p w14:paraId="7CF98BCB" w14:textId="77777777" w:rsidR="00B503D4" w:rsidRPr="005951EE" w:rsidRDefault="00B503D4" w:rsidP="00B503D4">
      <w:pPr>
        <w:spacing w:line="480" w:lineRule="auto"/>
        <w:rPr>
          <w:rFonts w:ascii="Times New Roman" w:hAnsi="Times New Roman" w:cs="Times New Roman"/>
          <w:b/>
          <w:bCs/>
          <w:noProof/>
          <w:color w:val="000000" w:themeColor="text1"/>
          <w:sz w:val="24"/>
          <w:szCs w:val="24"/>
        </w:rPr>
      </w:pPr>
      <w:r w:rsidRPr="005951EE">
        <w:rPr>
          <w:rFonts w:ascii="Times New Roman" w:hAnsi="Times New Roman" w:cs="Times New Roman" w:hint="eastAsia"/>
          <w:b/>
          <w:bCs/>
          <w:sz w:val="24"/>
          <w:szCs w:val="24"/>
        </w:rPr>
        <w:t>T</w:t>
      </w:r>
      <w:r w:rsidRPr="005951EE">
        <w:rPr>
          <w:rFonts w:ascii="Times New Roman" w:hAnsi="Times New Roman" w:cs="Times New Roman"/>
          <w:b/>
          <w:bCs/>
          <w:sz w:val="24"/>
          <w:szCs w:val="24"/>
        </w:rPr>
        <w:t xml:space="preserve">ext S2 </w:t>
      </w:r>
      <w:bookmarkStart w:id="5" w:name="_Hlk76720719"/>
      <w:r w:rsidRPr="005951EE">
        <w:rPr>
          <w:rFonts w:ascii="Times New Roman" w:hAnsi="Times New Roman" w:cs="Times New Roman"/>
          <w:b/>
          <w:bCs/>
          <w:color w:val="000000" w:themeColor="text1"/>
          <w:sz w:val="24"/>
          <w:szCs w:val="24"/>
        </w:rPr>
        <w:t xml:space="preserve">Proteins involved in </w:t>
      </w:r>
      <w:r w:rsidRPr="005951EE">
        <w:rPr>
          <w:rFonts w:ascii="Times New Roman" w:hAnsi="Times New Roman" w:cs="Times New Roman"/>
          <w:b/>
          <w:bCs/>
          <w:noProof/>
          <w:color w:val="000000" w:themeColor="text1"/>
          <w:sz w:val="24"/>
          <w:szCs w:val="24"/>
        </w:rPr>
        <w:t>carbohydrate metabolism</w:t>
      </w:r>
      <w:r w:rsidRPr="005951EE">
        <w:rPr>
          <w:rFonts w:ascii="Times New Roman" w:hAnsi="Times New Roman" w:cs="Times New Roman"/>
          <w:b/>
          <w:bCs/>
          <w:color w:val="000000" w:themeColor="text1"/>
          <w:sz w:val="24"/>
          <w:szCs w:val="24"/>
        </w:rPr>
        <w:t xml:space="preserve"> and energy production </w:t>
      </w:r>
      <w:bookmarkEnd w:id="5"/>
      <w:r w:rsidRPr="005951EE">
        <w:rPr>
          <w:rFonts w:ascii="Times New Roman" w:hAnsi="Times New Roman" w:cs="Times New Roman"/>
          <w:b/>
          <w:bCs/>
          <w:color w:val="000000" w:themeColor="text1"/>
          <w:sz w:val="24"/>
          <w:szCs w:val="24"/>
        </w:rPr>
        <w:t xml:space="preserve">were significantly differentially expressed </w:t>
      </w:r>
    </w:p>
    <w:p w14:paraId="0C74DC6A" w14:textId="45F341BB" w:rsidR="00B503D4" w:rsidRPr="005951EE" w:rsidRDefault="00B503D4" w:rsidP="00B503D4">
      <w:pPr>
        <w:spacing w:line="480" w:lineRule="auto"/>
        <w:ind w:firstLine="420"/>
        <w:rPr>
          <w:rFonts w:ascii="Times New Roman" w:hAnsi="Times New Roman" w:cs="Times New Roman"/>
          <w:sz w:val="24"/>
          <w:szCs w:val="24"/>
        </w:rPr>
      </w:pPr>
      <w:r w:rsidRPr="005951EE">
        <w:rPr>
          <w:rFonts w:ascii="Times New Roman" w:hAnsi="Times New Roman" w:cs="Times New Roman"/>
          <w:sz w:val="24"/>
          <w:szCs w:val="24"/>
        </w:rPr>
        <w:t>Energy is fundamental to all lives. For the microbial utilization of a specific sugar, energy is consumed and produced through the whole metabolism process. PEP-PTS is the most efficient sugar-utilization system because only one mol of ATP (equivalent to one mol of PEP) is consumed for each mol of imported and phosphorylated sugar (</w:t>
      </w:r>
      <w:r w:rsidRPr="005951EE">
        <w:rPr>
          <w:rFonts w:ascii="Times New Roman" w:hAnsi="Times New Roman" w:cs="Times New Roman"/>
          <w:color w:val="00B0F0"/>
          <w:sz w:val="24"/>
        </w:rPr>
        <w:t xml:space="preserve">Fig. </w:t>
      </w:r>
      <w:r w:rsidR="00E57020" w:rsidRPr="005951EE">
        <w:rPr>
          <w:rFonts w:ascii="Times New Roman" w:hAnsi="Times New Roman" w:cs="Times New Roman"/>
          <w:color w:val="00B0F0"/>
          <w:sz w:val="24"/>
          <w:szCs w:val="24"/>
        </w:rPr>
        <w:t>2</w:t>
      </w:r>
      <w:r w:rsidRPr="005951EE">
        <w:rPr>
          <w:rFonts w:ascii="Times New Roman" w:hAnsi="Times New Roman" w:cs="Times New Roman"/>
          <w:sz w:val="24"/>
          <w:szCs w:val="24"/>
        </w:rPr>
        <w:t xml:space="preserve">. However, sugar transport by the ABC and MFS transporter is usually ATP-dependent, </w:t>
      </w:r>
      <w:r w:rsidRPr="005951EE">
        <w:rPr>
          <w:rFonts w:ascii="Times New Roman" w:hAnsi="Times New Roman" w:cs="Times New Roman"/>
          <w:color w:val="000000" w:themeColor="text1"/>
          <w:sz w:val="24"/>
          <w:szCs w:val="24"/>
        </w:rPr>
        <w:t xml:space="preserve">requiring two mol ATP or </w:t>
      </w:r>
      <w:r w:rsidRPr="005951EE">
        <w:rPr>
          <w:rFonts w:ascii="Times New Roman" w:hAnsi="Times New Roman" w:cs="Times New Roman"/>
          <w:sz w:val="24"/>
          <w:szCs w:val="24"/>
        </w:rPr>
        <w:t>one mol of H</w:t>
      </w:r>
      <w:r w:rsidRPr="005951EE">
        <w:rPr>
          <w:rFonts w:ascii="Times New Roman" w:hAnsi="Times New Roman" w:cs="Times New Roman"/>
          <w:sz w:val="24"/>
          <w:szCs w:val="24"/>
          <w:vertAlign w:val="superscript"/>
        </w:rPr>
        <w:t>+</w:t>
      </w:r>
      <w:r w:rsidRPr="005951EE">
        <w:rPr>
          <w:rFonts w:ascii="Times New Roman" w:hAnsi="Times New Roman" w:cs="Times New Roman"/>
          <w:sz w:val="24"/>
          <w:szCs w:val="24"/>
        </w:rPr>
        <w:t xml:space="preserve"> and one mol of ATP</w:t>
      </w:r>
      <w:r w:rsidRPr="005951EE">
        <w:rPr>
          <w:rFonts w:ascii="Times New Roman" w:hAnsi="Times New Roman" w:cs="Times New Roman"/>
          <w:color w:val="000000" w:themeColor="text1"/>
          <w:sz w:val="24"/>
          <w:szCs w:val="24"/>
        </w:rPr>
        <w:t xml:space="preserve"> for the transport and phosphorylation of one mole of sugar</w:t>
      </w:r>
      <w:r w:rsidRPr="005951EE">
        <w:rPr>
          <w:rFonts w:ascii="Times New Roman" w:hAnsi="Times New Roman" w:cs="Times New Roman"/>
          <w:sz w:val="24"/>
          <w:szCs w:val="24"/>
        </w:rPr>
        <w:t xml:space="preserve"> (</w:t>
      </w:r>
      <w:r w:rsidRPr="005951EE">
        <w:rPr>
          <w:rFonts w:ascii="Times New Roman" w:hAnsi="Times New Roman" w:cs="Times New Roman"/>
          <w:color w:val="00B0F0"/>
          <w:sz w:val="24"/>
        </w:rPr>
        <w:t>Fig.</w:t>
      </w:r>
      <w:r w:rsidR="00E57020" w:rsidRPr="005951EE">
        <w:rPr>
          <w:rFonts w:ascii="Times New Roman" w:hAnsi="Times New Roman" w:cs="Times New Roman"/>
          <w:color w:val="00B0F0"/>
          <w:sz w:val="24"/>
        </w:rPr>
        <w:t xml:space="preserve"> </w:t>
      </w:r>
      <w:r w:rsidR="00E57020" w:rsidRPr="005951EE">
        <w:rPr>
          <w:rFonts w:ascii="Times New Roman" w:hAnsi="Times New Roman" w:cs="Times New Roman"/>
          <w:color w:val="00B0F0"/>
          <w:sz w:val="24"/>
          <w:szCs w:val="24"/>
        </w:rPr>
        <w:t>2</w:t>
      </w:r>
      <w:r w:rsidRPr="005951EE">
        <w:rPr>
          <w:rFonts w:ascii="Times New Roman" w:hAnsi="Times New Roman" w:cs="Times New Roman"/>
          <w:color w:val="000000" w:themeColor="text1"/>
          <w:sz w:val="24"/>
          <w:szCs w:val="24"/>
        </w:rPr>
        <w:t>).</w:t>
      </w:r>
      <w:r w:rsidRPr="005951EE">
        <w:rPr>
          <w:rFonts w:ascii="Times New Roman" w:hAnsi="Times New Roman" w:cs="Times New Roman"/>
          <w:color w:val="00B0F0"/>
          <w:sz w:val="24"/>
          <w:szCs w:val="24"/>
        </w:rPr>
        <w:t xml:space="preserve"> </w:t>
      </w:r>
    </w:p>
    <w:p w14:paraId="7A38971C" w14:textId="608229DA" w:rsidR="00B503D4" w:rsidRPr="005951EE" w:rsidRDefault="00B503D4" w:rsidP="00B503D4">
      <w:pPr>
        <w:spacing w:line="480" w:lineRule="auto"/>
        <w:ind w:firstLine="420"/>
        <w:rPr>
          <w:rFonts w:ascii="Times New Roman" w:hAnsi="Times New Roman" w:cs="Times New Roman"/>
          <w:sz w:val="24"/>
          <w:szCs w:val="24"/>
        </w:rPr>
      </w:pPr>
      <w:r w:rsidRPr="005951EE">
        <w:rPr>
          <w:rFonts w:ascii="Times New Roman" w:hAnsi="Times New Roman" w:cs="Times New Roman"/>
          <w:sz w:val="24"/>
          <w:szCs w:val="24"/>
        </w:rPr>
        <w:t>As levoglucosan utilization is involved in the non-PTS way, more ATP would be required during the levoglucosan transport. Our results indicate that large numbers of proteins involved in carbohydrate metabolism and energy production and conversion were differentially expressed in response to levoglucosan metabolism to adjust the energy supply (</w:t>
      </w:r>
      <w:r w:rsidRPr="005951EE">
        <w:rPr>
          <w:rFonts w:ascii="Times New Roman" w:hAnsi="Times New Roman" w:cs="Times New Roman"/>
          <w:color w:val="00B0F0"/>
          <w:sz w:val="24"/>
        </w:rPr>
        <w:t xml:space="preserve">Tables </w:t>
      </w:r>
      <w:r w:rsidR="006027A4" w:rsidRPr="005951EE">
        <w:rPr>
          <w:rFonts w:ascii="Times New Roman" w:hAnsi="Times New Roman" w:cs="Times New Roman"/>
          <w:color w:val="00B0F0"/>
          <w:sz w:val="24"/>
        </w:rPr>
        <w:t>1</w:t>
      </w:r>
      <w:r w:rsidRPr="005951EE">
        <w:rPr>
          <w:rFonts w:ascii="Times New Roman" w:hAnsi="Times New Roman" w:cs="Times New Roman"/>
          <w:color w:val="00B0F0"/>
          <w:sz w:val="24"/>
        </w:rPr>
        <w:t xml:space="preserve"> and </w:t>
      </w:r>
      <w:r w:rsidR="006027A4" w:rsidRPr="005951EE">
        <w:rPr>
          <w:rFonts w:ascii="Times New Roman" w:hAnsi="Times New Roman" w:cs="Times New Roman"/>
          <w:color w:val="00B0F0"/>
          <w:sz w:val="24"/>
        </w:rPr>
        <w:t>2</w:t>
      </w:r>
      <w:r w:rsidRPr="005951EE">
        <w:rPr>
          <w:rFonts w:ascii="Times New Roman" w:hAnsi="Times New Roman" w:cs="Times New Roman"/>
          <w:sz w:val="24"/>
          <w:szCs w:val="24"/>
        </w:rPr>
        <w:t xml:space="preserve">). For instance, </w:t>
      </w:r>
      <w:r w:rsidRPr="005951EE">
        <w:rPr>
          <w:rFonts w:ascii="Times New Roman" w:hAnsi="Times New Roman" w:cs="Times New Roman"/>
          <w:color w:val="000000" w:themeColor="text1"/>
          <w:sz w:val="24"/>
          <w:szCs w:val="24"/>
        </w:rPr>
        <w:t>DEPs related to carbohydrate metabolism like LGK (heterogeneous protein), XylA (A0A140N6S9), PpsA (A0A140NB77), TreC (A0A140NGD0), IdnK (A0A140NGU6), GntK (A0A140N6M3), and</w:t>
      </w:r>
      <w:r w:rsidRPr="005951EE">
        <w:rPr>
          <w:rFonts w:ascii="Times New Roman" w:hAnsi="Times New Roman" w:cs="Times New Roman"/>
          <w:color w:val="000000" w:themeColor="text1"/>
        </w:rPr>
        <w:t xml:space="preserve"> </w:t>
      </w:r>
      <w:r w:rsidRPr="005951EE">
        <w:rPr>
          <w:rFonts w:ascii="Times New Roman" w:hAnsi="Times New Roman" w:cs="Times New Roman"/>
          <w:color w:val="000000" w:themeColor="text1"/>
          <w:sz w:val="24"/>
          <w:szCs w:val="24"/>
        </w:rPr>
        <w:t>Gcl (A0A140NEP9)</w:t>
      </w:r>
      <w:r w:rsidRPr="005951EE">
        <w:rPr>
          <w:rFonts w:ascii="Times New Roman" w:hAnsi="Times New Roman" w:cs="Times New Roman"/>
          <w:noProof/>
          <w:color w:val="000000" w:themeColor="text1"/>
          <w:sz w:val="24"/>
          <w:szCs w:val="24"/>
        </w:rPr>
        <w:t xml:space="preserve"> were upregulated at both phases</w:t>
      </w:r>
      <w:r w:rsidRPr="005951EE">
        <w:rPr>
          <w:rFonts w:ascii="Times New Roman" w:hAnsi="Times New Roman" w:cs="Times New Roman"/>
          <w:color w:val="000000" w:themeColor="text1"/>
          <w:sz w:val="24"/>
          <w:szCs w:val="24"/>
        </w:rPr>
        <w:t>; while AlsE (A0A140SS41), FbaA (A0A140N821), Epd (A0A140N827), and FruK (A0A140N679) were downregulated</w:t>
      </w:r>
      <w:r w:rsidRPr="005951EE">
        <w:rPr>
          <w:rFonts w:ascii="Times New Roman" w:hAnsi="Times New Roman" w:cs="Times New Roman"/>
          <w:sz w:val="24"/>
          <w:szCs w:val="24"/>
        </w:rPr>
        <w:t>. In parallel, DEPs related to energy production and conversion like AstD (A0A140N931), YqhD (A0A140N5B5), GlcF (A0A140N897), and YdeM (A0A140N975)</w:t>
      </w:r>
      <w:r w:rsidRPr="005951EE">
        <w:rPr>
          <w:rFonts w:ascii="Times New Roman" w:hAnsi="Times New Roman" w:cs="Times New Roman"/>
          <w:noProof/>
          <w:color w:val="000000" w:themeColor="text1"/>
          <w:sz w:val="24"/>
          <w:szCs w:val="24"/>
        </w:rPr>
        <w:t xml:space="preserve"> were upregulated, while </w:t>
      </w:r>
      <w:r w:rsidRPr="005951EE">
        <w:rPr>
          <w:rFonts w:ascii="Times New Roman" w:hAnsi="Times New Roman" w:cs="Times New Roman"/>
          <w:sz w:val="24"/>
          <w:szCs w:val="24"/>
        </w:rPr>
        <w:t xml:space="preserve">YahF (A0A140NAI7), AdhE (A0A140NCE4), YgeT (A0A140N5N6), CyoC (A0A140NC92), </w:t>
      </w:r>
      <w:r w:rsidRPr="005951EE">
        <w:rPr>
          <w:rFonts w:ascii="Times New Roman" w:hAnsi="Times New Roman" w:cs="Times New Roman"/>
          <w:noProof/>
          <w:color w:val="000000" w:themeColor="text1"/>
          <w:sz w:val="24"/>
          <w:szCs w:val="24"/>
        </w:rPr>
        <w:t xml:space="preserve">FdhF (A0A140NE68), HyaA (A0A140NDP4), HyaB (A0A140NB83), </w:t>
      </w:r>
      <w:r w:rsidRPr="005951EE">
        <w:rPr>
          <w:rFonts w:ascii="Times New Roman" w:hAnsi="Times New Roman" w:cs="Times New Roman"/>
          <w:sz w:val="24"/>
          <w:szCs w:val="24"/>
        </w:rPr>
        <w:t xml:space="preserve">ViaA (A0A140NFS7), </w:t>
      </w:r>
      <w:r w:rsidRPr="005951EE">
        <w:rPr>
          <w:rFonts w:ascii="Times New Roman" w:hAnsi="Times New Roman" w:cs="Times New Roman"/>
          <w:noProof/>
          <w:color w:val="000000" w:themeColor="text1"/>
          <w:sz w:val="24"/>
          <w:szCs w:val="24"/>
        </w:rPr>
        <w:t xml:space="preserve">and </w:t>
      </w:r>
      <w:r w:rsidRPr="005951EE">
        <w:rPr>
          <w:rFonts w:ascii="Times New Roman" w:hAnsi="Times New Roman" w:cs="Times New Roman"/>
          <w:sz w:val="24"/>
          <w:szCs w:val="24"/>
        </w:rPr>
        <w:t xml:space="preserve">RavA (A0A140NI88) </w:t>
      </w:r>
      <w:r w:rsidRPr="005951EE">
        <w:rPr>
          <w:rFonts w:ascii="Times New Roman" w:hAnsi="Times New Roman" w:cs="Times New Roman"/>
          <w:noProof/>
          <w:color w:val="000000" w:themeColor="text1"/>
          <w:sz w:val="24"/>
          <w:szCs w:val="24"/>
        </w:rPr>
        <w:t>were downregulated</w:t>
      </w:r>
      <w:r w:rsidRPr="005951EE">
        <w:rPr>
          <w:rFonts w:ascii="Times New Roman" w:hAnsi="Times New Roman" w:cs="Times New Roman"/>
          <w:color w:val="000000" w:themeColor="text1"/>
          <w:sz w:val="24"/>
          <w:szCs w:val="24"/>
        </w:rPr>
        <w:t xml:space="preserve">. </w:t>
      </w:r>
    </w:p>
    <w:p w14:paraId="680A0DBF" w14:textId="4F49C6DB" w:rsidR="00B503D4" w:rsidRPr="005951EE" w:rsidRDefault="00B503D4" w:rsidP="00B503D4">
      <w:pPr>
        <w:spacing w:line="480" w:lineRule="auto"/>
        <w:ind w:firstLine="420"/>
        <w:rPr>
          <w:rFonts w:ascii="Times New Roman" w:hAnsi="Times New Roman" w:cs="Times New Roman"/>
          <w:color w:val="FF0000"/>
          <w:sz w:val="24"/>
          <w:szCs w:val="24"/>
        </w:rPr>
      </w:pPr>
      <w:r w:rsidRPr="005951EE">
        <w:rPr>
          <w:rFonts w:ascii="Times New Roman" w:hAnsi="Times New Roman" w:cs="Times New Roman"/>
          <w:color w:val="000000" w:themeColor="text1"/>
          <w:sz w:val="24"/>
          <w:szCs w:val="24"/>
        </w:rPr>
        <w:t xml:space="preserve">Levoglucosan kinase LGK </w:t>
      </w:r>
      <w:r w:rsidRPr="005951EE">
        <w:rPr>
          <w:rFonts w:ascii="Times New Roman" w:hAnsi="Times New Roman" w:cs="Times New Roman"/>
          <w:sz w:val="24"/>
          <w:szCs w:val="24"/>
        </w:rPr>
        <w:t>responsible for the phosphorylation of levoglucosan</w:t>
      </w:r>
      <w:r w:rsidRPr="005951EE">
        <w:rPr>
          <w:rFonts w:ascii="Times New Roman" w:hAnsi="Times New Roman" w:cs="Times New Roman"/>
          <w:color w:val="000000" w:themeColor="text1"/>
          <w:sz w:val="24"/>
          <w:szCs w:val="24"/>
        </w:rPr>
        <w:t xml:space="preserve"> to glucose-6-phosphate was upregulated by 7.3 and 10.5 folds, respectively, due to cellular energy, compound synthesis, and other demands for survival in a solely </w:t>
      </w:r>
      <w:r w:rsidRPr="005951EE">
        <w:rPr>
          <w:rFonts w:ascii="Times New Roman" w:hAnsi="Times New Roman" w:cs="Times New Roman"/>
          <w:sz w:val="24"/>
          <w:szCs w:val="24"/>
        </w:rPr>
        <w:t>levoglucosan</w:t>
      </w:r>
      <w:r w:rsidRPr="005951EE">
        <w:rPr>
          <w:rFonts w:ascii="Times New Roman" w:hAnsi="Times New Roman" w:cs="Times New Roman"/>
          <w:color w:val="000000" w:themeColor="text1"/>
          <w:sz w:val="24"/>
          <w:szCs w:val="24"/>
        </w:rPr>
        <w:t xml:space="preserve">-based media. Another vital enzyme, PEP synthase PpsA, involved in the central carbon metabolic pathway responsible for the generation of PEP, which is required to synthesize precursor metabolites for cellular carbon compounds, was upregulated by 4.8 and 3.7 folds at early- and mid-log phases, respectively. Moreover, the sugar metabolism-related enzymes like xylose isomerase XylA responsible for the catalytic conversion of D-xylose to D-xylulose and D-glucose to D-fructose, </w:t>
      </w:r>
      <w:r w:rsidR="005B52C6" w:rsidRPr="005951EE">
        <w:rPr>
          <w:rFonts w:ascii="Times New Roman" w:hAnsi="Times New Roman" w:cs="Times New Roman"/>
          <w:color w:val="000000" w:themeColor="text1"/>
          <w:sz w:val="24"/>
          <w:szCs w:val="24"/>
        </w:rPr>
        <w:t xml:space="preserve">and </w:t>
      </w:r>
      <w:r w:rsidRPr="005951EE">
        <w:rPr>
          <w:rFonts w:ascii="Times New Roman" w:hAnsi="Times New Roman" w:cs="Times New Roman"/>
          <w:color w:val="000000" w:themeColor="text1"/>
          <w:sz w:val="24"/>
          <w:szCs w:val="24"/>
        </w:rPr>
        <w:t>trehalose-6-phosphate hydrolase TreC that can hydrolyze trehalose-6-phosphate into glucose and glucose-6-phosphate and convert maltose to maltose-1-phosphate, were upregulated by about 6.2</w:t>
      </w:r>
      <w:r w:rsidR="005B52C6" w:rsidRPr="005951EE">
        <w:rPr>
          <w:rFonts w:ascii="Times New Roman" w:hAnsi="Times New Roman" w:cs="Times New Roman"/>
          <w:color w:val="000000" w:themeColor="text1"/>
          <w:sz w:val="24"/>
          <w:szCs w:val="24"/>
        </w:rPr>
        <w:t xml:space="preserve"> and</w:t>
      </w:r>
      <w:r w:rsidRPr="005951EE">
        <w:rPr>
          <w:rFonts w:ascii="Times New Roman" w:hAnsi="Times New Roman" w:cs="Times New Roman"/>
          <w:color w:val="000000" w:themeColor="text1"/>
          <w:sz w:val="24"/>
          <w:szCs w:val="24"/>
        </w:rPr>
        <w:t xml:space="preserve"> 4.2 folds at early-log phase and 6.5 </w:t>
      </w:r>
      <w:r w:rsidR="005B52C6" w:rsidRPr="005951EE">
        <w:rPr>
          <w:rFonts w:ascii="Times New Roman" w:hAnsi="Times New Roman" w:cs="Times New Roman"/>
          <w:color w:val="000000" w:themeColor="text1"/>
          <w:sz w:val="24"/>
          <w:szCs w:val="24"/>
        </w:rPr>
        <w:t xml:space="preserve">and </w:t>
      </w:r>
      <w:r w:rsidRPr="005951EE">
        <w:rPr>
          <w:rFonts w:ascii="Times New Roman" w:hAnsi="Times New Roman" w:cs="Times New Roman"/>
          <w:color w:val="000000" w:themeColor="text1"/>
          <w:sz w:val="24"/>
          <w:szCs w:val="24"/>
        </w:rPr>
        <w:t xml:space="preserve">11.3 folds at mid-log phase, respectively. The gluconate metabolic pathway involved enzymes D-gluconate kinases IdnK and GntK responsible for the degradation of D-gluconate, L-idonate, and 5-ketogluconate were up-regulated by about 2.4 and 2.2 folds at early-log phase and 2.4 and 2.8 folds at mid-log phase, respectively. </w:t>
      </w:r>
      <w:r w:rsidRPr="005951EE">
        <w:rPr>
          <w:rFonts w:ascii="Times New Roman" w:hAnsi="Times New Roman" w:cs="Times New Roman"/>
          <w:sz w:val="24"/>
          <w:szCs w:val="24"/>
        </w:rPr>
        <w:t xml:space="preserve">The glycolate and glyoxylate </w:t>
      </w:r>
      <w:r w:rsidRPr="005951EE">
        <w:rPr>
          <w:rFonts w:ascii="Times New Roman" w:hAnsi="Times New Roman" w:cs="Times New Roman" w:hint="eastAsia"/>
          <w:sz w:val="24"/>
          <w:szCs w:val="24"/>
        </w:rPr>
        <w:t>metabolic</w:t>
      </w:r>
      <w:r w:rsidRPr="005951EE">
        <w:rPr>
          <w:rFonts w:ascii="Times New Roman" w:hAnsi="Times New Roman" w:cs="Times New Roman"/>
          <w:sz w:val="24"/>
          <w:szCs w:val="24"/>
        </w:rPr>
        <w:t xml:space="preserve"> pathway</w:t>
      </w:r>
      <w:r w:rsidRPr="005951EE">
        <w:rPr>
          <w:rFonts w:ascii="Times New Roman" w:hAnsi="Times New Roman" w:cs="Times New Roman"/>
          <w:color w:val="000000" w:themeColor="text1"/>
          <w:sz w:val="24"/>
          <w:szCs w:val="24"/>
        </w:rPr>
        <w:t xml:space="preserve"> involved enzyme glyo</w:t>
      </w:r>
      <w:r w:rsidRPr="005951EE">
        <w:rPr>
          <w:rFonts w:ascii="Times New Roman" w:hAnsi="Times New Roman" w:cs="Times New Roman"/>
          <w:sz w:val="24"/>
          <w:szCs w:val="24"/>
        </w:rPr>
        <w:t>xylate carboligase Gcl was upregulated significantly with the values of respective about 14.2 and 12.2 folds, and in the meanwhile, the glycolate dehydrogenase GlcF that could enhance energy supply by supplementing metabolic intermediates for glyoxylate and TCA cycles through catalyzing glycolate to glyoxylate as well as an oxidized-state electron carrier to reduced state [33] was also upregulated by about 3.8 and 2.7 folds, respectively.</w:t>
      </w:r>
      <w:r w:rsidRPr="005951EE">
        <w:rPr>
          <w:rFonts w:ascii="Times New Roman" w:hAnsi="Times New Roman" w:cs="Times New Roman"/>
          <w:color w:val="FF0000"/>
          <w:sz w:val="24"/>
          <w:szCs w:val="24"/>
        </w:rPr>
        <w:t xml:space="preserve"> </w:t>
      </w:r>
      <w:r w:rsidRPr="005951EE">
        <w:rPr>
          <w:rFonts w:ascii="Times New Roman" w:hAnsi="Times New Roman" w:cs="Times New Roman"/>
          <w:sz w:val="24"/>
          <w:szCs w:val="24"/>
        </w:rPr>
        <w:t>Apart from GlcF, several energy supply-related oxidoreductases were also upregulated. For example, the succinyl glutamate semialdehyde dehydrogenase AstD that is activated with NAD</w:t>
      </w:r>
      <w:r w:rsidRPr="005951EE">
        <w:rPr>
          <w:rFonts w:ascii="Times New Roman" w:hAnsi="Times New Roman" w:cs="Times New Roman"/>
          <w:sz w:val="24"/>
          <w:szCs w:val="24"/>
          <w:vertAlign w:val="superscript"/>
        </w:rPr>
        <w:t>+</w:t>
      </w:r>
      <w:r w:rsidRPr="005951EE">
        <w:rPr>
          <w:rFonts w:ascii="Times New Roman" w:hAnsi="Times New Roman" w:cs="Times New Roman"/>
          <w:sz w:val="24"/>
          <w:szCs w:val="24"/>
        </w:rPr>
        <w:t xml:space="preserve"> as the electron acceptor and of broad substrate specificity </w:t>
      </w:r>
      <w:r w:rsidRPr="005951EE">
        <w:rPr>
          <w:rFonts w:ascii="Times New Roman" w:hAnsi="Times New Roman" w:cs="Times New Roman"/>
          <w:sz w:val="24"/>
          <w:szCs w:val="24"/>
        </w:rPr>
        <w:fldChar w:fldCharType="begin"/>
      </w:r>
      <w:r w:rsidRPr="005951EE">
        <w:rPr>
          <w:rFonts w:ascii="Times New Roman" w:hAnsi="Times New Roman" w:cs="Times New Roman"/>
          <w:sz w:val="24"/>
          <w:szCs w:val="24"/>
        </w:rPr>
        <w:instrText xml:space="preserve"> ADDIN EN.CITE &lt;EndNote&gt;&lt;Cite&gt;&lt;Author&gt;Butland&lt;/Author&gt;&lt;Year&gt;2005&lt;/Year&gt;&lt;RecNum&gt;22&lt;/RecNum&gt;&lt;DisplayText&gt;[1]&lt;/DisplayText&gt;&lt;record&gt;&lt;rec-number&gt;22&lt;/rec-number&gt;&lt;foreign-keys&gt;&lt;key app="EN" db-id="f00a55xsh29zw7erddo5r2wdzerw2ds2ttxa" timestamp="1608022419"&gt;22&lt;/key&gt;&lt;/foreign-keys&gt;&lt;ref-type name="Journal Article"&gt;17&lt;/ref-type&gt;&lt;contributors&gt;&lt;authors&gt;&lt;author&gt;Butland, Gareth&lt;/author&gt;&lt;author&gt;Peregrín-Alvarez, José Manuel&lt;/author&gt;&lt;author&gt;Li, Joyce&lt;/author&gt;&lt;author&gt;Yang, Wehong&lt;/author&gt;&lt;author&gt;Yang, Xiaochun&lt;/author&gt;&lt;author&gt;Starostine, Andrei&lt;/author&gt;&lt;author&gt;Richards, Dawn&lt;/author&gt;&lt;author&gt;Beattie, Bryan&lt;/author&gt;&lt;author&gt;Krogan, Nevan&lt;/author&gt;&lt;author&gt;Davey, Michael&lt;/author&gt;&lt;/authors&gt;&lt;/contributors&gt;&lt;titles&gt;&lt;title&gt;&lt;style face="normal" font="default" size="100%"&gt;Interaction network containing conserved and essential protein complexes in&lt;/style&gt;&lt;style face="italic" font="default" size="100%"&gt; Escherichia coli&lt;/style&gt;&lt;/title&gt;&lt;secondary-title&gt;Nature&lt;/secondary-title&gt;&lt;/titles&gt;&lt;periodical&gt;&lt;full-title&gt;Nature&lt;/full-title&gt;&lt;abbr-1&gt;Nature&lt;/abbr-1&gt;&lt;/periodical&gt;&lt;pages&gt;531-537&lt;/pages&gt;&lt;volume&gt;433&lt;/volume&gt;&lt;number&gt;7025&lt;/number&gt;&lt;dates&gt;&lt;year&gt;2005&lt;/year&gt;&lt;/dates&gt;&lt;isbn&gt;1476-4687&lt;/isbn&gt;&lt;urls&gt;&lt;/urls&gt;&lt;/record&gt;&lt;/Cite&gt;&lt;/EndNote&gt;</w:instrText>
      </w:r>
      <w:r w:rsidRPr="005951EE">
        <w:rPr>
          <w:rFonts w:ascii="Times New Roman" w:hAnsi="Times New Roman" w:cs="Times New Roman"/>
          <w:sz w:val="24"/>
          <w:szCs w:val="24"/>
        </w:rPr>
        <w:fldChar w:fldCharType="separate"/>
      </w:r>
      <w:r w:rsidRPr="005951EE">
        <w:rPr>
          <w:rFonts w:ascii="Times New Roman" w:hAnsi="Times New Roman" w:cs="Times New Roman"/>
          <w:noProof/>
          <w:sz w:val="24"/>
          <w:szCs w:val="24"/>
        </w:rPr>
        <w:t>[1]</w:t>
      </w:r>
      <w:r w:rsidRPr="005951EE">
        <w:rPr>
          <w:rFonts w:ascii="Times New Roman" w:hAnsi="Times New Roman" w:cs="Times New Roman"/>
          <w:sz w:val="24"/>
          <w:szCs w:val="24"/>
        </w:rPr>
        <w:fldChar w:fldCharType="end"/>
      </w:r>
      <w:r w:rsidRPr="005951EE">
        <w:rPr>
          <w:rFonts w:ascii="Times New Roman" w:hAnsi="Times New Roman" w:cs="Times New Roman"/>
          <w:sz w:val="24"/>
          <w:szCs w:val="24"/>
        </w:rPr>
        <w:t xml:space="preserve">, the NADPH-dependent aldehyde reductase YqhD as the major glycolaldehyde reductase that can facilitate the interconversion of NADP and NADPH </w:t>
      </w:r>
      <w:r w:rsidRPr="005951EE">
        <w:rPr>
          <w:rFonts w:ascii="Times New Roman" w:hAnsi="Times New Roman" w:cs="Times New Roman"/>
          <w:sz w:val="24"/>
          <w:szCs w:val="24"/>
        </w:rPr>
        <w:fldChar w:fldCharType="begin"/>
      </w:r>
      <w:r w:rsidRPr="005951EE">
        <w:rPr>
          <w:rFonts w:ascii="Times New Roman" w:hAnsi="Times New Roman" w:cs="Times New Roman"/>
          <w:sz w:val="24"/>
          <w:szCs w:val="24"/>
        </w:rPr>
        <w:instrText xml:space="preserve"> ADDIN EN.CITE &lt;EndNote&gt;&lt;Cite&gt;&lt;Author&gt;Alkim&lt;/Author&gt;&lt;Year&gt;2015&lt;/Year&gt;&lt;RecNum&gt;24&lt;/RecNum&gt;&lt;DisplayText&gt;[2]&lt;/DisplayText&gt;&lt;record&gt;&lt;rec-number&gt;24&lt;/rec-number&gt;&lt;foreign-keys&gt;&lt;key app="EN" db-id="f00a55xsh29zw7erddo5r2wdzerw2ds2ttxa" timestamp="1608045009"&gt;24&lt;/key&gt;&lt;/foreign-keys&gt;&lt;ref-type name="Journal Article"&gt;17&lt;/ref-type&gt;&lt;contributors&gt;&lt;authors&gt;&lt;author&gt;Alkim, Ceren&lt;/author&gt;&lt;author&gt;Cam, Yvan&lt;/author&gt;&lt;author&gt;Trichez, Debora&lt;/author&gt;&lt;author&gt;Auriol, Clément&lt;/author&gt;&lt;author&gt;Spina, Lucie&lt;/author&gt;&lt;author&gt;Vax, Amélie&lt;/author&gt;&lt;author&gt;Bartolo, François&lt;/author&gt;&lt;author&gt;Besse, Philippe&lt;/author&gt;&lt;author&gt;François, Jean Marie&lt;/author&gt;&lt;author&gt;Walther, Thomas&lt;/author&gt;&lt;/authors&gt;&lt;/contributors&gt;&lt;titles&gt;&lt;title&gt;&lt;style face="normal" font="default" size="100%"&gt;Optimization of ethylene glycol production from (D)-xylose via a synthetic pathway implemented in &lt;/style&gt;&lt;style face="italic" font="default" size="100%"&gt;Escherichia coli&lt;/style&gt;&lt;/title&gt;&lt;secondary-title&gt;Microbial Cell Factories&lt;/secondary-title&gt;&lt;/titles&gt;&lt;periodical&gt;&lt;full-title&gt;Microbial Cell Factories&lt;/full-title&gt;&lt;abbr-1&gt;Microb Cell Fact&lt;/abbr-1&gt;&lt;/periodical&gt;&lt;pages&gt;127&lt;/pages&gt;&lt;volume&gt;14&lt;/volume&gt;&lt;number&gt;1&lt;/number&gt;&lt;dates&gt;&lt;year&gt;2015&lt;/year&gt;&lt;/dates&gt;&lt;isbn&gt;1475-2859&lt;/isbn&gt;&lt;urls&gt;&lt;/urls&gt;&lt;/record&gt;&lt;/Cite&gt;&lt;/EndNote&gt;</w:instrText>
      </w:r>
      <w:r w:rsidRPr="005951EE">
        <w:rPr>
          <w:rFonts w:ascii="Times New Roman" w:hAnsi="Times New Roman" w:cs="Times New Roman"/>
          <w:sz w:val="24"/>
          <w:szCs w:val="24"/>
        </w:rPr>
        <w:fldChar w:fldCharType="separate"/>
      </w:r>
      <w:r w:rsidRPr="005951EE">
        <w:rPr>
          <w:rFonts w:ascii="Times New Roman" w:hAnsi="Times New Roman" w:cs="Times New Roman"/>
          <w:noProof/>
          <w:sz w:val="24"/>
          <w:szCs w:val="24"/>
        </w:rPr>
        <w:t>[2]</w:t>
      </w:r>
      <w:r w:rsidRPr="005951EE">
        <w:rPr>
          <w:rFonts w:ascii="Times New Roman" w:hAnsi="Times New Roman" w:cs="Times New Roman"/>
          <w:sz w:val="24"/>
          <w:szCs w:val="24"/>
        </w:rPr>
        <w:fldChar w:fldCharType="end"/>
      </w:r>
      <w:r w:rsidRPr="005951EE">
        <w:rPr>
          <w:rFonts w:ascii="Times New Roman" w:hAnsi="Times New Roman" w:cs="Times New Roman"/>
          <w:sz w:val="24"/>
          <w:szCs w:val="24"/>
        </w:rPr>
        <w:t>, and the anaerobic sulfatase maturase YdeM as a member of the radical S-adenosyl-l-methionine enzyme superfamily enzymes with iron-sulfur cluster binding and oxidoreductase activity, were upregulated by about 6.2, 8.5, and 4.4 folds at early-log phase and 20.4, 6.5, and 2.1 fold</w:t>
      </w:r>
      <w:r w:rsidRPr="005951EE">
        <w:rPr>
          <w:rFonts w:ascii="Times New Roman" w:hAnsi="Times New Roman" w:cs="Times New Roman"/>
          <w:color w:val="000000" w:themeColor="text1"/>
          <w:sz w:val="24"/>
          <w:szCs w:val="24"/>
        </w:rPr>
        <w:t>s at mid-log phase, respectively.</w:t>
      </w:r>
    </w:p>
    <w:p w14:paraId="64BE4CE6" w14:textId="35432A8B" w:rsidR="00B503D4" w:rsidRPr="005951EE" w:rsidRDefault="00B503D4" w:rsidP="00B503D4">
      <w:pPr>
        <w:spacing w:line="480" w:lineRule="auto"/>
        <w:ind w:firstLine="420"/>
        <w:rPr>
          <w:rFonts w:ascii="Times New Roman" w:hAnsi="Times New Roman" w:cs="Times New Roman"/>
          <w:color w:val="000000" w:themeColor="text1"/>
          <w:sz w:val="24"/>
          <w:szCs w:val="24"/>
        </w:rPr>
      </w:pPr>
      <w:r w:rsidRPr="005951EE">
        <w:rPr>
          <w:rFonts w:ascii="Times New Roman" w:hAnsi="Times New Roman" w:cs="Times New Roman"/>
          <w:color w:val="000000" w:themeColor="text1"/>
          <w:sz w:val="24"/>
          <w:szCs w:val="24"/>
        </w:rPr>
        <w:t xml:space="preserve">However, although the crucial enzyme PpsA involved in the glycolytic pathway was upregulated during levoglucosan metabolism when compared to fructose metabolism, allulose-6-phosphate 3-epimerase AlsE catalyzing the equilibration of the D-allulose 6-phosphate and D-fructose 6-phosphate, fructose-bisphosphate aldolase class II FbaA cleaving FBP to produce G3P and glycerone phosphate </w:t>
      </w:r>
      <w:r w:rsidRPr="005951EE">
        <w:rPr>
          <w:rFonts w:ascii="Times New Roman" w:hAnsi="Times New Roman" w:cs="Times New Roman"/>
          <w:color w:val="000000" w:themeColor="text1"/>
          <w:sz w:val="24"/>
          <w:szCs w:val="24"/>
        </w:rPr>
        <w:fldChar w:fldCharType="begin"/>
      </w:r>
      <w:r w:rsidRPr="005951EE">
        <w:rPr>
          <w:rFonts w:ascii="Times New Roman" w:hAnsi="Times New Roman" w:cs="Times New Roman"/>
          <w:color w:val="000000" w:themeColor="text1"/>
          <w:sz w:val="24"/>
          <w:szCs w:val="24"/>
        </w:rPr>
        <w:instrText xml:space="preserve"> ADDIN EN.CITE &lt;EndNote&gt;&lt;Cite&gt;&lt;Author&gt;Katebi&lt;/Author&gt;&lt;Year&gt;2015&lt;/Year&gt;&lt;RecNum&gt;17&lt;/RecNum&gt;&lt;DisplayText&gt;[3]&lt;/DisplayText&gt;&lt;record&gt;&lt;rec-number&gt;17&lt;/rec-number&gt;&lt;foreign-keys&gt;&lt;key app="EN" db-id="f00a55xsh29zw7erddo5r2wdzerw2ds2ttxa" timestamp="1607952515"&gt;17&lt;/key&gt;&lt;/foreign-keys&gt;&lt;ref-type name="Journal Article"&gt;17&lt;/ref-type&gt;&lt;contributors&gt;&lt;authors&gt;&lt;author&gt;Katebi, Ataur R&lt;/author&gt;&lt;author&gt;Jernigan, Robert L&lt;/author&gt;&lt;/authors&gt;&lt;/contributors&gt;&lt;titles&gt;&lt;title&gt;Aldolases utilize different oligomeric states to preserve their functional dynamics&lt;/title&gt;&lt;secondary-title&gt;Biochemistry&lt;/secondary-title&gt;&lt;/titles&gt;&lt;periodical&gt;&lt;full-title&gt;Biochemistry&lt;/full-title&gt;&lt;abbr-1&gt;Biochemistry&lt;/abbr-1&gt;&lt;/periodical&gt;&lt;pages&gt;3543-3554&lt;/pages&gt;&lt;volume&gt;54&lt;/volume&gt;&lt;number&gt;22&lt;/number&gt;&lt;dates&gt;&lt;year&gt;2015&lt;/year&gt;&lt;/dates&gt;&lt;isbn&gt;0006-2960&lt;/isbn&gt;&lt;urls&gt;&lt;/urls&gt;&lt;/record&gt;&lt;/Cite&gt;&lt;/EndNote&gt;</w:instrText>
      </w:r>
      <w:r w:rsidRPr="005951EE">
        <w:rPr>
          <w:rFonts w:ascii="Times New Roman" w:hAnsi="Times New Roman" w:cs="Times New Roman"/>
          <w:color w:val="000000" w:themeColor="text1"/>
          <w:sz w:val="24"/>
          <w:szCs w:val="24"/>
        </w:rPr>
        <w:fldChar w:fldCharType="separate"/>
      </w:r>
      <w:r w:rsidRPr="005951EE">
        <w:rPr>
          <w:rFonts w:ascii="Times New Roman" w:hAnsi="Times New Roman" w:cs="Times New Roman"/>
          <w:noProof/>
          <w:color w:val="000000" w:themeColor="text1"/>
          <w:sz w:val="24"/>
          <w:szCs w:val="24"/>
        </w:rPr>
        <w:t>[3]</w:t>
      </w:r>
      <w:r w:rsidRPr="005951EE">
        <w:rPr>
          <w:rFonts w:ascii="Times New Roman" w:hAnsi="Times New Roman" w:cs="Times New Roman"/>
          <w:color w:val="000000" w:themeColor="text1"/>
          <w:sz w:val="24"/>
          <w:szCs w:val="24"/>
        </w:rPr>
        <w:fldChar w:fldCharType="end"/>
      </w:r>
      <w:r w:rsidRPr="005951EE">
        <w:rPr>
          <w:rFonts w:ascii="Times New Roman" w:hAnsi="Times New Roman" w:cs="Times New Roman"/>
          <w:color w:val="000000" w:themeColor="text1"/>
          <w:sz w:val="24"/>
          <w:szCs w:val="24"/>
        </w:rPr>
        <w:t xml:space="preserve">, D-erythrose-4-phosphate dehydrogenase Epd catalyzing the oxidation of erythrose 4-phosphate (E4P) and G3P, and phosphofructokinase FruK highly specific for F1P and essential for the utilization of fructose </w:t>
      </w:r>
      <w:r w:rsidRPr="005951EE">
        <w:rPr>
          <w:rFonts w:ascii="Times New Roman" w:hAnsi="Times New Roman" w:cs="Times New Roman"/>
          <w:color w:val="000000" w:themeColor="text1"/>
          <w:sz w:val="24"/>
          <w:szCs w:val="24"/>
        </w:rPr>
        <w:fldChar w:fldCharType="begin"/>
      </w:r>
      <w:r w:rsidRPr="005951EE">
        <w:rPr>
          <w:rFonts w:ascii="Times New Roman" w:hAnsi="Times New Roman" w:cs="Times New Roman"/>
          <w:color w:val="000000" w:themeColor="text1"/>
          <w:sz w:val="24"/>
          <w:szCs w:val="24"/>
        </w:rPr>
        <w:instrText xml:space="preserve"> ADDIN EN.CITE &lt;EndNote&gt;&lt;Cite&gt;&lt;Author&gt;Aboulwafa&lt;/Author&gt;&lt;Year&gt;2020&lt;/Year&gt;&lt;RecNum&gt;20&lt;/RecNum&gt;&lt;DisplayText&gt;[4]&lt;/DisplayText&gt;&lt;record&gt;&lt;rec-number&gt;20&lt;/rec-number&gt;&lt;foreign-keys&gt;&lt;key app="EN" db-id="f00a55xsh29zw7erddo5r2wdzerw2ds2ttxa" timestamp="1607958744"&gt;20&lt;/key&gt;&lt;key app="ENWeb" db-id=""&gt;0&lt;/key&gt;&lt;/foreign-keys&gt;&lt;ref-type name="Journal Article"&gt;17&lt;/ref-type&gt;&lt;contributors&gt;&lt;authors&gt;&lt;author&gt;Aboulwafa, Mohammad&lt;/author&gt;&lt;author&gt;Zhang, Zhongge&lt;/author&gt;&lt;author&gt;Saier Jr, Milton H.&lt;/author&gt;&lt;/authors&gt;&lt;/contributors&gt;&lt;titles&gt;&lt;title&gt;&lt;style face="normal" font="default" size="100%"&gt;Protein-Protein Interactions in the Cytoplasmic Membrane of &lt;/style&gt;&lt;style face="italic" font="default" size="100%"&gt;Escherichia coli&lt;/style&gt;&lt;style face="normal" font="default" size="100%"&gt;: Influence of the Overexpression of Diverse Transporter-Encoding Genes on the Activities of PTS Sugar Uptake Systems&lt;/style&gt;&lt;/title&gt;&lt;secondary-title&gt;Microbial Physiology&lt;/secondary-title&gt;&lt;/titles&gt;&lt;periodical&gt;&lt;full-title&gt;Microbial Physiology&lt;/full-title&gt;&lt;abbr-1&gt;Microb Physiol&lt;/abbr-1&gt;&lt;/periodical&gt;&lt;pages&gt;36-49&lt;/pages&gt;&lt;volume&gt;30&lt;/volume&gt;&lt;number&gt;1-6&lt;/number&gt;&lt;section&gt;36&lt;/section&gt;&lt;dates&gt;&lt;year&gt;2020&lt;/year&gt;&lt;/dates&gt;&lt;isbn&gt;2673-1665&amp;#xD;2673-1673&lt;/isbn&gt;&lt;urls&gt;&lt;/urls&gt;&lt;electronic-resource-num&gt;10.1159/000510257&lt;/electronic-resource-num&gt;&lt;/record&gt;&lt;/Cite&gt;&lt;/EndNote&gt;</w:instrText>
      </w:r>
      <w:r w:rsidRPr="005951EE">
        <w:rPr>
          <w:rFonts w:ascii="Times New Roman" w:hAnsi="Times New Roman" w:cs="Times New Roman"/>
          <w:color w:val="000000" w:themeColor="text1"/>
          <w:sz w:val="24"/>
          <w:szCs w:val="24"/>
        </w:rPr>
        <w:fldChar w:fldCharType="separate"/>
      </w:r>
      <w:r w:rsidRPr="005951EE">
        <w:rPr>
          <w:rFonts w:ascii="Times New Roman" w:hAnsi="Times New Roman" w:cs="Times New Roman"/>
          <w:noProof/>
          <w:color w:val="000000" w:themeColor="text1"/>
          <w:sz w:val="24"/>
          <w:szCs w:val="24"/>
        </w:rPr>
        <w:t>[4]</w:t>
      </w:r>
      <w:r w:rsidRPr="005951EE">
        <w:rPr>
          <w:rFonts w:ascii="Times New Roman" w:hAnsi="Times New Roman" w:cs="Times New Roman"/>
          <w:color w:val="000000" w:themeColor="text1"/>
          <w:sz w:val="24"/>
          <w:szCs w:val="24"/>
        </w:rPr>
        <w:fldChar w:fldCharType="end"/>
      </w:r>
      <w:r w:rsidRPr="005951EE">
        <w:rPr>
          <w:rFonts w:ascii="Times New Roman" w:hAnsi="Times New Roman" w:cs="Times New Roman"/>
          <w:color w:val="000000" w:themeColor="text1"/>
          <w:sz w:val="24"/>
          <w:szCs w:val="24"/>
        </w:rPr>
        <w:t xml:space="preserve">, were downregulated by about 2.3, 2.9, 3.9, and 12.7 folds at early-log phase and 16.8, 2.4, 2.5 and 14.0 folds mid-log phase, respectively. The relative downregulation of these carbohydrate metabolism-related proteins in levoglucosan-utilizing cells is within our expectations, as these proteins are primarily involved in the fructose metabolic pathway and undoubtedly expressed at a higher level in fructose-utilizing cells than in the levoglucosan-utilizing cells. </w:t>
      </w:r>
    </w:p>
    <w:p w14:paraId="7398FEB3" w14:textId="381F565A" w:rsidR="00B503D4" w:rsidRPr="005951EE" w:rsidRDefault="00B503D4" w:rsidP="00B503D4">
      <w:pPr>
        <w:spacing w:line="480" w:lineRule="auto"/>
        <w:ind w:firstLine="420"/>
        <w:rPr>
          <w:rFonts w:ascii="Times New Roman" w:hAnsi="Times New Roman" w:cs="Times New Roman"/>
          <w:noProof/>
          <w:color w:val="000000" w:themeColor="text1"/>
          <w:sz w:val="24"/>
          <w:szCs w:val="24"/>
        </w:rPr>
      </w:pPr>
      <w:r w:rsidRPr="005951EE">
        <w:rPr>
          <w:rFonts w:ascii="Times New Roman" w:hAnsi="Times New Roman" w:cs="Times New Roman"/>
          <w:sz w:val="24"/>
          <w:szCs w:val="24"/>
        </w:rPr>
        <w:t>In addition, the membrane-bound respiratory modules are crucial for the cell flexibility in the H</w:t>
      </w:r>
      <w:r w:rsidRPr="005951EE">
        <w:rPr>
          <w:rFonts w:ascii="Times New Roman" w:hAnsi="Times New Roman" w:cs="Times New Roman"/>
          <w:sz w:val="24"/>
          <w:szCs w:val="24"/>
          <w:vertAlign w:val="superscript"/>
        </w:rPr>
        <w:t>+</w:t>
      </w:r>
      <w:r w:rsidRPr="005951EE">
        <w:rPr>
          <w:rFonts w:ascii="Times New Roman" w:hAnsi="Times New Roman" w:cs="Times New Roman"/>
          <w:sz w:val="24"/>
          <w:szCs w:val="24"/>
        </w:rPr>
        <w:t>/e</w:t>
      </w:r>
      <w:r w:rsidRPr="005951EE">
        <w:rPr>
          <w:rFonts w:ascii="Times New Roman" w:hAnsi="Times New Roman" w:cs="Times New Roman"/>
          <w:sz w:val="24"/>
          <w:szCs w:val="24"/>
          <w:vertAlign w:val="superscript"/>
        </w:rPr>
        <w:t xml:space="preserve">- </w:t>
      </w:r>
      <w:r w:rsidRPr="005951EE">
        <w:rPr>
          <w:rFonts w:ascii="Times New Roman" w:hAnsi="Times New Roman" w:cs="Times New Roman"/>
          <w:sz w:val="24"/>
          <w:szCs w:val="24"/>
        </w:rPr>
        <w:t xml:space="preserve">ratio (the number of protons delivered to the periplasm per electron) and the rapid cell responsiveness in the ATP synthesis rate </w:t>
      </w:r>
      <w:r w:rsidRPr="005951EE">
        <w:rPr>
          <w:rFonts w:ascii="Times New Roman" w:hAnsi="Times New Roman" w:cs="Times New Roman"/>
          <w:sz w:val="24"/>
          <w:szCs w:val="24"/>
        </w:rPr>
        <w:fldChar w:fldCharType="begin"/>
      </w:r>
      <w:r w:rsidRPr="005951EE">
        <w:rPr>
          <w:rFonts w:ascii="Times New Roman" w:hAnsi="Times New Roman" w:cs="Times New Roman"/>
          <w:sz w:val="24"/>
          <w:szCs w:val="24"/>
        </w:rPr>
        <w:instrText xml:space="preserve"> ADDIN EN.CITE &lt;EndNote&gt;&lt;Cite&gt;&lt;Author&gt;Sharma&lt;/Author&gt;&lt;Year&gt;2012&lt;/Year&gt;&lt;RecNum&gt;88&lt;/RecNum&gt;&lt;DisplayText&gt;[5]&lt;/DisplayText&gt;&lt;record&gt;&lt;rec-number&gt;88&lt;/rec-number&gt;&lt;foreign-keys&gt;&lt;key app="EN" db-id="f00a55xsh29zw7erddo5r2wdzerw2ds2ttxa" timestamp="1625630265"&gt;88&lt;/key&gt;&lt;key app="ENWeb" db-id=""&gt;0&lt;/key&gt;&lt;/foreign-keys&gt;&lt;ref-type name="Journal Article"&gt;17&lt;/ref-type&gt;&lt;contributors&gt;&lt;authors&gt;&lt;author&gt;Sharma, P.&lt;/author&gt;&lt;author&gt;Hellingwerf, K. J.&lt;/author&gt;&lt;author&gt;de Mattos, M. J.&lt;/author&gt;&lt;author&gt;Bekker, M.&lt;/author&gt;&lt;/authors&gt;&lt;/contributors&gt;&lt;auth-address&gt;Swammerdam Institute of Life Sciences, University of Amsterdam, Amsterdam, The Netherlands.&lt;/auth-address&gt;&lt;titles&gt;&lt;title&gt;&lt;style face="normal" font="default" size="100%"&gt;Uncoupling of substrate-level phosphorylation in &lt;/style&gt;&lt;style face="italic" font="default" size="100%"&gt;Escherichia coli &lt;/style&gt;&lt;style face="normal" font="default" size="100%"&gt;during glucose-limited growth&lt;/style&gt;&lt;/title&gt;&lt;secondary-title&gt;Appl Environ Microbiol&lt;/secondary-title&gt;&lt;/titles&gt;&lt;periodical&gt;&lt;full-title&gt;Appl Environ Microbiol&lt;/full-title&gt;&lt;/periodical&gt;&lt;pages&gt;6908-13&lt;/pages&gt;&lt;volume&gt;78&lt;/volume&gt;&lt;number&gt;19&lt;/number&gt;&lt;edition&gt;2012/07/31&lt;/edition&gt;&lt;keywords&gt;&lt;keyword&gt;Adenosine Triphosphate/metabolism&lt;/keyword&gt;&lt;keyword&gt;*Energy Metabolism&lt;/keyword&gt;&lt;keyword&gt;Escherichia coli/growth &amp;amp; development/*metabolism&lt;/keyword&gt;&lt;keyword&gt;Glucose/*metabolism&lt;/keyword&gt;&lt;keyword&gt;Metabolic Networks and Pathways&lt;/keyword&gt;&lt;keyword&gt;Phosphorylation&lt;/keyword&gt;&lt;/keywords&gt;&lt;dates&gt;&lt;year&gt;2012&lt;/year&gt;&lt;pub-dates&gt;&lt;date&gt;Oct&lt;/date&gt;&lt;/pub-dates&gt;&lt;/dates&gt;&lt;isbn&gt;1098-5336 (Electronic)&amp;#xD;0099-2240 (Linking)&lt;/isbn&gt;&lt;accession-num&gt;22843529&lt;/accession-num&gt;&lt;urls&gt;&lt;related-urls&gt;&lt;url&gt;https://www.ncbi.nlm.nih.gov/pubmed/22843529&lt;/url&gt;&lt;/related-urls&gt;&lt;/urls&gt;&lt;custom2&gt;PMC3457515&lt;/custom2&gt;&lt;electronic-resource-num&gt;10.1128/AEM.01507-12&lt;/electronic-resource-num&gt;&lt;/record&gt;&lt;/Cite&gt;&lt;/EndNote&gt;</w:instrText>
      </w:r>
      <w:r w:rsidRPr="005951EE">
        <w:rPr>
          <w:rFonts w:ascii="Times New Roman" w:hAnsi="Times New Roman" w:cs="Times New Roman"/>
          <w:sz w:val="24"/>
          <w:szCs w:val="24"/>
        </w:rPr>
        <w:fldChar w:fldCharType="separate"/>
      </w:r>
      <w:r w:rsidRPr="005951EE">
        <w:rPr>
          <w:rFonts w:ascii="Times New Roman" w:hAnsi="Times New Roman" w:cs="Times New Roman"/>
          <w:noProof/>
          <w:sz w:val="24"/>
          <w:szCs w:val="24"/>
        </w:rPr>
        <w:t>[5]</w:t>
      </w:r>
      <w:r w:rsidRPr="005951EE">
        <w:rPr>
          <w:rFonts w:ascii="Times New Roman" w:hAnsi="Times New Roman" w:cs="Times New Roman"/>
          <w:sz w:val="24"/>
          <w:szCs w:val="24"/>
        </w:rPr>
        <w:fldChar w:fldCharType="end"/>
      </w:r>
      <w:r w:rsidRPr="005951EE">
        <w:rPr>
          <w:rFonts w:ascii="Times New Roman" w:hAnsi="Times New Roman" w:cs="Times New Roman"/>
          <w:sz w:val="24"/>
          <w:szCs w:val="24"/>
        </w:rPr>
        <w:t xml:space="preserve">. </w:t>
      </w:r>
      <w:r w:rsidRPr="005951EE">
        <w:rPr>
          <w:rFonts w:ascii="Times New Roman" w:hAnsi="Times New Roman" w:cs="Times New Roman"/>
          <w:color w:val="000000" w:themeColor="text1"/>
          <w:sz w:val="24"/>
          <w:szCs w:val="24"/>
        </w:rPr>
        <w:t xml:space="preserve">Cytochrome </w:t>
      </w:r>
      <w:r w:rsidRPr="005951EE">
        <w:rPr>
          <w:rFonts w:ascii="Times New Roman" w:hAnsi="Times New Roman" w:cs="Times New Roman"/>
          <w:i/>
          <w:iCs/>
          <w:color w:val="000000" w:themeColor="text1"/>
          <w:sz w:val="24"/>
          <w:szCs w:val="24"/>
        </w:rPr>
        <w:t>bo</w:t>
      </w:r>
      <w:r w:rsidRPr="005951EE">
        <w:rPr>
          <w:rFonts w:ascii="Times New Roman" w:hAnsi="Times New Roman" w:cs="Times New Roman"/>
          <w:color w:val="000000" w:themeColor="text1"/>
          <w:sz w:val="24"/>
          <w:szCs w:val="24"/>
          <w:vertAlign w:val="subscript"/>
        </w:rPr>
        <w:t>3</w:t>
      </w:r>
      <w:r w:rsidRPr="005951EE">
        <w:rPr>
          <w:rFonts w:ascii="Times New Roman" w:hAnsi="Times New Roman" w:cs="Times New Roman"/>
          <w:color w:val="000000" w:themeColor="text1"/>
          <w:sz w:val="24"/>
          <w:szCs w:val="24"/>
        </w:rPr>
        <w:t xml:space="preserve"> ubiquinol oxidase subunit 3 CyoC, </w:t>
      </w:r>
      <w:r w:rsidRPr="005951EE">
        <w:rPr>
          <w:rFonts w:ascii="Times New Roman" w:hAnsi="Times New Roman" w:cs="Times New Roman"/>
          <w:noProof/>
          <w:color w:val="000000" w:themeColor="text1"/>
          <w:sz w:val="24"/>
          <w:szCs w:val="24"/>
        </w:rPr>
        <w:t xml:space="preserve">involved in the respiratory chain of </w:t>
      </w:r>
      <w:r w:rsidRPr="005951EE">
        <w:rPr>
          <w:rFonts w:ascii="Times New Roman" w:hAnsi="Times New Roman" w:cs="Times New Roman"/>
          <w:i/>
          <w:noProof/>
          <w:color w:val="000000" w:themeColor="text1"/>
          <w:sz w:val="24"/>
          <w:szCs w:val="24"/>
        </w:rPr>
        <w:t>E. coli</w:t>
      </w:r>
      <w:r w:rsidRPr="005951EE">
        <w:rPr>
          <w:rFonts w:ascii="Times New Roman" w:hAnsi="Times New Roman" w:cs="Times New Roman"/>
          <w:noProof/>
          <w:color w:val="000000" w:themeColor="text1"/>
          <w:sz w:val="24"/>
          <w:szCs w:val="24"/>
        </w:rPr>
        <w:t xml:space="preserve"> for proton pumping and electron transfer, was downregulated by </w:t>
      </w:r>
      <w:r w:rsidRPr="005951EE">
        <w:rPr>
          <w:rFonts w:ascii="Times New Roman" w:hAnsi="Times New Roman" w:cs="Times New Roman"/>
          <w:color w:val="000000" w:themeColor="text1"/>
          <w:sz w:val="24"/>
          <w:szCs w:val="24"/>
        </w:rPr>
        <w:t>4.1 and 2.4 folds, respectively</w:t>
      </w:r>
      <w:r w:rsidRPr="005951EE">
        <w:rPr>
          <w:rFonts w:ascii="Times New Roman" w:hAnsi="Times New Roman" w:cs="Times New Roman"/>
          <w:noProof/>
          <w:color w:val="000000" w:themeColor="text1"/>
          <w:sz w:val="24"/>
          <w:szCs w:val="24"/>
        </w:rPr>
        <w:t>; this would increase the reduction of ubiquinone pool and thereby affect the activity of NADH</w:t>
      </w:r>
      <w:r w:rsidRPr="005951EE">
        <w:rPr>
          <w:rFonts w:ascii="Times New Roman" w:hAnsi="Times New Roman" w:cs="Times New Roman"/>
          <w:color w:val="000000" w:themeColor="text1"/>
        </w:rPr>
        <w:t xml:space="preserve"> </w:t>
      </w:r>
      <w:r w:rsidRPr="005951EE">
        <w:rPr>
          <w:rFonts w:ascii="Times New Roman" w:hAnsi="Times New Roman" w:cs="Times New Roman"/>
          <w:noProof/>
          <w:color w:val="000000" w:themeColor="text1"/>
          <w:sz w:val="24"/>
          <w:szCs w:val="24"/>
        </w:rPr>
        <w:t xml:space="preserve">dehydrogenase </w:t>
      </w:r>
      <w:r w:rsidRPr="005951EE">
        <w:rPr>
          <w:rFonts w:ascii="Times New Roman" w:hAnsi="Times New Roman" w:cs="Times New Roman"/>
          <w:noProof/>
          <w:color w:val="000000" w:themeColor="text1"/>
          <w:sz w:val="24"/>
          <w:szCs w:val="24"/>
        </w:rPr>
        <w:fldChar w:fldCharType="begin"/>
      </w:r>
      <w:r w:rsidRPr="005951EE">
        <w:rPr>
          <w:rFonts w:ascii="Times New Roman" w:hAnsi="Times New Roman" w:cs="Times New Roman"/>
          <w:noProof/>
          <w:color w:val="000000" w:themeColor="text1"/>
          <w:sz w:val="24"/>
          <w:szCs w:val="24"/>
        </w:rPr>
        <w:instrText xml:space="preserve"> ADDIN EN.CITE &lt;EndNote&gt;&lt;Cite&gt;&lt;Author&gt;Sharma&lt;/Author&gt;&lt;Year&gt;2012&lt;/Year&gt;&lt;RecNum&gt;88&lt;/RecNum&gt;&lt;DisplayText&gt;[5]&lt;/DisplayText&gt;&lt;record&gt;&lt;rec-number&gt;88&lt;/rec-number&gt;&lt;foreign-keys&gt;&lt;key app="EN" db-id="f00a55xsh29zw7erddo5r2wdzerw2ds2ttxa" timestamp="1625630265"&gt;88&lt;/key&gt;&lt;key app="ENWeb" db-id=""&gt;0&lt;/key&gt;&lt;/foreign-keys&gt;&lt;ref-type name="Journal Article"&gt;17&lt;/ref-type&gt;&lt;contributors&gt;&lt;authors&gt;&lt;author&gt;Sharma, P.&lt;/author&gt;&lt;author&gt;Hellingwerf, K. J.&lt;/author&gt;&lt;author&gt;de Mattos, M. J.&lt;/author&gt;&lt;author&gt;Bekker, M.&lt;/author&gt;&lt;/authors&gt;&lt;/contributors&gt;&lt;auth-address&gt;Swammerdam Institute of Life Sciences, University of Amsterdam, Amsterdam, The Netherlands.&lt;/auth-address&gt;&lt;titles&gt;&lt;title&gt;&lt;style face="normal" font="default" size="100%"&gt;Uncoupling of substrate-level phosphorylation in &lt;/style&gt;&lt;style face="italic" font="default" size="100%"&gt;Escherichia coli &lt;/style&gt;&lt;style face="normal" font="default" size="100%"&gt;during glucose-limited growth&lt;/style&gt;&lt;/title&gt;&lt;secondary-title&gt;Appl Environ Microbiol&lt;/secondary-title&gt;&lt;/titles&gt;&lt;periodical&gt;&lt;full-title&gt;Appl Environ Microbiol&lt;/full-title&gt;&lt;/periodical&gt;&lt;pages&gt;6908-13&lt;/pages&gt;&lt;volume&gt;78&lt;/volume&gt;&lt;number&gt;19&lt;/number&gt;&lt;edition&gt;2012/07/31&lt;/edition&gt;&lt;keywords&gt;&lt;keyword&gt;Adenosine Triphosphate/metabolism&lt;/keyword&gt;&lt;keyword&gt;*Energy Metabolism&lt;/keyword&gt;&lt;keyword&gt;Escherichia coli/growth &amp;amp; development/*metabolism&lt;/keyword&gt;&lt;keyword&gt;Glucose/*metabolism&lt;/keyword&gt;&lt;keyword&gt;Metabolic Networks and Pathways&lt;/keyword&gt;&lt;keyword&gt;Phosphorylation&lt;/keyword&gt;&lt;/keywords&gt;&lt;dates&gt;&lt;year&gt;2012&lt;/year&gt;&lt;pub-dates&gt;&lt;date&gt;Oct&lt;/date&gt;&lt;/pub-dates&gt;&lt;/dates&gt;&lt;isbn&gt;1098-5336 (Electronic)&amp;#xD;0099-2240 (Linking)&lt;/isbn&gt;&lt;accession-num&gt;22843529&lt;/accession-num&gt;&lt;urls&gt;&lt;related-urls&gt;&lt;url&gt;https://www.ncbi.nlm.nih.gov/pubmed/22843529&lt;/url&gt;&lt;/related-urls&gt;&lt;/urls&gt;&lt;custom2&gt;PMC3457515&lt;/custom2&gt;&lt;electronic-resource-num&gt;10.1128/AEM.01507-12&lt;/electronic-resource-num&gt;&lt;/record&gt;&lt;/Cite&gt;&lt;/EndNote&gt;</w:instrText>
      </w:r>
      <w:r w:rsidRPr="005951EE">
        <w:rPr>
          <w:rFonts w:ascii="Times New Roman" w:hAnsi="Times New Roman" w:cs="Times New Roman"/>
          <w:noProof/>
          <w:color w:val="000000" w:themeColor="text1"/>
          <w:sz w:val="24"/>
          <w:szCs w:val="24"/>
        </w:rPr>
        <w:fldChar w:fldCharType="separate"/>
      </w:r>
      <w:r w:rsidRPr="005951EE">
        <w:rPr>
          <w:rFonts w:ascii="Times New Roman" w:hAnsi="Times New Roman" w:cs="Times New Roman"/>
          <w:noProof/>
          <w:color w:val="000000" w:themeColor="text1"/>
          <w:sz w:val="24"/>
          <w:szCs w:val="24"/>
        </w:rPr>
        <w:t>[5]</w:t>
      </w:r>
      <w:r w:rsidRPr="005951EE">
        <w:rPr>
          <w:rFonts w:ascii="Times New Roman" w:hAnsi="Times New Roman" w:cs="Times New Roman"/>
          <w:noProof/>
          <w:color w:val="000000" w:themeColor="text1"/>
          <w:sz w:val="24"/>
          <w:szCs w:val="24"/>
        </w:rPr>
        <w:fldChar w:fldCharType="end"/>
      </w:r>
      <w:r w:rsidRPr="005951EE">
        <w:rPr>
          <w:rFonts w:ascii="Times New Roman" w:hAnsi="Times New Roman" w:cs="Times New Roman"/>
          <w:noProof/>
          <w:color w:val="000000" w:themeColor="text1"/>
          <w:sz w:val="24"/>
          <w:szCs w:val="24"/>
        </w:rPr>
        <w:t xml:space="preserve">. </w:t>
      </w:r>
      <w:r w:rsidRPr="005951EE">
        <w:rPr>
          <w:rFonts w:ascii="Times New Roman" w:hAnsi="Times New Roman" w:cs="Times New Roman"/>
          <w:color w:val="000000" w:themeColor="text1"/>
          <w:sz w:val="24"/>
          <w:szCs w:val="24"/>
        </w:rPr>
        <w:t>ViaA and RavA</w:t>
      </w:r>
      <w:r w:rsidRPr="005951EE">
        <w:rPr>
          <w:rFonts w:ascii="Times New Roman" w:hAnsi="Times New Roman" w:cs="Times New Roman"/>
          <w:noProof/>
          <w:color w:val="000000" w:themeColor="text1"/>
          <w:sz w:val="24"/>
          <w:szCs w:val="24"/>
        </w:rPr>
        <w:t xml:space="preserve"> have interactions with </w:t>
      </w:r>
      <w:r w:rsidRPr="005951EE">
        <w:rPr>
          <w:rFonts w:ascii="Times New Roman" w:hAnsi="Times New Roman" w:cs="Times New Roman"/>
          <w:color w:val="000000" w:themeColor="text1"/>
          <w:sz w:val="24"/>
          <w:szCs w:val="24"/>
        </w:rPr>
        <w:t>CyoC</w:t>
      </w:r>
      <w:r w:rsidRPr="005951EE">
        <w:rPr>
          <w:rFonts w:ascii="Times New Roman" w:hAnsi="Times New Roman" w:cs="Times New Roman"/>
          <w:noProof/>
          <w:color w:val="000000" w:themeColor="text1"/>
          <w:sz w:val="24"/>
          <w:szCs w:val="24"/>
        </w:rPr>
        <w:t xml:space="preserve"> (</w:t>
      </w:r>
      <w:r w:rsidRPr="005951EE">
        <w:rPr>
          <w:rFonts w:ascii="Times New Roman" w:hAnsi="Times New Roman" w:cs="Times New Roman"/>
          <w:color w:val="00B0F0"/>
          <w:sz w:val="24"/>
          <w:szCs w:val="24"/>
        </w:rPr>
        <w:t>Additional file</w:t>
      </w:r>
      <w:r w:rsidR="00085940" w:rsidRPr="005951EE">
        <w:rPr>
          <w:rFonts w:ascii="Times New Roman" w:hAnsi="Times New Roman" w:cs="Times New Roman"/>
          <w:color w:val="00B0F0"/>
          <w:sz w:val="24"/>
          <w:szCs w:val="24"/>
        </w:rPr>
        <w:t xml:space="preserve"> 2</w:t>
      </w:r>
      <w:r w:rsidRPr="005951EE">
        <w:rPr>
          <w:rFonts w:ascii="Times New Roman" w:hAnsi="Times New Roman" w:cs="Times New Roman"/>
          <w:color w:val="00B0F0"/>
          <w:sz w:val="24"/>
          <w:szCs w:val="24"/>
        </w:rPr>
        <w:t xml:space="preserve">, </w:t>
      </w:r>
      <w:r w:rsidRPr="005951EE">
        <w:rPr>
          <w:rFonts w:ascii="Times New Roman" w:hAnsi="Times New Roman" w:cs="Times New Roman"/>
          <w:noProof/>
          <w:color w:val="00B0F0"/>
          <w:sz w:val="24"/>
          <w:szCs w:val="24"/>
        </w:rPr>
        <w:t>Fig. S3</w:t>
      </w:r>
      <w:r w:rsidRPr="005951EE">
        <w:rPr>
          <w:rFonts w:ascii="Times New Roman" w:hAnsi="Times New Roman" w:cs="Times New Roman"/>
          <w:noProof/>
          <w:color w:val="000000" w:themeColor="text1"/>
          <w:sz w:val="24"/>
          <w:szCs w:val="24"/>
        </w:rPr>
        <w:t xml:space="preserve">). </w:t>
      </w:r>
      <w:r w:rsidRPr="005951EE">
        <w:rPr>
          <w:rFonts w:ascii="Times New Roman" w:hAnsi="Times New Roman" w:cs="Times New Roman"/>
          <w:color w:val="000000" w:themeColor="text1"/>
          <w:sz w:val="24"/>
          <w:szCs w:val="24"/>
        </w:rPr>
        <w:t xml:space="preserve">RavA </w:t>
      </w:r>
      <w:r w:rsidRPr="005951EE">
        <w:rPr>
          <w:rFonts w:ascii="Times New Roman" w:hAnsi="Times New Roman" w:cs="Times New Roman"/>
          <w:noProof/>
          <w:color w:val="000000" w:themeColor="text1"/>
          <w:sz w:val="24"/>
          <w:szCs w:val="24"/>
        </w:rPr>
        <w:t>and V</w:t>
      </w:r>
      <w:r w:rsidRPr="005951EE">
        <w:rPr>
          <w:rFonts w:ascii="Times New Roman" w:hAnsi="Times New Roman" w:cs="Times New Roman"/>
          <w:color w:val="000000" w:themeColor="text1"/>
          <w:sz w:val="24"/>
          <w:szCs w:val="24"/>
        </w:rPr>
        <w:t xml:space="preserve">iaA that can stimulate the ATPase activity of RavA together functioning as a regulatory chaperone for Fe-S cluster protein homeostasis and bacterial respiration </w:t>
      </w:r>
      <w:r w:rsidRPr="005951EE">
        <w:rPr>
          <w:rFonts w:ascii="Times New Roman" w:hAnsi="Times New Roman" w:cs="Times New Roman"/>
          <w:color w:val="000000" w:themeColor="text1"/>
          <w:sz w:val="24"/>
          <w:szCs w:val="24"/>
        </w:rPr>
        <w:fldChar w:fldCharType="begin">
          <w:fldData xml:space="preserve">PEVuZE5vdGU+PENpdGU+PEF1dGhvcj5Xb25nPC9BdXRob3I+PFllYXI+MjAxNDwvWWVhcj48UmVj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</w:fldData>
        </w:fldChar>
      </w:r>
      <w:r w:rsidRPr="005951EE">
        <w:rPr>
          <w:rFonts w:ascii="Times New Roman" w:hAnsi="Times New Roman" w:cs="Times New Roman"/>
          <w:color w:val="000000" w:themeColor="text1"/>
          <w:sz w:val="24"/>
          <w:szCs w:val="24"/>
        </w:rPr>
        <w:instrText xml:space="preserve"> ADDIN EN.CITE </w:instrText>
      </w:r>
      <w:r w:rsidRPr="005951EE">
        <w:rPr>
          <w:rFonts w:ascii="Times New Roman" w:hAnsi="Times New Roman" w:cs="Times New Roman"/>
          <w:color w:val="000000" w:themeColor="text1"/>
          <w:sz w:val="24"/>
          <w:szCs w:val="24"/>
        </w:rPr>
        <w:fldChar w:fldCharType="begin">
          <w:fldData xml:space="preserve">PEVuZE5vdGU+PENpdGU+PEF1dGhvcj5Xb25nPC9BdXRob3I+PFllYXI+MjAxNDwvWWVhcj48UmVj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</w:fldData>
        </w:fldChar>
      </w:r>
      <w:r w:rsidRPr="005951EE">
        <w:rPr>
          <w:rFonts w:ascii="Times New Roman" w:hAnsi="Times New Roman" w:cs="Times New Roman"/>
          <w:color w:val="000000" w:themeColor="text1"/>
          <w:sz w:val="24"/>
          <w:szCs w:val="24"/>
        </w:rPr>
        <w:instrText xml:space="preserve"> ADDIN EN.CITE.DATA </w:instrText>
      </w:r>
      <w:r w:rsidRPr="005951EE">
        <w:rPr>
          <w:rFonts w:ascii="Times New Roman" w:hAnsi="Times New Roman" w:cs="Times New Roman"/>
          <w:color w:val="000000" w:themeColor="text1"/>
          <w:sz w:val="24"/>
          <w:szCs w:val="24"/>
        </w:rPr>
      </w:r>
      <w:r w:rsidRPr="005951EE">
        <w:rPr>
          <w:rFonts w:ascii="Times New Roman" w:hAnsi="Times New Roman" w:cs="Times New Roman"/>
          <w:color w:val="000000" w:themeColor="text1"/>
          <w:sz w:val="24"/>
          <w:szCs w:val="24"/>
        </w:rPr>
        <w:fldChar w:fldCharType="end"/>
      </w:r>
      <w:r w:rsidRPr="005951EE">
        <w:rPr>
          <w:rFonts w:ascii="Times New Roman" w:hAnsi="Times New Roman" w:cs="Times New Roman"/>
          <w:color w:val="000000" w:themeColor="text1"/>
          <w:sz w:val="24"/>
          <w:szCs w:val="24"/>
        </w:rPr>
      </w:r>
      <w:r w:rsidRPr="005951EE">
        <w:rPr>
          <w:rFonts w:ascii="Times New Roman" w:hAnsi="Times New Roman" w:cs="Times New Roman"/>
          <w:color w:val="000000" w:themeColor="text1"/>
          <w:sz w:val="24"/>
          <w:szCs w:val="24"/>
        </w:rPr>
        <w:fldChar w:fldCharType="separate"/>
      </w:r>
      <w:r w:rsidRPr="005951EE">
        <w:rPr>
          <w:rFonts w:ascii="Times New Roman" w:hAnsi="Times New Roman" w:cs="Times New Roman"/>
          <w:noProof/>
          <w:color w:val="000000" w:themeColor="text1"/>
          <w:sz w:val="24"/>
          <w:szCs w:val="24"/>
        </w:rPr>
        <w:t>[6]</w:t>
      </w:r>
      <w:r w:rsidRPr="005951EE">
        <w:rPr>
          <w:rFonts w:ascii="Times New Roman" w:hAnsi="Times New Roman" w:cs="Times New Roman"/>
          <w:color w:val="000000" w:themeColor="text1"/>
          <w:sz w:val="24"/>
          <w:szCs w:val="24"/>
        </w:rPr>
        <w:fldChar w:fldCharType="end"/>
      </w:r>
      <w:r w:rsidRPr="005951EE">
        <w:rPr>
          <w:rFonts w:ascii="Times New Roman" w:hAnsi="Times New Roman" w:cs="Times New Roman"/>
          <w:color w:val="000000" w:themeColor="text1"/>
          <w:sz w:val="24"/>
          <w:szCs w:val="24"/>
        </w:rPr>
        <w:t xml:space="preserve"> </w:t>
      </w:r>
      <w:r w:rsidRPr="005951EE">
        <w:rPr>
          <w:rFonts w:ascii="Times New Roman" w:hAnsi="Times New Roman" w:cs="Times New Roman"/>
          <w:noProof/>
          <w:color w:val="000000" w:themeColor="text1"/>
          <w:sz w:val="24"/>
          <w:szCs w:val="24"/>
        </w:rPr>
        <w:t>were downregulated by about 2.4 and 2.7 folds at early-mid phase and about 2.2 and 2.3 folds at log-mid phase, respectively</w:t>
      </w:r>
      <w:r w:rsidRPr="005951EE">
        <w:rPr>
          <w:rFonts w:ascii="Times New Roman" w:hAnsi="Times New Roman" w:cs="Times New Roman"/>
          <w:color w:val="000000" w:themeColor="text1"/>
          <w:sz w:val="24"/>
          <w:szCs w:val="24"/>
        </w:rPr>
        <w:t xml:space="preserve">. Also, as an acyl-CoA synthetase coupling the hydrolysis of succinyl-CoA to the synthesis of ATP or GTP and representing the only step of substrate-level phosphorylation in the TCA cycles </w:t>
      </w:r>
      <w:r w:rsidRPr="005951EE">
        <w:rPr>
          <w:rFonts w:ascii="Times New Roman" w:hAnsi="Times New Roman" w:cs="Times New Roman"/>
          <w:color w:val="000000" w:themeColor="text1"/>
          <w:sz w:val="24"/>
          <w:szCs w:val="24"/>
        </w:rPr>
        <w:fldChar w:fldCharType="begin"/>
      </w:r>
      <w:r w:rsidRPr="005951EE">
        <w:rPr>
          <w:rFonts w:ascii="Times New Roman" w:hAnsi="Times New Roman" w:cs="Times New Roman"/>
          <w:color w:val="000000" w:themeColor="text1"/>
          <w:sz w:val="24"/>
          <w:szCs w:val="24"/>
        </w:rPr>
        <w:instrText xml:space="preserve"> ADDIN EN.CITE &lt;EndNote&gt;&lt;Cite&gt;&lt;Author&gt;Sandoval&lt;/Author&gt;&lt;Year&gt;2012&lt;/Year&gt;&lt;RecNum&gt;27&lt;/RecNum&gt;&lt;DisplayText&gt;[7]&lt;/DisplayText&gt;&lt;record&gt;&lt;rec-number&gt;27&lt;/rec-number&gt;&lt;foreign-keys&gt;&lt;key app="EN" db-id="f00a55xsh29zw7erddo5r2wdzerw2ds2ttxa" timestamp="1608049120"&gt;27&lt;/key&gt;&lt;key app="ENWeb" db-id=""&gt;0&lt;/key&gt;&lt;/foreign-keys&gt;&lt;ref-type name="Journal Article"&gt;17&lt;/ref-type&gt;&lt;contributors&gt;&lt;authors&gt;&lt;author&gt;Sandoval, N. R.&lt;/author&gt;&lt;author&gt;Kim, J. Y. H.&lt;/author&gt;&lt;author&gt;Glebes, T. Y.&lt;/author&gt;&lt;author&gt;Reeder, P. J.&lt;/author&gt;&lt;author&gt;Aucoin, H. R.&lt;/author&gt;&lt;author&gt;Warner, J. R.&lt;/author&gt;&lt;author&gt;Gill, R. T.&lt;/author&gt;&lt;/authors&gt;&lt;/contributors&gt;&lt;titles&gt;&lt;title&gt;Strategy for directing combinatorial genome engineering in Escherichia coli&lt;/title&gt;&lt;secondary-title&gt;Proceedings of the National Academy of Sciences&lt;/secondary-title&gt;&lt;/titles&gt;&lt;periodical&gt;&lt;full-title&gt;Proceedings of the National Academy of Sciences&lt;/full-title&gt;&lt;abbr-1&gt;PNAS&lt;/abbr-1&gt;&lt;/periodical&gt;&lt;pages&gt;10540-10545&lt;/pages&gt;&lt;volume&gt;109&lt;/volume&gt;&lt;number&gt;26&lt;/number&gt;&lt;section&gt;10540&lt;/section&gt;&lt;dates&gt;&lt;year&gt;2012&lt;/year&gt;&lt;/dates&gt;&lt;isbn&gt;0027-8424&amp;#xD;1091-6490&lt;/isbn&gt;&lt;urls&gt;&lt;/urls&gt;&lt;electronic-resource-num&gt;10.1073/pnas.1206299109&lt;/electronic-resource-num&gt;&lt;/record&gt;&lt;/Cite&gt;&lt;/EndNote&gt;</w:instrText>
      </w:r>
      <w:r w:rsidRPr="005951EE">
        <w:rPr>
          <w:rFonts w:ascii="Times New Roman" w:hAnsi="Times New Roman" w:cs="Times New Roman"/>
          <w:color w:val="000000" w:themeColor="text1"/>
          <w:sz w:val="24"/>
          <w:szCs w:val="24"/>
        </w:rPr>
        <w:fldChar w:fldCharType="separate"/>
      </w:r>
      <w:r w:rsidRPr="005951EE">
        <w:rPr>
          <w:rFonts w:ascii="Times New Roman" w:hAnsi="Times New Roman" w:cs="Times New Roman"/>
          <w:noProof/>
          <w:color w:val="000000" w:themeColor="text1"/>
          <w:sz w:val="24"/>
          <w:szCs w:val="24"/>
        </w:rPr>
        <w:t>[7]</w:t>
      </w:r>
      <w:r w:rsidRPr="005951EE">
        <w:rPr>
          <w:rFonts w:ascii="Times New Roman" w:hAnsi="Times New Roman" w:cs="Times New Roman"/>
          <w:color w:val="000000" w:themeColor="text1"/>
          <w:sz w:val="24"/>
          <w:szCs w:val="24"/>
        </w:rPr>
        <w:fldChar w:fldCharType="end"/>
      </w:r>
      <w:r w:rsidRPr="005951EE">
        <w:rPr>
          <w:rFonts w:ascii="Times New Roman" w:hAnsi="Times New Roman" w:cs="Times New Roman"/>
          <w:color w:val="000000" w:themeColor="text1"/>
          <w:sz w:val="24"/>
          <w:szCs w:val="24"/>
        </w:rPr>
        <w:t xml:space="preserve">, YahF was found downregulated by about 5.4 and 4.5 folds, respectively. Besides, four dehydrogenases like AdhE, </w:t>
      </w:r>
      <w:r w:rsidRPr="005951EE">
        <w:rPr>
          <w:rFonts w:ascii="Times New Roman" w:hAnsi="Times New Roman" w:cs="Times New Roman"/>
          <w:noProof/>
          <w:color w:val="000000" w:themeColor="text1"/>
          <w:sz w:val="24"/>
          <w:szCs w:val="24"/>
        </w:rPr>
        <w:t>FdhF, HyaA, and HyaB</w:t>
      </w:r>
      <w:r w:rsidRPr="005951EE">
        <w:rPr>
          <w:rFonts w:ascii="Times New Roman" w:hAnsi="Times New Roman" w:cs="Times New Roman"/>
          <w:color w:val="000000" w:themeColor="text1"/>
          <w:sz w:val="24"/>
          <w:szCs w:val="24"/>
        </w:rPr>
        <w:t xml:space="preserve"> that has been documented to be interacted with PpsA (</w:t>
      </w:r>
      <w:r w:rsidRPr="005951EE">
        <w:rPr>
          <w:rFonts w:ascii="Times New Roman" w:hAnsi="Times New Roman" w:cs="Times New Roman"/>
          <w:color w:val="00B0F0"/>
          <w:sz w:val="24"/>
          <w:szCs w:val="24"/>
        </w:rPr>
        <w:t>Additional file</w:t>
      </w:r>
      <w:r w:rsidR="00085940" w:rsidRPr="005951EE">
        <w:rPr>
          <w:rFonts w:ascii="Times New Roman" w:hAnsi="Times New Roman" w:cs="Times New Roman"/>
          <w:color w:val="00B0F0"/>
          <w:sz w:val="24"/>
          <w:szCs w:val="24"/>
        </w:rPr>
        <w:t xml:space="preserve"> 2</w:t>
      </w:r>
      <w:r w:rsidRPr="005951EE">
        <w:rPr>
          <w:rFonts w:ascii="Times New Roman" w:hAnsi="Times New Roman" w:cs="Times New Roman"/>
          <w:color w:val="00B0F0"/>
          <w:sz w:val="24"/>
          <w:szCs w:val="24"/>
        </w:rPr>
        <w:t>, Fig. S3</w:t>
      </w:r>
      <w:r w:rsidRPr="005951EE">
        <w:rPr>
          <w:rFonts w:ascii="Times New Roman" w:hAnsi="Times New Roman" w:cs="Times New Roman"/>
          <w:color w:val="000000" w:themeColor="text1"/>
          <w:sz w:val="24"/>
          <w:szCs w:val="24"/>
        </w:rPr>
        <w:t>) were also downregulated to adjust the NADH/NAD</w:t>
      </w:r>
      <w:r w:rsidRPr="005951EE">
        <w:rPr>
          <w:rFonts w:ascii="Times New Roman" w:hAnsi="Times New Roman" w:cs="Times New Roman"/>
          <w:color w:val="000000" w:themeColor="text1"/>
          <w:sz w:val="24"/>
          <w:szCs w:val="24"/>
          <w:vertAlign w:val="superscript"/>
        </w:rPr>
        <w:t xml:space="preserve">+ </w:t>
      </w:r>
      <w:r w:rsidRPr="005951EE">
        <w:rPr>
          <w:rFonts w:ascii="Times New Roman" w:hAnsi="Times New Roman" w:cs="Times New Roman"/>
          <w:color w:val="000000" w:themeColor="text1"/>
          <w:sz w:val="24"/>
          <w:szCs w:val="24"/>
        </w:rPr>
        <w:t xml:space="preserve">and </w:t>
      </w:r>
      <w:r w:rsidRPr="005951EE">
        <w:rPr>
          <w:rFonts w:ascii="Times New Roman" w:hAnsi="Times New Roman" w:cs="Times New Roman"/>
          <w:sz w:val="24"/>
          <w:szCs w:val="24"/>
        </w:rPr>
        <w:t>H</w:t>
      </w:r>
      <w:r w:rsidRPr="005951EE">
        <w:rPr>
          <w:rFonts w:ascii="Times New Roman" w:hAnsi="Times New Roman" w:cs="Times New Roman"/>
          <w:sz w:val="24"/>
          <w:szCs w:val="24"/>
          <w:vertAlign w:val="superscript"/>
        </w:rPr>
        <w:t>+</w:t>
      </w:r>
      <w:r w:rsidRPr="005951EE">
        <w:rPr>
          <w:rFonts w:ascii="Times New Roman" w:hAnsi="Times New Roman" w:cs="Times New Roman"/>
          <w:sz w:val="24"/>
          <w:szCs w:val="24"/>
        </w:rPr>
        <w:t>/e</w:t>
      </w:r>
      <w:r w:rsidRPr="005951EE">
        <w:rPr>
          <w:rFonts w:ascii="Times New Roman" w:hAnsi="Times New Roman" w:cs="Times New Roman"/>
          <w:sz w:val="24"/>
          <w:szCs w:val="24"/>
          <w:vertAlign w:val="superscript"/>
        </w:rPr>
        <w:t xml:space="preserve">- </w:t>
      </w:r>
      <w:r w:rsidRPr="005951EE">
        <w:rPr>
          <w:rFonts w:ascii="Times New Roman" w:hAnsi="Times New Roman" w:cs="Times New Roman"/>
          <w:sz w:val="24"/>
          <w:szCs w:val="24"/>
        </w:rPr>
        <w:t xml:space="preserve">ratios, which could play key roles in the ATP production and conversion and the sugar transport by </w:t>
      </w:r>
      <w:r w:rsidRPr="005951EE">
        <w:rPr>
          <w:rFonts w:ascii="Times New Roman" w:hAnsi="Times New Roman" w:cs="Times New Roman" w:hint="eastAsia"/>
          <w:sz w:val="24"/>
          <w:szCs w:val="24"/>
        </w:rPr>
        <w:t>s</w:t>
      </w:r>
      <w:r w:rsidRPr="005951EE">
        <w:rPr>
          <w:rFonts w:ascii="Times New Roman" w:hAnsi="Times New Roman" w:cs="Times New Roman"/>
          <w:sz w:val="24"/>
          <w:szCs w:val="24"/>
        </w:rPr>
        <w:t xml:space="preserve">ugar: proton </w:t>
      </w:r>
      <w:r w:rsidRPr="005951EE">
        <w:rPr>
          <w:rFonts w:ascii="Times New Roman" w:hAnsi="Times New Roman" w:cs="Times New Roman"/>
          <w:color w:val="000000" w:themeColor="text1"/>
          <w:sz w:val="24"/>
          <w:szCs w:val="24"/>
        </w:rPr>
        <w:t>H</w:t>
      </w:r>
      <w:r w:rsidRPr="005951EE">
        <w:rPr>
          <w:rFonts w:ascii="Times New Roman" w:hAnsi="Times New Roman" w:cs="Times New Roman"/>
          <w:color w:val="000000" w:themeColor="text1"/>
          <w:sz w:val="24"/>
          <w:szCs w:val="24"/>
          <w:vertAlign w:val="superscript"/>
        </w:rPr>
        <w:t>+</w:t>
      </w:r>
      <w:r w:rsidRPr="005951EE">
        <w:rPr>
          <w:rFonts w:ascii="Times New Roman" w:hAnsi="Times New Roman" w:cs="Times New Roman"/>
          <w:color w:val="000000" w:themeColor="text1"/>
          <w:sz w:val="24"/>
          <w:szCs w:val="24"/>
        </w:rPr>
        <w:t xml:space="preserve"> symporter. The aldehyde/alcohol dehydrogenase AdhE expression correlated with the NADH to NAD</w:t>
      </w:r>
      <w:r w:rsidRPr="005951EE">
        <w:rPr>
          <w:rFonts w:ascii="Times New Roman" w:hAnsi="Times New Roman" w:cs="Times New Roman"/>
          <w:color w:val="000000" w:themeColor="text1"/>
          <w:sz w:val="24"/>
          <w:szCs w:val="24"/>
          <w:vertAlign w:val="superscript"/>
        </w:rPr>
        <w:t xml:space="preserve">+ </w:t>
      </w:r>
      <w:r w:rsidRPr="005951EE">
        <w:rPr>
          <w:rFonts w:ascii="Times New Roman" w:hAnsi="Times New Roman" w:cs="Times New Roman"/>
          <w:color w:val="000000" w:themeColor="text1"/>
          <w:sz w:val="24"/>
          <w:szCs w:val="24"/>
        </w:rPr>
        <w:t xml:space="preserve">ratio in the cell </w:t>
      </w:r>
      <w:r w:rsidRPr="005951EE">
        <w:rPr>
          <w:rFonts w:ascii="Times New Roman" w:hAnsi="Times New Roman" w:cs="Times New Roman"/>
          <w:color w:val="000000" w:themeColor="text1"/>
          <w:sz w:val="24"/>
          <w:szCs w:val="24"/>
        </w:rPr>
        <w:fldChar w:fldCharType="begin"/>
      </w:r>
      <w:r w:rsidRPr="005951EE">
        <w:rPr>
          <w:rFonts w:ascii="Times New Roman" w:hAnsi="Times New Roman" w:cs="Times New Roman"/>
          <w:color w:val="000000" w:themeColor="text1"/>
          <w:sz w:val="24"/>
          <w:szCs w:val="24"/>
        </w:rPr>
        <w:instrText xml:space="preserve"> ADDIN EN.CITE &lt;EndNote&gt;&lt;Cite&gt;&lt;Author&gt;Peng&lt;/Author&gt;&lt;Year&gt;2003&lt;/Year&gt;&lt;RecNum&gt;28&lt;/RecNum&gt;&lt;DisplayText&gt;[8]&lt;/DisplayText&gt;&lt;record&gt;&lt;rec-number&gt;28&lt;/rec-number&gt;&lt;foreign-keys&gt;&lt;key app="EN" db-id="f00a55xsh29zw7erddo5r2wdzerw2ds2ttxa" timestamp="1608053384"&gt;28&lt;/key&gt;&lt;/foreign-keys&gt;&lt;ref-type name="Journal Article"&gt;17&lt;/ref-type&gt;&lt;contributors&gt;&lt;authors&gt;&lt;author&gt;Peng, L&lt;/author&gt;&lt;author&gt;Shimizu, K&lt;/author&gt;&lt;/authors&gt;&lt;/contributors&gt;&lt;titles&gt;&lt;title&gt;&lt;style face="normal" font="default" size="100%"&gt;Global metabolic regulation analysis for &lt;/style&gt;&lt;style face="italic" font="default" size="100%"&gt;Escherichia coli&lt;/style&gt;&lt;style face="normal" font="default" size="100%"&gt; K12 based on protein expression by 2-dimensional electrophoresis and enzyme activity measurement&lt;/style&gt;&lt;/title&gt;&lt;secondary-title&gt;Applied Microbiology Biotechnology&lt;/secondary-title&gt;&lt;/titles&gt;&lt;pages&gt;163-178&lt;/pages&gt;&lt;volume&gt;61&lt;/volume&gt;&lt;number&gt;2&lt;/number&gt;&lt;dates&gt;&lt;year&gt;2003&lt;/year&gt;&lt;/dates&gt;&lt;isbn&gt;0175-7598&lt;/isbn&gt;&lt;urls&gt;&lt;/urls&gt;&lt;/record&gt;&lt;/Cite&gt;&lt;/EndNote&gt;</w:instrText>
      </w:r>
      <w:r w:rsidRPr="005951EE">
        <w:rPr>
          <w:rFonts w:ascii="Times New Roman" w:hAnsi="Times New Roman" w:cs="Times New Roman"/>
          <w:color w:val="000000" w:themeColor="text1"/>
          <w:sz w:val="24"/>
          <w:szCs w:val="24"/>
        </w:rPr>
        <w:fldChar w:fldCharType="separate"/>
      </w:r>
      <w:r w:rsidRPr="005951EE">
        <w:rPr>
          <w:rFonts w:ascii="Times New Roman" w:hAnsi="Times New Roman" w:cs="Times New Roman"/>
          <w:noProof/>
          <w:color w:val="000000" w:themeColor="text1"/>
          <w:sz w:val="24"/>
          <w:szCs w:val="24"/>
        </w:rPr>
        <w:t>[8]</w:t>
      </w:r>
      <w:r w:rsidRPr="005951EE">
        <w:rPr>
          <w:rFonts w:ascii="Times New Roman" w:hAnsi="Times New Roman" w:cs="Times New Roman"/>
          <w:color w:val="000000" w:themeColor="text1"/>
          <w:sz w:val="24"/>
          <w:szCs w:val="24"/>
        </w:rPr>
        <w:fldChar w:fldCharType="end"/>
      </w:r>
      <w:r w:rsidRPr="005951EE">
        <w:rPr>
          <w:rFonts w:ascii="Times New Roman" w:hAnsi="Times New Roman" w:cs="Times New Roman"/>
          <w:color w:val="000000" w:themeColor="text1"/>
          <w:sz w:val="24"/>
          <w:szCs w:val="24"/>
        </w:rPr>
        <w:t xml:space="preserve"> was downregulated by about 3.5 and 2.9 folds. </w:t>
      </w:r>
      <w:r w:rsidRPr="005951EE">
        <w:rPr>
          <w:rFonts w:ascii="Times New Roman" w:hAnsi="Times New Roman" w:cs="Times New Roman"/>
          <w:noProof/>
          <w:color w:val="000000" w:themeColor="text1"/>
          <w:sz w:val="24"/>
          <w:szCs w:val="24"/>
        </w:rPr>
        <w:t xml:space="preserve">Formate dehydrogenase-H FdhF as a membrane-associated formate dehydrogenase isoenzyme playing a role in the formate-dependent catabolism of urate </w:t>
      </w:r>
      <w:r w:rsidRPr="005951EE">
        <w:rPr>
          <w:rFonts w:ascii="Times New Roman" w:hAnsi="Times New Roman" w:cs="Times New Roman"/>
          <w:noProof/>
          <w:color w:val="000000" w:themeColor="text1"/>
          <w:sz w:val="24"/>
          <w:szCs w:val="24"/>
        </w:rPr>
        <w:fldChar w:fldCharType="begin"/>
      </w:r>
      <w:r w:rsidRPr="005951EE">
        <w:rPr>
          <w:rFonts w:ascii="Times New Roman" w:hAnsi="Times New Roman" w:cs="Times New Roman"/>
          <w:noProof/>
          <w:color w:val="000000" w:themeColor="text1"/>
          <w:sz w:val="24"/>
          <w:szCs w:val="24"/>
        </w:rPr>
        <w:instrText xml:space="preserve"> ADDIN EN.CITE &lt;EndNote&gt;&lt;Cite&gt;&lt;Author&gt;Iwadate&lt;/Author&gt;&lt;Year&gt;2019&lt;/Year&gt;&lt;RecNum&gt;31&lt;/RecNum&gt;&lt;DisplayText&gt;[9]&lt;/DisplayText&gt;&lt;record&gt;&lt;rec-number&gt;31&lt;/rec-number&gt;&lt;foreign-keys&gt;&lt;key app="EN" db-id="f00a55xsh29zw7erddo5r2wdzerw2ds2ttxa" timestamp="1608826512"&gt;31&lt;/key&gt;&lt;/foreign-keys&gt;&lt;ref-type name="Journal Article"&gt;17&lt;/ref-type&gt;&lt;contributors&gt;&lt;authors&gt;&lt;author&gt;Iwadate, Yumi&lt;/author&gt;&lt;author&gt;Kato, Jun Ichi&lt;/author&gt;&lt;/authors&gt;&lt;/contributors&gt;&lt;titles&gt;&lt;title&gt;&lt;style face="normal" font="default" size="100%"&gt;Identification of a Formate-Dependent Uric Acid Degradation Pathway in &lt;/style&gt;&lt;style face="italic" font="default" size="100%"&gt;Escherichia coli&lt;/style&gt;&lt;/title&gt;&lt;secondary-title&gt;Journal of Bacteriology&lt;/secondary-title&gt;&lt;/titles&gt;&lt;periodical&gt;&lt;full-title&gt;Journal of Bacteriology&lt;/full-title&gt;&lt;abbr-1&gt;J Bacteriol&lt;/abbr-1&gt;&lt;/periodical&gt;&lt;dates&gt;&lt;year&gt;2019&lt;/year&gt;&lt;/dates&gt;&lt;urls&gt;&lt;/urls&gt;&lt;/record&gt;&lt;/Cite&gt;&lt;/EndNote&gt;</w:instrText>
      </w:r>
      <w:r w:rsidRPr="005951EE">
        <w:rPr>
          <w:rFonts w:ascii="Times New Roman" w:hAnsi="Times New Roman" w:cs="Times New Roman"/>
          <w:noProof/>
          <w:color w:val="000000" w:themeColor="text1"/>
          <w:sz w:val="24"/>
          <w:szCs w:val="24"/>
        </w:rPr>
        <w:fldChar w:fldCharType="separate"/>
      </w:r>
      <w:r w:rsidRPr="005951EE">
        <w:rPr>
          <w:rFonts w:ascii="Times New Roman" w:hAnsi="Times New Roman" w:cs="Times New Roman"/>
          <w:noProof/>
          <w:color w:val="000000" w:themeColor="text1"/>
          <w:sz w:val="24"/>
          <w:szCs w:val="24"/>
        </w:rPr>
        <w:t>[9]</w:t>
      </w:r>
      <w:r w:rsidRPr="005951EE">
        <w:rPr>
          <w:rFonts w:ascii="Times New Roman" w:hAnsi="Times New Roman" w:cs="Times New Roman"/>
          <w:noProof/>
          <w:color w:val="000000" w:themeColor="text1"/>
          <w:sz w:val="24"/>
          <w:szCs w:val="24"/>
        </w:rPr>
        <w:fldChar w:fldCharType="end"/>
      </w:r>
      <w:r w:rsidRPr="005951EE">
        <w:rPr>
          <w:rFonts w:ascii="Times New Roman" w:hAnsi="Times New Roman" w:cs="Times New Roman"/>
          <w:noProof/>
          <w:color w:val="000000" w:themeColor="text1"/>
          <w:sz w:val="24"/>
          <w:szCs w:val="24"/>
        </w:rPr>
        <w:t xml:space="preserve">, was downregulated by </w:t>
      </w:r>
      <w:r w:rsidRPr="005951EE">
        <w:rPr>
          <w:rFonts w:ascii="Times New Roman" w:hAnsi="Times New Roman" w:cs="Times New Roman"/>
          <w:color w:val="000000" w:themeColor="text1"/>
          <w:sz w:val="24"/>
          <w:szCs w:val="24"/>
        </w:rPr>
        <w:t>2.3 and 7.1 folds, respectively</w:t>
      </w:r>
      <w:r w:rsidRPr="005951EE">
        <w:rPr>
          <w:rFonts w:ascii="Times New Roman" w:hAnsi="Times New Roman" w:cs="Times New Roman"/>
          <w:noProof/>
          <w:color w:val="000000" w:themeColor="text1"/>
          <w:sz w:val="24"/>
          <w:szCs w:val="24"/>
        </w:rPr>
        <w:t xml:space="preserve">. In </w:t>
      </w:r>
      <w:r w:rsidRPr="005951EE">
        <w:rPr>
          <w:rFonts w:ascii="Times New Roman" w:hAnsi="Times New Roman" w:cs="Times New Roman"/>
          <w:i/>
          <w:iCs/>
          <w:noProof/>
          <w:color w:val="000000" w:themeColor="text1"/>
          <w:sz w:val="24"/>
          <w:szCs w:val="24"/>
        </w:rPr>
        <w:t>Escherichia coli</w:t>
      </w:r>
      <w:r w:rsidRPr="005951EE">
        <w:rPr>
          <w:rFonts w:ascii="Times New Roman" w:hAnsi="Times New Roman" w:cs="Times New Roman"/>
          <w:noProof/>
          <w:color w:val="000000" w:themeColor="text1"/>
          <w:sz w:val="24"/>
          <w:szCs w:val="24"/>
        </w:rPr>
        <w:t xml:space="preserve">, hydrogen oxidation/uptake as an important feature of energy conservation is catalyzed by membrane-bound [NiFe] hydrogenase-1 and [NiFe] hydrogenase-2. HyaA and HyaB, as the respective small and large subunit of hydrogenase-1 involved in the hydrogen to trimethylamine N-oxide and dimethyl sulfoxide electron transfer pathways </w:t>
      </w:r>
      <w:r w:rsidRPr="005951EE">
        <w:rPr>
          <w:rFonts w:ascii="Times New Roman" w:hAnsi="Times New Roman" w:cs="Times New Roman"/>
          <w:noProof/>
          <w:color w:val="000000" w:themeColor="text1"/>
          <w:sz w:val="24"/>
          <w:szCs w:val="24"/>
        </w:rPr>
        <w:fldChar w:fldCharType="begin"/>
      </w:r>
      <w:r w:rsidRPr="005951EE">
        <w:rPr>
          <w:rFonts w:ascii="Times New Roman" w:hAnsi="Times New Roman" w:cs="Times New Roman"/>
          <w:noProof/>
          <w:color w:val="000000" w:themeColor="text1"/>
          <w:sz w:val="24"/>
          <w:szCs w:val="24"/>
        </w:rPr>
        <w:instrText xml:space="preserve"> ADDIN EN.CITE &lt;EndNote&gt;&lt;Cite&gt;&lt;Author&gt;Dubini&lt;/Author&gt;&lt;Year&gt;2002&lt;/Year&gt;&lt;RecNum&gt;33&lt;/RecNum&gt;&lt;DisplayText&gt;[10]&lt;/DisplayText&gt;&lt;record&gt;&lt;rec-number&gt;33&lt;/rec-number&gt;&lt;foreign-keys&gt;&lt;key app="EN" db-id="f00a55xsh29zw7erddo5r2wdzerw2ds2ttxa" timestamp="1608832957"&gt;33&lt;/key&gt;&lt;/foreign-keys&gt;&lt;ref-type name="Journal Article"&gt;17&lt;/ref-type&gt;&lt;contributors&gt;&lt;authors&gt;&lt;author&gt;Dubini, Alexandra&lt;/author&gt;&lt;author&gt;Pye, Rachael L.&lt;/author&gt;&lt;author&gt;Jack, Rachael L.&lt;/author&gt;&lt;author&gt;Palmer, Tracy&lt;/author&gt;&lt;author&gt;Sargent, Frank&lt;/author&gt;&lt;/authors&gt;&lt;/contributors&gt;&lt;titles&gt;&lt;title&gt;&lt;style face="normal" font="default" size="100%"&gt;How bacteria get energy from hydrogen: a genetic analysis of periplasmic hydrogen oxidation in &lt;/style&gt;&lt;style face="italic" font="default" size="100%"&gt;Escherichia coli&lt;/style&gt;&lt;/title&gt;&lt;secondary-title&gt;International Journal of Hydrogen Energy&lt;/secondary-title&gt;&lt;/titles&gt;&lt;periodical&gt;&lt;full-title&gt;International Journal of Hydrogen Energy&lt;/full-title&gt;&lt;abbr-1&gt;Int J Hydrogen Energy&lt;/abbr-1&gt;&lt;/periodical&gt;&lt;pages&gt;1413-1420&lt;/pages&gt;&lt;volume&gt;27&lt;/volume&gt;&lt;number&gt;11&lt;/number&gt;&lt;dates&gt;&lt;year&gt;2002&lt;/year&gt;&lt;/dates&gt;&lt;urls&gt;&lt;/urls&gt;&lt;/record&gt;&lt;/Cite&gt;&lt;/EndNote&gt;</w:instrText>
      </w:r>
      <w:r w:rsidRPr="005951EE">
        <w:rPr>
          <w:rFonts w:ascii="Times New Roman" w:hAnsi="Times New Roman" w:cs="Times New Roman"/>
          <w:noProof/>
          <w:color w:val="000000" w:themeColor="text1"/>
          <w:sz w:val="24"/>
          <w:szCs w:val="24"/>
        </w:rPr>
        <w:fldChar w:fldCharType="separate"/>
      </w:r>
      <w:r w:rsidRPr="005951EE">
        <w:rPr>
          <w:rFonts w:ascii="Times New Roman" w:hAnsi="Times New Roman" w:cs="Times New Roman"/>
          <w:noProof/>
          <w:color w:val="000000" w:themeColor="text1"/>
          <w:sz w:val="24"/>
          <w:szCs w:val="24"/>
        </w:rPr>
        <w:t>[10]</w:t>
      </w:r>
      <w:r w:rsidRPr="005951EE">
        <w:rPr>
          <w:rFonts w:ascii="Times New Roman" w:hAnsi="Times New Roman" w:cs="Times New Roman"/>
          <w:noProof/>
          <w:color w:val="000000" w:themeColor="text1"/>
          <w:sz w:val="24"/>
          <w:szCs w:val="24"/>
        </w:rPr>
        <w:fldChar w:fldCharType="end"/>
      </w:r>
      <w:r w:rsidRPr="005951EE">
        <w:rPr>
          <w:rFonts w:ascii="Times New Roman" w:hAnsi="Times New Roman" w:cs="Times New Roman"/>
          <w:noProof/>
          <w:color w:val="000000" w:themeColor="text1"/>
          <w:sz w:val="24"/>
          <w:szCs w:val="24"/>
        </w:rPr>
        <w:t xml:space="preserve">, were downregulated by about 4.3 and 2.1 folds at early-mid phase, and about 2.1 and 2.3 folds at log-mid phase, respectively. </w:t>
      </w:r>
      <w:r w:rsidRPr="005951EE">
        <w:rPr>
          <w:rFonts w:ascii="Times New Roman" w:hAnsi="Times New Roman" w:cs="Times New Roman"/>
          <w:color w:val="000000" w:themeColor="text1"/>
          <w:sz w:val="24"/>
          <w:szCs w:val="24"/>
        </w:rPr>
        <w:t>Another putative dehydrogenase YgeT that could keep the H</w:t>
      </w:r>
      <w:r w:rsidRPr="005951EE">
        <w:rPr>
          <w:rFonts w:ascii="Times New Roman" w:hAnsi="Times New Roman" w:cs="Times New Roman"/>
          <w:color w:val="000000" w:themeColor="text1"/>
          <w:sz w:val="24"/>
          <w:szCs w:val="24"/>
          <w:vertAlign w:val="superscript"/>
        </w:rPr>
        <w:t>+</w:t>
      </w:r>
      <w:r w:rsidRPr="005951EE">
        <w:rPr>
          <w:rFonts w:ascii="Times New Roman" w:hAnsi="Times New Roman" w:cs="Times New Roman"/>
          <w:color w:val="000000" w:themeColor="text1"/>
          <w:sz w:val="24"/>
          <w:szCs w:val="24"/>
        </w:rPr>
        <w:t xml:space="preserve"> balance and catalyze the interconversion of xanthine to urate and NADH to NAD</w:t>
      </w:r>
      <w:r w:rsidRPr="005951EE">
        <w:rPr>
          <w:rFonts w:ascii="Times New Roman" w:hAnsi="Times New Roman" w:cs="Times New Roman"/>
          <w:color w:val="000000" w:themeColor="text1"/>
          <w:sz w:val="24"/>
          <w:szCs w:val="24"/>
          <w:vertAlign w:val="superscript"/>
        </w:rPr>
        <w:t xml:space="preserve">+ </w:t>
      </w:r>
      <w:r w:rsidRPr="005951EE">
        <w:rPr>
          <w:rFonts w:ascii="Times New Roman" w:hAnsi="Times New Roman" w:cs="Times New Roman"/>
          <w:color w:val="000000" w:themeColor="text1"/>
          <w:sz w:val="24"/>
          <w:szCs w:val="24"/>
        </w:rPr>
        <w:fldChar w:fldCharType="begin"/>
      </w:r>
      <w:r w:rsidRPr="005951EE">
        <w:rPr>
          <w:rFonts w:ascii="Times New Roman" w:hAnsi="Times New Roman" w:cs="Times New Roman"/>
          <w:color w:val="000000" w:themeColor="text1"/>
          <w:sz w:val="24"/>
          <w:szCs w:val="24"/>
        </w:rPr>
        <w:instrText xml:space="preserve"> ADDIN EN.CITE &lt;EndNote&gt;&lt;Cite&gt;&lt;Author&gt;Xi&lt;/Author&gt;&lt;Year&gt;2000&lt;/Year&gt;&lt;RecNum&gt;30&lt;/RecNum&gt;&lt;DisplayText&gt;[11]&lt;/DisplayText&gt;&lt;record&gt;&lt;rec-number&gt;30&lt;/rec-number&gt;&lt;foreign-keys&gt;&lt;key app="EN" db-id="f00a55xsh29zw7erddo5r2wdzerw2ds2ttxa" timestamp="1608823927"&gt;30&lt;/key&gt;&lt;/foreign-keys&gt;&lt;ref-type name="Journal Article"&gt;17&lt;/ref-type&gt;&lt;contributors&gt;&lt;authors&gt;&lt;author&gt;Xi, H.&lt;/author&gt;&lt;author&gt;Schneider, B. L.&lt;/author&gt;&lt;author&gt;Reitzer, L.&lt;/author&gt;&lt;/authors&gt;&lt;/contributors&gt;&lt;titles&gt;&lt;title&gt;&lt;style face="normal" font="default" size="100%"&gt;Purine Catabolism in &lt;/style&gt;&lt;style face="italic" font="default" size="100%"&gt;Escherichia coli&lt;/style&gt;&lt;style face="normal" font="default" size="100%"&gt; and Function of Xanthine Dehydrogenase in Purine Salvage&lt;/style&gt;&lt;/title&gt;&lt;secondary-title&gt;Journal of Bacteriology&lt;/secondary-title&gt;&lt;/titles&gt;&lt;periodical&gt;&lt;full-title&gt;Journal of Bacteriology&lt;/full-title&gt;&lt;abbr-1&gt;J Bacteriol&lt;/abbr-1&gt;&lt;/periodical&gt;&lt;pages&gt;5332-5341&lt;/pages&gt;&lt;volume&gt;182&lt;/volume&gt;&lt;number&gt;19&lt;/number&gt;&lt;dates&gt;&lt;year&gt;2000&lt;/year&gt;&lt;/dates&gt;&lt;urls&gt;&lt;/urls&gt;&lt;/record&gt;&lt;/Cite&gt;&lt;/EndNote&gt;</w:instrText>
      </w:r>
      <w:r w:rsidRPr="005951EE">
        <w:rPr>
          <w:rFonts w:ascii="Times New Roman" w:hAnsi="Times New Roman" w:cs="Times New Roman"/>
          <w:color w:val="000000" w:themeColor="text1"/>
          <w:sz w:val="24"/>
          <w:szCs w:val="24"/>
        </w:rPr>
        <w:fldChar w:fldCharType="separate"/>
      </w:r>
      <w:r w:rsidRPr="005951EE">
        <w:rPr>
          <w:rFonts w:ascii="Times New Roman" w:hAnsi="Times New Roman" w:cs="Times New Roman"/>
          <w:noProof/>
          <w:color w:val="000000" w:themeColor="text1"/>
          <w:sz w:val="24"/>
          <w:szCs w:val="24"/>
        </w:rPr>
        <w:t>[11]</w:t>
      </w:r>
      <w:r w:rsidRPr="005951EE">
        <w:rPr>
          <w:rFonts w:ascii="Times New Roman" w:hAnsi="Times New Roman" w:cs="Times New Roman"/>
          <w:color w:val="000000" w:themeColor="text1"/>
          <w:sz w:val="24"/>
          <w:szCs w:val="24"/>
        </w:rPr>
        <w:fldChar w:fldCharType="end"/>
      </w:r>
      <w:r w:rsidRPr="005951EE">
        <w:rPr>
          <w:rFonts w:ascii="Times New Roman" w:hAnsi="Times New Roman" w:cs="Times New Roman"/>
          <w:color w:val="000000" w:themeColor="text1"/>
          <w:sz w:val="24"/>
          <w:szCs w:val="24"/>
        </w:rPr>
        <w:t xml:space="preserve">, was also downregulated by 8.1 and 2.1 folds, respectively. All the results suggested that energy supply during levoglucosan metabolism was globally regulated by different biological pathways. </w:t>
      </w:r>
    </w:p>
    <w:bookmarkEnd w:id="0"/>
    <w:p w14:paraId="15A385B8" w14:textId="58E15688" w:rsidR="00B503D4" w:rsidRPr="005951EE" w:rsidRDefault="00117293" w:rsidP="00117293">
      <w:pPr>
        <w:spacing w:line="480" w:lineRule="auto"/>
        <w:rPr>
          <w:rFonts w:ascii="Times New Roman" w:hAnsi="Times New Roman" w:cs="Times New Roman"/>
          <w:b/>
          <w:bCs/>
          <w:sz w:val="24"/>
          <w:szCs w:val="24"/>
        </w:rPr>
      </w:pPr>
      <w:r w:rsidRPr="005951EE">
        <w:rPr>
          <w:rFonts w:ascii="Times New Roman" w:hAnsi="Times New Roman" w:cs="Times New Roman"/>
          <w:b/>
          <w:bCs/>
          <w:sz w:val="24"/>
          <w:szCs w:val="24"/>
        </w:rPr>
        <w:t>References</w:t>
      </w:r>
    </w:p>
    <w:p w14:paraId="66D77744" w14:textId="77777777" w:rsidR="00B503D4" w:rsidRPr="005951EE" w:rsidRDefault="00B503D4" w:rsidP="00B503D4">
      <w:pPr>
        <w:pStyle w:val="EndNoteBibliography"/>
        <w:ind w:left="720" w:hanging="720"/>
        <w:jc w:val="left"/>
        <w:rPr>
          <w:rFonts w:ascii="Times New Roman" w:hAnsi="Times New Roman" w:cs="Times New Roman"/>
        </w:rPr>
      </w:pPr>
      <w:r w:rsidRPr="005951EE">
        <w:rPr>
          <w:rFonts w:ascii="Times New Roman" w:hAnsi="Times New Roman" w:cs="Times New Roman"/>
          <w:b/>
          <w:bCs/>
          <w:sz w:val="24"/>
          <w:szCs w:val="24"/>
        </w:rPr>
        <w:fldChar w:fldCharType="begin"/>
      </w:r>
      <w:r w:rsidRPr="005951EE">
        <w:rPr>
          <w:rFonts w:ascii="Times New Roman" w:hAnsi="Times New Roman" w:cs="Times New Roman"/>
          <w:b/>
          <w:bCs/>
          <w:sz w:val="24"/>
          <w:szCs w:val="24"/>
        </w:rPr>
        <w:instrText xml:space="preserve"> ADDIN EN.REFLIST </w:instrText>
      </w:r>
      <w:r w:rsidRPr="005951EE">
        <w:rPr>
          <w:rFonts w:ascii="Times New Roman" w:hAnsi="Times New Roman" w:cs="Times New Roman"/>
          <w:b/>
          <w:bCs/>
          <w:sz w:val="24"/>
          <w:szCs w:val="24"/>
        </w:rPr>
        <w:fldChar w:fldCharType="separate"/>
      </w:r>
      <w:r w:rsidRPr="005951EE">
        <w:t>1.</w:t>
      </w:r>
      <w:r w:rsidRPr="005951EE">
        <w:tab/>
      </w:r>
      <w:r w:rsidRPr="005951EE">
        <w:rPr>
          <w:rFonts w:ascii="Times New Roman" w:hAnsi="Times New Roman" w:cs="Times New Roman"/>
        </w:rPr>
        <w:t>Butland G, Peregrín-Alvarez JM, Li J, Yang W, Yang X, Starostine A, Richards D, Beattie B, Krogan N, Davey M. Interaction network containing conserved and essential protein complexes in</w:t>
      </w:r>
      <w:r w:rsidRPr="005951EE">
        <w:rPr>
          <w:rFonts w:ascii="Times New Roman" w:hAnsi="Times New Roman" w:cs="Times New Roman"/>
          <w:i/>
        </w:rPr>
        <w:t xml:space="preserve"> Escherichia coli.</w:t>
      </w:r>
      <w:r w:rsidRPr="005951EE">
        <w:rPr>
          <w:rFonts w:ascii="Times New Roman" w:hAnsi="Times New Roman" w:cs="Times New Roman"/>
        </w:rPr>
        <w:t xml:space="preserve"> Nature, 2005; 433:531-537.</w:t>
      </w:r>
    </w:p>
    <w:p w14:paraId="62BC6EB5" w14:textId="77777777" w:rsidR="00B503D4" w:rsidRPr="005951EE" w:rsidRDefault="00B503D4" w:rsidP="00B503D4">
      <w:pPr>
        <w:pStyle w:val="EndNoteBibliography"/>
        <w:ind w:left="720" w:hanging="720"/>
        <w:jc w:val="left"/>
        <w:rPr>
          <w:rFonts w:ascii="Times New Roman" w:hAnsi="Times New Roman" w:cs="Times New Roman"/>
        </w:rPr>
      </w:pPr>
      <w:r w:rsidRPr="005951EE">
        <w:t>2.</w:t>
      </w:r>
      <w:r w:rsidRPr="005951EE">
        <w:tab/>
      </w:r>
      <w:r w:rsidRPr="005951EE">
        <w:rPr>
          <w:rFonts w:ascii="Times New Roman" w:hAnsi="Times New Roman" w:cs="Times New Roman"/>
        </w:rPr>
        <w:t xml:space="preserve">Alkim C, Cam Y, Trichez D, Auriol C, Spina L, Vax A, Bartolo F, Besse P, François JM, Walther T. Optimization of ethylene glycol production from (D)-xylose via a synthetic pathway implemented in </w:t>
      </w:r>
      <w:r w:rsidRPr="005951EE">
        <w:rPr>
          <w:rFonts w:ascii="Times New Roman" w:hAnsi="Times New Roman" w:cs="Times New Roman"/>
          <w:i/>
        </w:rPr>
        <w:t>Escherichia coli.</w:t>
      </w:r>
      <w:r w:rsidRPr="005951EE">
        <w:rPr>
          <w:rFonts w:ascii="Times New Roman" w:hAnsi="Times New Roman" w:cs="Times New Roman"/>
        </w:rPr>
        <w:t xml:space="preserve"> Microb Cell Fact, 2015; 14:127.</w:t>
      </w:r>
    </w:p>
    <w:p w14:paraId="10FC9AF5" w14:textId="77777777" w:rsidR="00B503D4" w:rsidRPr="005951EE" w:rsidRDefault="00B503D4" w:rsidP="00B503D4">
      <w:pPr>
        <w:pStyle w:val="EndNoteBibliography"/>
        <w:ind w:left="720" w:hanging="720"/>
        <w:jc w:val="left"/>
        <w:rPr>
          <w:rFonts w:ascii="Times New Roman" w:hAnsi="Times New Roman" w:cs="Times New Roman"/>
        </w:rPr>
      </w:pPr>
      <w:r w:rsidRPr="005951EE">
        <w:t>3.</w:t>
      </w:r>
      <w:r w:rsidRPr="005951EE">
        <w:tab/>
      </w:r>
      <w:r w:rsidRPr="005951EE">
        <w:rPr>
          <w:rFonts w:ascii="Times New Roman" w:hAnsi="Times New Roman" w:cs="Times New Roman"/>
        </w:rPr>
        <w:t>Katebi AR and Jernigan RL. Aldolases utilize different oligomeric states to preserve their functional dynamics</w:t>
      </w:r>
      <w:r w:rsidRPr="005951EE">
        <w:rPr>
          <w:rFonts w:ascii="Times New Roman" w:hAnsi="Times New Roman" w:cs="Times New Roman"/>
          <w:i/>
        </w:rPr>
        <w:t>.</w:t>
      </w:r>
      <w:r w:rsidRPr="005951EE">
        <w:rPr>
          <w:rFonts w:ascii="Times New Roman" w:hAnsi="Times New Roman" w:cs="Times New Roman"/>
        </w:rPr>
        <w:t xml:space="preserve"> Biochemistry, 2015; 54:3543-3554.</w:t>
      </w:r>
    </w:p>
    <w:p w14:paraId="2CB15201" w14:textId="77777777" w:rsidR="00B503D4" w:rsidRPr="005951EE" w:rsidRDefault="00B503D4" w:rsidP="00B503D4">
      <w:pPr>
        <w:pStyle w:val="EndNoteBibliography"/>
        <w:ind w:left="720" w:hanging="720"/>
        <w:jc w:val="left"/>
        <w:rPr>
          <w:rFonts w:ascii="Times New Roman" w:hAnsi="Times New Roman" w:cs="Times New Roman"/>
        </w:rPr>
      </w:pPr>
      <w:r w:rsidRPr="005951EE">
        <w:t>4.</w:t>
      </w:r>
      <w:r w:rsidRPr="005951EE">
        <w:tab/>
      </w:r>
      <w:r w:rsidRPr="005951EE">
        <w:rPr>
          <w:rFonts w:ascii="Times New Roman" w:hAnsi="Times New Roman" w:cs="Times New Roman"/>
        </w:rPr>
        <w:t xml:space="preserve">Aboulwafa M, Zhang Z, Saier Jr MH. Protein-Protein Interactions in the Cytoplasmic Membrane of </w:t>
      </w:r>
      <w:r w:rsidRPr="005951EE">
        <w:rPr>
          <w:rFonts w:ascii="Times New Roman" w:hAnsi="Times New Roman" w:cs="Times New Roman"/>
          <w:i/>
        </w:rPr>
        <w:t>Escherichia coli</w:t>
      </w:r>
      <w:r w:rsidRPr="005951EE">
        <w:rPr>
          <w:rFonts w:ascii="Times New Roman" w:hAnsi="Times New Roman" w:cs="Times New Roman"/>
        </w:rPr>
        <w:t>: Influence of the Overexpression of Diverse Transporter-Encoding Genes on the Activities of PTS Sugar Uptake Systems</w:t>
      </w:r>
      <w:r w:rsidRPr="005951EE">
        <w:rPr>
          <w:rFonts w:ascii="Times New Roman" w:hAnsi="Times New Roman" w:cs="Times New Roman"/>
          <w:i/>
        </w:rPr>
        <w:t>.</w:t>
      </w:r>
      <w:r w:rsidRPr="005951EE">
        <w:rPr>
          <w:rFonts w:ascii="Times New Roman" w:hAnsi="Times New Roman" w:cs="Times New Roman"/>
        </w:rPr>
        <w:t xml:space="preserve"> Microb Physiol, 2020; 30:36-49.</w:t>
      </w:r>
    </w:p>
    <w:p w14:paraId="3965C662" w14:textId="77777777" w:rsidR="00B503D4" w:rsidRPr="005951EE" w:rsidRDefault="00B503D4" w:rsidP="00B503D4">
      <w:pPr>
        <w:pStyle w:val="EndNoteBibliography"/>
        <w:ind w:left="720" w:hanging="720"/>
        <w:jc w:val="left"/>
        <w:rPr>
          <w:rFonts w:ascii="Times New Roman" w:hAnsi="Times New Roman" w:cs="Times New Roman"/>
        </w:rPr>
      </w:pPr>
      <w:r w:rsidRPr="005951EE">
        <w:t>5.</w:t>
      </w:r>
      <w:r w:rsidRPr="005951EE">
        <w:tab/>
      </w:r>
      <w:r w:rsidRPr="005951EE">
        <w:rPr>
          <w:rFonts w:ascii="Times New Roman" w:hAnsi="Times New Roman" w:cs="Times New Roman"/>
        </w:rPr>
        <w:t xml:space="preserve">Sharma P, Hellingwerf KJ, de Mattos MJ, Bekker M. Uncoupling of substrate-level phosphorylation in </w:t>
      </w:r>
      <w:r w:rsidRPr="005951EE">
        <w:rPr>
          <w:rFonts w:ascii="Times New Roman" w:hAnsi="Times New Roman" w:cs="Times New Roman"/>
          <w:i/>
        </w:rPr>
        <w:t xml:space="preserve">Escherichia coli </w:t>
      </w:r>
      <w:r w:rsidRPr="005951EE">
        <w:rPr>
          <w:rFonts w:ascii="Times New Roman" w:hAnsi="Times New Roman" w:cs="Times New Roman"/>
        </w:rPr>
        <w:t>during glucose-limited growth</w:t>
      </w:r>
      <w:r w:rsidRPr="005951EE">
        <w:rPr>
          <w:rFonts w:ascii="Times New Roman" w:hAnsi="Times New Roman" w:cs="Times New Roman"/>
          <w:i/>
        </w:rPr>
        <w:t>.</w:t>
      </w:r>
      <w:r w:rsidRPr="005951EE">
        <w:rPr>
          <w:rFonts w:ascii="Times New Roman" w:hAnsi="Times New Roman" w:cs="Times New Roman"/>
        </w:rPr>
        <w:t xml:space="preserve"> Appl Environ Microbiol, 2012; 78:6908-13.</w:t>
      </w:r>
    </w:p>
    <w:p w14:paraId="545C91F9" w14:textId="77777777" w:rsidR="00B503D4" w:rsidRPr="005951EE" w:rsidRDefault="00B503D4" w:rsidP="00B503D4">
      <w:pPr>
        <w:pStyle w:val="EndNoteBibliography"/>
        <w:ind w:left="720" w:hanging="720"/>
        <w:jc w:val="left"/>
        <w:rPr>
          <w:rFonts w:ascii="Times New Roman" w:hAnsi="Times New Roman" w:cs="Times New Roman"/>
        </w:rPr>
      </w:pPr>
      <w:r w:rsidRPr="005951EE">
        <w:t>6.</w:t>
      </w:r>
      <w:r w:rsidRPr="005951EE">
        <w:tab/>
      </w:r>
      <w:r w:rsidRPr="005951EE">
        <w:rPr>
          <w:rFonts w:ascii="Times New Roman" w:hAnsi="Times New Roman" w:cs="Times New Roman"/>
        </w:rPr>
        <w:t xml:space="preserve">Wong KS, Snider JD, Graham C, Greenblatt JF, Emili A, Babu M, Houry WA. The MoxR ATPase RavA and its cofactor ViaA interact with the NADH:ubiquinone oxidoreductase I in </w:t>
      </w:r>
      <w:r w:rsidRPr="005951EE">
        <w:rPr>
          <w:rFonts w:ascii="Times New Roman" w:hAnsi="Times New Roman" w:cs="Times New Roman"/>
          <w:i/>
        </w:rPr>
        <w:t>Escherichia coli.</w:t>
      </w:r>
      <w:r w:rsidRPr="005951EE">
        <w:rPr>
          <w:rFonts w:ascii="Times New Roman" w:hAnsi="Times New Roman" w:cs="Times New Roman"/>
        </w:rPr>
        <w:t xml:space="preserve"> PLoS One, 2014; 9:e85529.</w:t>
      </w:r>
    </w:p>
    <w:p w14:paraId="32DABE2D" w14:textId="77777777" w:rsidR="00B503D4" w:rsidRPr="005951EE" w:rsidRDefault="00B503D4" w:rsidP="00B503D4">
      <w:pPr>
        <w:pStyle w:val="EndNoteBibliography"/>
        <w:ind w:left="720" w:hanging="720"/>
        <w:jc w:val="left"/>
        <w:rPr>
          <w:rFonts w:ascii="Times New Roman" w:hAnsi="Times New Roman" w:cs="Times New Roman"/>
        </w:rPr>
      </w:pPr>
      <w:r w:rsidRPr="005951EE">
        <w:t>7.</w:t>
      </w:r>
      <w:r w:rsidRPr="005951EE">
        <w:tab/>
      </w:r>
      <w:r w:rsidRPr="005951EE">
        <w:rPr>
          <w:rFonts w:ascii="Times New Roman" w:hAnsi="Times New Roman" w:cs="Times New Roman"/>
        </w:rPr>
        <w:t>Sandoval NR, Kim JYH, Glebes TY, Reeder PJ, Aucoin HR, Warner JR, Gill RT. Strategy for directing combinatorial genome engineering in Escherichia coli</w:t>
      </w:r>
      <w:r w:rsidRPr="005951EE">
        <w:rPr>
          <w:rFonts w:ascii="Times New Roman" w:hAnsi="Times New Roman" w:cs="Times New Roman"/>
          <w:i/>
        </w:rPr>
        <w:t>.</w:t>
      </w:r>
      <w:r w:rsidRPr="005951EE">
        <w:rPr>
          <w:rFonts w:ascii="Times New Roman" w:hAnsi="Times New Roman" w:cs="Times New Roman"/>
        </w:rPr>
        <w:t xml:space="preserve"> PNAS, 2012; 109:10540-10545.</w:t>
      </w:r>
    </w:p>
    <w:p w14:paraId="317E4330" w14:textId="77777777" w:rsidR="00B503D4" w:rsidRPr="005951EE" w:rsidRDefault="00B503D4" w:rsidP="00B503D4">
      <w:pPr>
        <w:pStyle w:val="EndNoteBibliography"/>
        <w:ind w:left="720" w:hanging="720"/>
        <w:jc w:val="left"/>
        <w:rPr>
          <w:rFonts w:ascii="Times New Roman" w:hAnsi="Times New Roman" w:cs="Times New Roman"/>
        </w:rPr>
      </w:pPr>
      <w:r w:rsidRPr="005951EE">
        <w:t>8.</w:t>
      </w:r>
      <w:r w:rsidRPr="005951EE">
        <w:tab/>
      </w:r>
      <w:r w:rsidRPr="005951EE">
        <w:rPr>
          <w:rFonts w:ascii="Times New Roman" w:hAnsi="Times New Roman" w:cs="Times New Roman"/>
        </w:rPr>
        <w:t xml:space="preserve">Peng L and Shimizu K. Global metabolic regulation analysis for </w:t>
      </w:r>
      <w:r w:rsidRPr="005951EE">
        <w:rPr>
          <w:rFonts w:ascii="Times New Roman" w:hAnsi="Times New Roman" w:cs="Times New Roman"/>
          <w:i/>
        </w:rPr>
        <w:t>Escherichia coli</w:t>
      </w:r>
      <w:r w:rsidRPr="005951EE">
        <w:rPr>
          <w:rFonts w:ascii="Times New Roman" w:hAnsi="Times New Roman" w:cs="Times New Roman"/>
        </w:rPr>
        <w:t xml:space="preserve"> K12 based on protein expression by 2-dimensional electrophoresis and enzyme activity measurement</w:t>
      </w:r>
      <w:r w:rsidRPr="005951EE">
        <w:rPr>
          <w:rFonts w:ascii="Times New Roman" w:hAnsi="Times New Roman" w:cs="Times New Roman"/>
          <w:i/>
        </w:rPr>
        <w:t>.</w:t>
      </w:r>
      <w:r w:rsidRPr="005951EE">
        <w:rPr>
          <w:rFonts w:ascii="Times New Roman" w:hAnsi="Times New Roman" w:cs="Times New Roman"/>
        </w:rPr>
        <w:t xml:space="preserve"> Applied Microbiology Biotechnology, 2003; 61:163-178.</w:t>
      </w:r>
    </w:p>
    <w:p w14:paraId="110961B1" w14:textId="77777777" w:rsidR="00B503D4" w:rsidRPr="005951EE" w:rsidRDefault="00B503D4" w:rsidP="00B503D4">
      <w:pPr>
        <w:pStyle w:val="EndNoteBibliography"/>
        <w:ind w:left="720" w:hanging="720"/>
        <w:jc w:val="left"/>
        <w:rPr>
          <w:rFonts w:ascii="Times New Roman" w:hAnsi="Times New Roman" w:cs="Times New Roman"/>
        </w:rPr>
      </w:pPr>
      <w:r w:rsidRPr="005951EE">
        <w:t>9.</w:t>
      </w:r>
      <w:r w:rsidRPr="005951EE">
        <w:tab/>
      </w:r>
      <w:r w:rsidRPr="005951EE">
        <w:rPr>
          <w:rFonts w:ascii="Times New Roman" w:hAnsi="Times New Roman" w:cs="Times New Roman"/>
        </w:rPr>
        <w:t xml:space="preserve">Iwadate Y and Kato JI. Identification of a Formate-Dependent Uric Acid Degradation Pathway in </w:t>
      </w:r>
      <w:r w:rsidRPr="005951EE">
        <w:rPr>
          <w:rFonts w:ascii="Times New Roman" w:hAnsi="Times New Roman" w:cs="Times New Roman"/>
          <w:i/>
        </w:rPr>
        <w:t>Escherichia coli.</w:t>
      </w:r>
      <w:r w:rsidRPr="005951EE">
        <w:rPr>
          <w:rFonts w:ascii="Times New Roman" w:hAnsi="Times New Roman" w:cs="Times New Roman"/>
        </w:rPr>
        <w:t xml:space="preserve"> J Bacteriol, 2019.</w:t>
      </w:r>
    </w:p>
    <w:p w14:paraId="29EC093F" w14:textId="77777777" w:rsidR="00B503D4" w:rsidRPr="005951EE" w:rsidRDefault="00B503D4" w:rsidP="00B503D4">
      <w:pPr>
        <w:pStyle w:val="EndNoteBibliography"/>
        <w:ind w:left="720" w:hanging="720"/>
        <w:jc w:val="left"/>
        <w:rPr>
          <w:rFonts w:ascii="Times New Roman" w:hAnsi="Times New Roman" w:cs="Times New Roman"/>
        </w:rPr>
      </w:pPr>
      <w:r w:rsidRPr="005951EE">
        <w:t>10.</w:t>
      </w:r>
      <w:r w:rsidRPr="005951EE">
        <w:tab/>
      </w:r>
      <w:r w:rsidRPr="005951EE">
        <w:rPr>
          <w:rFonts w:ascii="Times New Roman" w:hAnsi="Times New Roman" w:cs="Times New Roman"/>
        </w:rPr>
        <w:t xml:space="preserve">Dubini A, Pye RL, Jack RL, Palmer T, Sargent F. How bacteria get energy from hydrogen: a genetic analysis of periplasmic hydrogen oxidation in </w:t>
      </w:r>
      <w:r w:rsidRPr="005951EE">
        <w:rPr>
          <w:rFonts w:ascii="Times New Roman" w:hAnsi="Times New Roman" w:cs="Times New Roman"/>
          <w:i/>
        </w:rPr>
        <w:t>Escherichia coli.</w:t>
      </w:r>
      <w:r w:rsidRPr="005951EE">
        <w:rPr>
          <w:rFonts w:ascii="Times New Roman" w:hAnsi="Times New Roman" w:cs="Times New Roman"/>
        </w:rPr>
        <w:t xml:space="preserve"> Int J Hydrogen Energy, 2002; 27:1413-1420.</w:t>
      </w:r>
    </w:p>
    <w:p w14:paraId="23EDF2FD" w14:textId="77777777" w:rsidR="00B503D4" w:rsidRPr="005951EE" w:rsidRDefault="00B503D4" w:rsidP="00B503D4">
      <w:pPr>
        <w:pStyle w:val="EndNoteBibliography"/>
        <w:ind w:left="720" w:hanging="720"/>
        <w:jc w:val="left"/>
        <w:rPr>
          <w:rFonts w:ascii="Times New Roman" w:hAnsi="Times New Roman" w:cs="Times New Roman"/>
        </w:rPr>
      </w:pPr>
      <w:r w:rsidRPr="005951EE">
        <w:t>11.</w:t>
      </w:r>
      <w:r w:rsidRPr="005951EE">
        <w:tab/>
      </w:r>
      <w:r w:rsidRPr="005951EE">
        <w:rPr>
          <w:rFonts w:ascii="Times New Roman" w:hAnsi="Times New Roman" w:cs="Times New Roman"/>
        </w:rPr>
        <w:t xml:space="preserve">Xi H, Schneider BL, Reitzer L. Purine Catabolism in </w:t>
      </w:r>
      <w:r w:rsidRPr="005951EE">
        <w:rPr>
          <w:rFonts w:ascii="Times New Roman" w:hAnsi="Times New Roman" w:cs="Times New Roman"/>
          <w:i/>
        </w:rPr>
        <w:t>Escherichia coli</w:t>
      </w:r>
      <w:r w:rsidRPr="005951EE">
        <w:rPr>
          <w:rFonts w:ascii="Times New Roman" w:hAnsi="Times New Roman" w:cs="Times New Roman"/>
        </w:rPr>
        <w:t xml:space="preserve"> and Function of Xanthine Dehydrogenase in Purine Salvage</w:t>
      </w:r>
      <w:r w:rsidRPr="005951EE">
        <w:rPr>
          <w:rFonts w:ascii="Times New Roman" w:hAnsi="Times New Roman" w:cs="Times New Roman"/>
          <w:i/>
        </w:rPr>
        <w:t>.</w:t>
      </w:r>
      <w:r w:rsidRPr="005951EE">
        <w:rPr>
          <w:rFonts w:ascii="Times New Roman" w:hAnsi="Times New Roman" w:cs="Times New Roman"/>
        </w:rPr>
        <w:t xml:space="preserve"> J Bacteriol, 2000; 182:5332-5341.</w:t>
      </w:r>
    </w:p>
    <w:p w14:paraId="36BF3BC1" w14:textId="77777777" w:rsidR="00117293" w:rsidRPr="005951EE" w:rsidRDefault="00B503D4" w:rsidP="00B503D4">
      <w:pPr>
        <w:rPr>
          <w:rFonts w:ascii="Times New Roman" w:hAnsi="Times New Roman" w:cs="Times New Roman"/>
          <w:b/>
          <w:bCs/>
          <w:sz w:val="24"/>
          <w:szCs w:val="24"/>
        </w:rPr>
      </w:pPr>
      <w:r w:rsidRPr="005951EE">
        <w:rPr>
          <w:rFonts w:ascii="Times New Roman" w:hAnsi="Times New Roman" w:cs="Times New Roman"/>
          <w:b/>
          <w:bCs/>
          <w:sz w:val="24"/>
          <w:szCs w:val="24"/>
        </w:rPr>
        <w:fldChar w:fldCharType="end"/>
      </w:r>
      <w:r w:rsidRPr="005951EE">
        <w:rPr>
          <w:rFonts w:ascii="Times New Roman" w:hAnsi="Times New Roman" w:cs="Times New Roman"/>
          <w:b/>
          <w:bCs/>
          <w:sz w:val="24"/>
          <w:szCs w:val="24"/>
        </w:rPr>
        <w:t xml:space="preserve"> </w:t>
      </w:r>
    </w:p>
    <w:p w14:paraId="5BB22D6D" w14:textId="77777777" w:rsidR="00117293" w:rsidRPr="005951EE" w:rsidRDefault="00117293" w:rsidP="00B503D4">
      <w:pPr>
        <w:rPr>
          <w:rFonts w:ascii="Times New Roman" w:hAnsi="Times New Roman" w:cs="Times New Roman"/>
          <w:b/>
          <w:bCs/>
          <w:sz w:val="24"/>
          <w:szCs w:val="24"/>
        </w:rPr>
      </w:pPr>
    </w:p>
    <w:p w14:paraId="6637A936" w14:textId="77777777" w:rsidR="00117293" w:rsidRPr="005951EE" w:rsidRDefault="00117293" w:rsidP="00B503D4">
      <w:pPr>
        <w:rPr>
          <w:rFonts w:ascii="Times New Roman" w:hAnsi="Times New Roman" w:cs="Times New Roman"/>
          <w:b/>
          <w:bCs/>
          <w:sz w:val="24"/>
          <w:szCs w:val="24"/>
        </w:rPr>
      </w:pPr>
    </w:p>
    <w:p w14:paraId="01E3CB0C" w14:textId="77777777" w:rsidR="00117293" w:rsidRPr="005951EE" w:rsidRDefault="00117293" w:rsidP="00B503D4">
      <w:pPr>
        <w:rPr>
          <w:rFonts w:ascii="Times New Roman" w:hAnsi="Times New Roman" w:cs="Times New Roman"/>
          <w:b/>
          <w:bCs/>
          <w:sz w:val="24"/>
          <w:szCs w:val="24"/>
        </w:rPr>
      </w:pPr>
    </w:p>
    <w:p w14:paraId="3121B907" w14:textId="77777777" w:rsidR="00117293" w:rsidRPr="005951EE" w:rsidRDefault="00117293" w:rsidP="00B503D4">
      <w:pPr>
        <w:rPr>
          <w:rFonts w:ascii="Times New Roman" w:hAnsi="Times New Roman" w:cs="Times New Roman"/>
          <w:b/>
          <w:bCs/>
          <w:sz w:val="24"/>
          <w:szCs w:val="24"/>
        </w:rPr>
      </w:pPr>
    </w:p>
    <w:p w14:paraId="7C54A320" w14:textId="77777777" w:rsidR="00117293" w:rsidRPr="005951EE" w:rsidRDefault="00117293" w:rsidP="00B503D4">
      <w:pPr>
        <w:rPr>
          <w:rFonts w:ascii="Times New Roman" w:hAnsi="Times New Roman" w:cs="Times New Roman"/>
          <w:b/>
          <w:bCs/>
          <w:sz w:val="24"/>
          <w:szCs w:val="24"/>
        </w:rPr>
      </w:pPr>
    </w:p>
    <w:p w14:paraId="495A35C0" w14:textId="77777777" w:rsidR="00117293" w:rsidRPr="005951EE" w:rsidRDefault="00117293" w:rsidP="00B503D4">
      <w:pPr>
        <w:rPr>
          <w:rFonts w:ascii="Times New Roman" w:hAnsi="Times New Roman" w:cs="Times New Roman"/>
          <w:b/>
          <w:bCs/>
          <w:sz w:val="24"/>
          <w:szCs w:val="24"/>
        </w:rPr>
      </w:pPr>
    </w:p>
    <w:p w14:paraId="6232B9A3" w14:textId="77777777" w:rsidR="00117293" w:rsidRPr="005951EE" w:rsidRDefault="00117293" w:rsidP="00B503D4">
      <w:pPr>
        <w:rPr>
          <w:rFonts w:ascii="Times New Roman" w:hAnsi="Times New Roman" w:cs="Times New Roman"/>
          <w:b/>
          <w:bCs/>
          <w:sz w:val="24"/>
          <w:szCs w:val="24"/>
        </w:rPr>
      </w:pPr>
    </w:p>
    <w:p w14:paraId="18B35B66" w14:textId="77777777" w:rsidR="00117293" w:rsidRPr="005951EE" w:rsidRDefault="00117293" w:rsidP="00B503D4">
      <w:pPr>
        <w:rPr>
          <w:rFonts w:ascii="Times New Roman" w:hAnsi="Times New Roman" w:cs="Times New Roman"/>
          <w:b/>
          <w:bCs/>
          <w:sz w:val="24"/>
          <w:szCs w:val="24"/>
        </w:rPr>
      </w:pPr>
    </w:p>
    <w:p w14:paraId="53A064F1" w14:textId="77777777" w:rsidR="00117293" w:rsidRPr="005951EE" w:rsidRDefault="00117293" w:rsidP="00B503D4">
      <w:pPr>
        <w:rPr>
          <w:rFonts w:ascii="Times New Roman" w:hAnsi="Times New Roman" w:cs="Times New Roman"/>
          <w:b/>
          <w:bCs/>
          <w:sz w:val="24"/>
          <w:szCs w:val="24"/>
        </w:rPr>
      </w:pPr>
    </w:p>
    <w:p w14:paraId="722F0C05" w14:textId="77777777" w:rsidR="00117293" w:rsidRPr="005951EE" w:rsidRDefault="00117293" w:rsidP="00B503D4">
      <w:pPr>
        <w:rPr>
          <w:rFonts w:ascii="Times New Roman" w:hAnsi="Times New Roman" w:cs="Times New Roman"/>
          <w:b/>
          <w:bCs/>
          <w:sz w:val="24"/>
          <w:szCs w:val="24"/>
        </w:rPr>
      </w:pPr>
    </w:p>
    <w:p w14:paraId="4E05B842" w14:textId="77777777" w:rsidR="00117293" w:rsidRPr="005951EE" w:rsidRDefault="00117293" w:rsidP="00B503D4">
      <w:pPr>
        <w:rPr>
          <w:rFonts w:ascii="Times New Roman" w:hAnsi="Times New Roman" w:cs="Times New Roman"/>
          <w:b/>
          <w:bCs/>
          <w:sz w:val="24"/>
          <w:szCs w:val="24"/>
        </w:rPr>
      </w:pPr>
    </w:p>
    <w:p w14:paraId="171CD5BA" w14:textId="77777777" w:rsidR="00117293" w:rsidRPr="005951EE" w:rsidRDefault="00117293" w:rsidP="00B503D4">
      <w:pPr>
        <w:rPr>
          <w:rFonts w:ascii="Times New Roman" w:hAnsi="Times New Roman" w:cs="Times New Roman"/>
          <w:b/>
          <w:bCs/>
          <w:sz w:val="24"/>
          <w:szCs w:val="24"/>
        </w:rPr>
      </w:pPr>
    </w:p>
    <w:p w14:paraId="5C287800" w14:textId="77777777" w:rsidR="00117293" w:rsidRPr="005951EE" w:rsidRDefault="00117293" w:rsidP="00B503D4">
      <w:pPr>
        <w:rPr>
          <w:rFonts w:ascii="Times New Roman" w:hAnsi="Times New Roman" w:cs="Times New Roman"/>
          <w:b/>
          <w:bCs/>
          <w:sz w:val="24"/>
          <w:szCs w:val="24"/>
        </w:rPr>
      </w:pPr>
    </w:p>
    <w:p w14:paraId="1BDC31BC" w14:textId="77777777" w:rsidR="00117293" w:rsidRPr="005951EE" w:rsidRDefault="00117293" w:rsidP="00B503D4">
      <w:pPr>
        <w:rPr>
          <w:rFonts w:ascii="Times New Roman" w:hAnsi="Times New Roman" w:cs="Times New Roman"/>
          <w:b/>
          <w:bCs/>
          <w:sz w:val="24"/>
          <w:szCs w:val="24"/>
        </w:rPr>
      </w:pPr>
    </w:p>
    <w:p w14:paraId="0DC4A4B6" w14:textId="77777777" w:rsidR="00117293" w:rsidRPr="005951EE" w:rsidRDefault="00117293" w:rsidP="00B503D4">
      <w:pPr>
        <w:rPr>
          <w:rFonts w:ascii="Times New Roman" w:hAnsi="Times New Roman" w:cs="Times New Roman"/>
          <w:b/>
          <w:bCs/>
          <w:sz w:val="24"/>
          <w:szCs w:val="24"/>
        </w:rPr>
      </w:pPr>
    </w:p>
    <w:p w14:paraId="40656E66" w14:textId="77777777" w:rsidR="00117293" w:rsidRPr="005951EE" w:rsidRDefault="00117293" w:rsidP="00B503D4">
      <w:pPr>
        <w:rPr>
          <w:rFonts w:ascii="Times New Roman" w:hAnsi="Times New Roman" w:cs="Times New Roman"/>
          <w:b/>
          <w:bCs/>
          <w:sz w:val="24"/>
          <w:szCs w:val="24"/>
        </w:rPr>
      </w:pPr>
    </w:p>
    <w:p w14:paraId="25CE350C" w14:textId="77777777" w:rsidR="00117293" w:rsidRPr="005951EE" w:rsidRDefault="00117293" w:rsidP="00B503D4">
      <w:pPr>
        <w:rPr>
          <w:rFonts w:ascii="Times New Roman" w:hAnsi="Times New Roman" w:cs="Times New Roman"/>
          <w:b/>
          <w:bCs/>
          <w:sz w:val="24"/>
          <w:szCs w:val="24"/>
        </w:rPr>
      </w:pPr>
    </w:p>
    <w:p w14:paraId="0E36B933" w14:textId="77777777" w:rsidR="00117293" w:rsidRPr="005951EE" w:rsidRDefault="00117293" w:rsidP="00B503D4">
      <w:pPr>
        <w:rPr>
          <w:rFonts w:ascii="Times New Roman" w:hAnsi="Times New Roman" w:cs="Times New Roman"/>
          <w:b/>
          <w:bCs/>
          <w:sz w:val="24"/>
          <w:szCs w:val="24"/>
        </w:rPr>
      </w:pPr>
    </w:p>
    <w:p w14:paraId="0FF2CFAC" w14:textId="77777777" w:rsidR="00117293" w:rsidRPr="005951EE" w:rsidRDefault="00117293" w:rsidP="00B503D4">
      <w:pPr>
        <w:rPr>
          <w:rFonts w:ascii="Times New Roman" w:hAnsi="Times New Roman" w:cs="Times New Roman"/>
          <w:b/>
          <w:bCs/>
          <w:sz w:val="24"/>
          <w:szCs w:val="24"/>
        </w:rPr>
      </w:pPr>
    </w:p>
    <w:p w14:paraId="692B98EE" w14:textId="77777777" w:rsidR="00117293" w:rsidRPr="005951EE" w:rsidRDefault="00117293" w:rsidP="00B503D4">
      <w:pPr>
        <w:rPr>
          <w:rFonts w:ascii="Times New Roman" w:hAnsi="Times New Roman" w:cs="Times New Roman"/>
          <w:b/>
          <w:bCs/>
          <w:sz w:val="24"/>
          <w:szCs w:val="24"/>
        </w:rPr>
      </w:pPr>
    </w:p>
    <w:p w14:paraId="5F3D6888" w14:textId="77777777" w:rsidR="00117293" w:rsidRPr="005951EE" w:rsidRDefault="00117293" w:rsidP="00B503D4">
      <w:pPr>
        <w:rPr>
          <w:rFonts w:ascii="Times New Roman" w:hAnsi="Times New Roman" w:cs="Times New Roman"/>
          <w:b/>
          <w:bCs/>
          <w:sz w:val="24"/>
          <w:szCs w:val="24"/>
        </w:rPr>
      </w:pPr>
    </w:p>
    <w:p w14:paraId="1D2AF40E" w14:textId="77777777" w:rsidR="00117293" w:rsidRPr="005951EE" w:rsidRDefault="00117293" w:rsidP="00B503D4">
      <w:pPr>
        <w:rPr>
          <w:rFonts w:ascii="Times New Roman" w:hAnsi="Times New Roman" w:cs="Times New Roman"/>
          <w:b/>
          <w:bCs/>
          <w:sz w:val="24"/>
          <w:szCs w:val="24"/>
        </w:rPr>
      </w:pPr>
    </w:p>
    <w:p w14:paraId="4F765EA2" w14:textId="77777777" w:rsidR="00117293" w:rsidRPr="005951EE" w:rsidRDefault="00117293" w:rsidP="00B503D4">
      <w:pPr>
        <w:rPr>
          <w:rFonts w:ascii="Times New Roman" w:hAnsi="Times New Roman" w:cs="Times New Roman"/>
          <w:b/>
          <w:bCs/>
          <w:sz w:val="24"/>
          <w:szCs w:val="24"/>
        </w:rPr>
      </w:pPr>
    </w:p>
    <w:p w14:paraId="63CB0532" w14:textId="77777777" w:rsidR="00117293" w:rsidRPr="005951EE" w:rsidRDefault="00117293" w:rsidP="00B503D4">
      <w:pPr>
        <w:rPr>
          <w:rFonts w:ascii="Times New Roman" w:hAnsi="Times New Roman" w:cs="Times New Roman"/>
          <w:b/>
          <w:bCs/>
          <w:sz w:val="24"/>
          <w:szCs w:val="24"/>
        </w:rPr>
      </w:pPr>
    </w:p>
    <w:p w14:paraId="7092C645" w14:textId="77777777" w:rsidR="00117293" w:rsidRPr="005951EE" w:rsidRDefault="00117293" w:rsidP="00B503D4">
      <w:pPr>
        <w:rPr>
          <w:rFonts w:ascii="Times New Roman" w:hAnsi="Times New Roman" w:cs="Times New Roman"/>
          <w:b/>
          <w:bCs/>
          <w:sz w:val="24"/>
          <w:szCs w:val="24"/>
        </w:rPr>
      </w:pPr>
    </w:p>
    <w:p w14:paraId="6365B41F" w14:textId="6957C1DA" w:rsidR="00117293" w:rsidRPr="005951EE" w:rsidRDefault="00117293" w:rsidP="00B503D4">
      <w:pPr>
        <w:rPr>
          <w:rFonts w:ascii="Times New Roman" w:hAnsi="Times New Roman" w:cs="Times New Roman"/>
          <w:b/>
          <w:bCs/>
          <w:sz w:val="24"/>
          <w:szCs w:val="24"/>
        </w:rPr>
      </w:pPr>
    </w:p>
    <w:p w14:paraId="66B4B477" w14:textId="3D7C2521" w:rsidR="00E57020" w:rsidRPr="005951EE" w:rsidRDefault="00E57020" w:rsidP="00B503D4">
      <w:pPr>
        <w:rPr>
          <w:rFonts w:ascii="Times New Roman" w:hAnsi="Times New Roman" w:cs="Times New Roman"/>
          <w:b/>
          <w:bCs/>
          <w:sz w:val="24"/>
          <w:szCs w:val="24"/>
        </w:rPr>
      </w:pPr>
    </w:p>
    <w:p w14:paraId="5EA92C0B" w14:textId="77777777" w:rsidR="00E57020" w:rsidRPr="005951EE" w:rsidRDefault="00E57020" w:rsidP="00B503D4">
      <w:pPr>
        <w:rPr>
          <w:rFonts w:ascii="Times New Roman" w:hAnsi="Times New Roman" w:cs="Times New Roman"/>
          <w:b/>
          <w:bCs/>
          <w:sz w:val="24"/>
          <w:szCs w:val="24"/>
        </w:rPr>
      </w:pPr>
    </w:p>
    <w:p w14:paraId="16F6DE53" w14:textId="15A39D0F" w:rsidR="00E57020" w:rsidRPr="00476753" w:rsidRDefault="00E57020" w:rsidP="00E57020">
      <w:pPr>
        <w:spacing w:line="360" w:lineRule="auto"/>
        <w:rPr>
          <w:rFonts w:ascii="Times New Roman" w:hAnsi="Times New Roman" w:cs="Times New Roman"/>
          <w:b/>
          <w:sz w:val="24"/>
        </w:rPr>
      </w:pPr>
      <w:r w:rsidRPr="005951EE">
        <w:rPr>
          <w:rFonts w:ascii="Times New Roman" w:hAnsi="Times New Roman" w:cs="Times New Roman"/>
          <w:b/>
          <w:bCs/>
          <w:sz w:val="24"/>
        </w:rPr>
        <w:t>Table S</w:t>
      </w:r>
      <w:r w:rsidR="00881BCA" w:rsidRPr="005951EE">
        <w:rPr>
          <w:rFonts w:ascii="Times New Roman" w:hAnsi="Times New Roman" w:cs="Times New Roman"/>
          <w:b/>
          <w:bCs/>
          <w:sz w:val="24"/>
        </w:rPr>
        <w:t>1</w:t>
      </w:r>
      <w:r w:rsidRPr="005951EE">
        <w:rPr>
          <w:rFonts w:ascii="Times New Roman" w:hAnsi="Times New Roman" w:cs="Times New Roman"/>
          <w:sz w:val="24"/>
        </w:rPr>
        <w:t xml:space="preserve"> </w:t>
      </w:r>
      <w:bookmarkStart w:id="6" w:name="_Hlk88773360"/>
      <w:r w:rsidRPr="00476753">
        <w:rPr>
          <w:rFonts w:ascii="Times New Roman" w:hAnsi="Times New Roman" w:cs="Times New Roman"/>
          <w:b/>
          <w:sz w:val="24"/>
        </w:rPr>
        <w:t>Parameters of hydrogen bond length and angle between levoglucosan and XylF</w:t>
      </w:r>
    </w:p>
    <w:tbl>
      <w:tblPr>
        <w:tblW w:w="5000" w:type="pct"/>
        <w:jc w:val="center"/>
        <w:tblCellMar>
          <w:left w:w="0" w:type="dxa"/>
          <w:right w:w="0" w:type="dxa"/>
        </w:tblCellMar>
        <w:tblLook w:val="04A0" w:firstRow="1" w:lastRow="0" w:firstColumn="1" w:lastColumn="0" w:noHBand="0" w:noVBand="1"/>
      </w:tblPr>
      <w:tblGrid>
        <w:gridCol w:w="852"/>
        <w:gridCol w:w="1558"/>
        <w:gridCol w:w="1842"/>
        <w:gridCol w:w="2268"/>
        <w:gridCol w:w="1786"/>
      </w:tblGrid>
      <w:tr w:rsidR="00E57020" w:rsidRPr="005951EE" w14:paraId="72A7FDB2" w14:textId="77777777" w:rsidTr="00B5124B">
        <w:trPr>
          <w:trHeight w:val="746"/>
          <w:jc w:val="center"/>
        </w:trPr>
        <w:tc>
          <w:tcPr>
            <w:tcW w:w="513" w:type="pct"/>
            <w:tcBorders>
              <w:top w:val="single" w:sz="4" w:space="0" w:color="auto"/>
              <w:left w:val="nil"/>
              <w:bottom w:val="single" w:sz="4" w:space="0" w:color="auto"/>
              <w:right w:val="nil"/>
            </w:tcBorders>
            <w:shd w:val="clear" w:color="auto" w:fill="auto"/>
            <w:tcMar>
              <w:top w:w="15" w:type="dxa"/>
              <w:left w:w="15" w:type="dxa"/>
              <w:right w:w="15" w:type="dxa"/>
            </w:tcMar>
            <w:vAlign w:val="center"/>
          </w:tcPr>
          <w:bookmarkEnd w:id="6"/>
          <w:p w14:paraId="17BBD120" w14:textId="77777777" w:rsidR="00E57020" w:rsidRPr="005951EE" w:rsidRDefault="00E57020" w:rsidP="00B5124B">
            <w:pPr>
              <w:widowControl/>
              <w:jc w:val="left"/>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Index</w:t>
            </w:r>
          </w:p>
        </w:tc>
        <w:tc>
          <w:tcPr>
            <w:tcW w:w="938" w:type="pct"/>
            <w:tcBorders>
              <w:top w:val="single" w:sz="4" w:space="0" w:color="auto"/>
              <w:left w:val="nil"/>
              <w:bottom w:val="single" w:sz="4" w:space="0" w:color="auto"/>
              <w:right w:val="nil"/>
            </w:tcBorders>
            <w:shd w:val="clear" w:color="auto" w:fill="auto"/>
            <w:tcMar>
              <w:top w:w="15" w:type="dxa"/>
              <w:left w:w="15" w:type="dxa"/>
              <w:right w:w="15" w:type="dxa"/>
            </w:tcMar>
            <w:vAlign w:val="center"/>
          </w:tcPr>
          <w:p w14:paraId="1B526A3B"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Residue</w:t>
            </w:r>
          </w:p>
        </w:tc>
        <w:tc>
          <w:tcPr>
            <w:tcW w:w="1109" w:type="pct"/>
            <w:tcBorders>
              <w:top w:val="single" w:sz="4" w:space="0" w:color="auto"/>
              <w:left w:val="nil"/>
              <w:bottom w:val="single" w:sz="4" w:space="0" w:color="auto"/>
              <w:right w:val="nil"/>
            </w:tcBorders>
            <w:shd w:val="clear" w:color="auto" w:fill="auto"/>
            <w:tcMar>
              <w:top w:w="15" w:type="dxa"/>
              <w:left w:w="15" w:type="dxa"/>
              <w:right w:w="15" w:type="dxa"/>
            </w:tcMar>
            <w:vAlign w:val="center"/>
          </w:tcPr>
          <w:p w14:paraId="43C2165A"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Distance H-A (</w:t>
            </w:r>
            <w:r w:rsidRPr="005951EE">
              <w:rPr>
                <w:rFonts w:ascii="Times New Roman" w:hAnsi="Times New Roman" w:cs="Times New Roman"/>
                <w:color w:val="000000" w:themeColor="text1"/>
                <w:sz w:val="24"/>
              </w:rPr>
              <w:t>Å</w:t>
            </w:r>
            <w:r w:rsidRPr="005951EE">
              <w:rPr>
                <w:rFonts w:ascii="Times New Roman" w:eastAsia="SimSun" w:hAnsi="Times New Roman" w:cs="Times New Roman"/>
                <w:color w:val="000000"/>
                <w:kern w:val="0"/>
                <w:sz w:val="24"/>
                <w:lang w:bidi="ar"/>
              </w:rPr>
              <w:t>)</w:t>
            </w:r>
          </w:p>
        </w:tc>
        <w:tc>
          <w:tcPr>
            <w:tcW w:w="1365" w:type="pct"/>
            <w:tcBorders>
              <w:top w:val="single" w:sz="4" w:space="0" w:color="auto"/>
              <w:left w:val="nil"/>
              <w:bottom w:val="single" w:sz="4" w:space="0" w:color="auto"/>
              <w:right w:val="nil"/>
            </w:tcBorders>
            <w:shd w:val="clear" w:color="auto" w:fill="auto"/>
            <w:tcMar>
              <w:top w:w="15" w:type="dxa"/>
              <w:left w:w="15" w:type="dxa"/>
              <w:right w:w="15" w:type="dxa"/>
            </w:tcMar>
            <w:vAlign w:val="center"/>
          </w:tcPr>
          <w:p w14:paraId="07E04806"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Distance D-A</w:t>
            </w:r>
            <w:r w:rsidRPr="005951EE">
              <w:rPr>
                <w:rFonts w:ascii="Times New Roman" w:hAnsi="Times New Roman" w:cs="Times New Roman"/>
                <w:color w:val="000000" w:themeColor="text1"/>
                <w:sz w:val="24"/>
              </w:rPr>
              <w:t xml:space="preserve"> (Å)</w:t>
            </w:r>
          </w:p>
        </w:tc>
        <w:tc>
          <w:tcPr>
            <w:tcW w:w="1075" w:type="pct"/>
            <w:tcBorders>
              <w:top w:val="single" w:sz="4" w:space="0" w:color="auto"/>
              <w:left w:val="nil"/>
              <w:bottom w:val="single" w:sz="4" w:space="0" w:color="auto"/>
              <w:right w:val="nil"/>
            </w:tcBorders>
            <w:shd w:val="clear" w:color="auto" w:fill="auto"/>
            <w:tcMar>
              <w:top w:w="15" w:type="dxa"/>
              <w:left w:w="15" w:type="dxa"/>
              <w:right w:w="15" w:type="dxa"/>
            </w:tcMar>
            <w:vAlign w:val="center"/>
          </w:tcPr>
          <w:p w14:paraId="4237D30A"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 xml:space="preserve">Donor Angle </w:t>
            </w:r>
            <w:r w:rsidRPr="005951EE">
              <w:rPr>
                <w:rFonts w:ascii="Times New Roman" w:hAnsi="Times New Roman" w:cs="Times New Roman"/>
                <w:sz w:val="24"/>
              </w:rPr>
              <w:t>(</w:t>
            </w:r>
            <w:bookmarkStart w:id="7" w:name="_Hlk88513767"/>
            <w:r w:rsidRPr="005951EE">
              <w:rPr>
                <w:rFonts w:ascii="Times New Roman" w:hAnsi="Times New Roman" w:cs="Times New Roman"/>
                <w:sz w:val="24"/>
              </w:rPr>
              <w:t>°</w:t>
            </w:r>
            <w:bookmarkEnd w:id="7"/>
            <w:r w:rsidRPr="005951EE">
              <w:rPr>
                <w:rFonts w:ascii="Times New Roman" w:hAnsi="Times New Roman" w:cs="Times New Roman"/>
                <w:sz w:val="24"/>
              </w:rPr>
              <w:t>)</w:t>
            </w:r>
            <w:r w:rsidRPr="005951EE">
              <w:rPr>
                <w:rFonts w:ascii="Times New Roman" w:eastAsia="SimSun" w:hAnsi="Times New Roman" w:cs="Times New Roman"/>
                <w:color w:val="000000"/>
                <w:sz w:val="24"/>
              </w:rPr>
              <w:t xml:space="preserve"> </w:t>
            </w:r>
          </w:p>
        </w:tc>
      </w:tr>
      <w:tr w:rsidR="00E57020" w:rsidRPr="005951EE" w14:paraId="461B75DE" w14:textId="77777777" w:rsidTr="00B5124B">
        <w:trPr>
          <w:trHeight w:val="387"/>
          <w:jc w:val="center"/>
        </w:trPr>
        <w:tc>
          <w:tcPr>
            <w:tcW w:w="513" w:type="pct"/>
            <w:tcBorders>
              <w:top w:val="single" w:sz="4" w:space="0" w:color="auto"/>
              <w:left w:val="nil"/>
              <w:bottom w:val="nil"/>
              <w:right w:val="nil"/>
            </w:tcBorders>
            <w:shd w:val="clear" w:color="auto" w:fill="auto"/>
            <w:tcMar>
              <w:top w:w="15" w:type="dxa"/>
              <w:left w:w="15" w:type="dxa"/>
              <w:right w:w="15" w:type="dxa"/>
            </w:tcMar>
            <w:vAlign w:val="center"/>
          </w:tcPr>
          <w:p w14:paraId="31BC986A" w14:textId="77777777" w:rsidR="00E57020" w:rsidRPr="005951EE" w:rsidRDefault="00E57020" w:rsidP="00B5124B">
            <w:pPr>
              <w:widowControl/>
              <w:jc w:val="left"/>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w:t>
            </w:r>
          </w:p>
        </w:tc>
        <w:tc>
          <w:tcPr>
            <w:tcW w:w="938" w:type="pct"/>
            <w:tcBorders>
              <w:top w:val="single" w:sz="4" w:space="0" w:color="auto"/>
              <w:left w:val="nil"/>
              <w:bottom w:val="nil"/>
              <w:right w:val="nil"/>
            </w:tcBorders>
            <w:shd w:val="clear" w:color="auto" w:fill="auto"/>
            <w:tcMar>
              <w:top w:w="15" w:type="dxa"/>
              <w:left w:w="15" w:type="dxa"/>
              <w:right w:w="15" w:type="dxa"/>
            </w:tcMar>
            <w:vAlign w:val="center"/>
          </w:tcPr>
          <w:p w14:paraId="2B2FF300"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bookmarkStart w:id="8" w:name="_Hlk81936437"/>
            <w:r w:rsidRPr="005951EE">
              <w:rPr>
                <w:rFonts w:ascii="Times New Roman" w:eastAsia="SimSun" w:hAnsi="Times New Roman" w:cs="Times New Roman"/>
                <w:color w:val="000000"/>
                <w:kern w:val="0"/>
                <w:sz w:val="24"/>
                <w:lang w:bidi="ar"/>
              </w:rPr>
              <w:t>ASP-90</w:t>
            </w:r>
            <w:bookmarkEnd w:id="8"/>
          </w:p>
        </w:tc>
        <w:tc>
          <w:tcPr>
            <w:tcW w:w="1109" w:type="pct"/>
            <w:tcBorders>
              <w:top w:val="single" w:sz="4" w:space="0" w:color="auto"/>
              <w:left w:val="nil"/>
              <w:bottom w:val="nil"/>
              <w:right w:val="nil"/>
            </w:tcBorders>
            <w:shd w:val="clear" w:color="auto" w:fill="auto"/>
            <w:tcMar>
              <w:top w:w="15" w:type="dxa"/>
              <w:left w:w="15" w:type="dxa"/>
              <w:right w:w="15" w:type="dxa"/>
            </w:tcMar>
            <w:vAlign w:val="center"/>
          </w:tcPr>
          <w:p w14:paraId="698A0E54"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1.62</w:t>
            </w:r>
          </w:p>
        </w:tc>
        <w:tc>
          <w:tcPr>
            <w:tcW w:w="1365" w:type="pct"/>
            <w:tcBorders>
              <w:top w:val="single" w:sz="4" w:space="0" w:color="auto"/>
              <w:left w:val="nil"/>
              <w:bottom w:val="nil"/>
              <w:right w:val="nil"/>
            </w:tcBorders>
            <w:shd w:val="clear" w:color="auto" w:fill="auto"/>
            <w:tcMar>
              <w:top w:w="15" w:type="dxa"/>
              <w:left w:w="15" w:type="dxa"/>
              <w:right w:w="15" w:type="dxa"/>
            </w:tcMar>
            <w:vAlign w:val="center"/>
          </w:tcPr>
          <w:p w14:paraId="7054A9B8"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2.58</w:t>
            </w:r>
          </w:p>
        </w:tc>
        <w:tc>
          <w:tcPr>
            <w:tcW w:w="1075" w:type="pct"/>
            <w:tcBorders>
              <w:top w:val="single" w:sz="4" w:space="0" w:color="auto"/>
              <w:left w:val="nil"/>
              <w:bottom w:val="nil"/>
              <w:right w:val="nil"/>
            </w:tcBorders>
            <w:shd w:val="clear" w:color="auto" w:fill="auto"/>
            <w:tcMar>
              <w:top w:w="15" w:type="dxa"/>
              <w:left w:w="15" w:type="dxa"/>
              <w:right w:w="15" w:type="dxa"/>
            </w:tcMar>
            <w:vAlign w:val="center"/>
          </w:tcPr>
          <w:p w14:paraId="7AFFE5AF"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165.22</w:t>
            </w:r>
          </w:p>
        </w:tc>
      </w:tr>
      <w:tr w:rsidR="00E57020" w:rsidRPr="005951EE" w14:paraId="3750E956" w14:textId="77777777" w:rsidTr="00B5124B">
        <w:trPr>
          <w:trHeight w:val="376"/>
          <w:jc w:val="center"/>
        </w:trPr>
        <w:tc>
          <w:tcPr>
            <w:tcW w:w="513" w:type="pct"/>
            <w:tcBorders>
              <w:top w:val="nil"/>
              <w:left w:val="nil"/>
              <w:bottom w:val="nil"/>
              <w:right w:val="nil"/>
            </w:tcBorders>
            <w:shd w:val="clear" w:color="auto" w:fill="auto"/>
            <w:tcMar>
              <w:top w:w="15" w:type="dxa"/>
              <w:left w:w="15" w:type="dxa"/>
              <w:right w:w="15" w:type="dxa"/>
            </w:tcMar>
            <w:vAlign w:val="center"/>
          </w:tcPr>
          <w:p w14:paraId="268592E7" w14:textId="77777777" w:rsidR="00E57020" w:rsidRPr="005951EE" w:rsidRDefault="00E57020" w:rsidP="00B5124B">
            <w:pPr>
              <w:widowControl/>
              <w:jc w:val="left"/>
              <w:textAlignment w:val="center"/>
              <w:rPr>
                <w:rFonts w:ascii="Times New Roman" w:eastAsia="SimSun" w:hAnsi="Times New Roman" w:cs="Times New Roman"/>
                <w:color w:val="000000"/>
                <w:sz w:val="24"/>
              </w:rPr>
            </w:pPr>
            <w:bookmarkStart w:id="9" w:name="_Hlk88513950"/>
            <w:r w:rsidRPr="005951EE">
              <w:rPr>
                <w:rFonts w:ascii="Times New Roman" w:eastAsia="SimSun" w:hAnsi="Times New Roman" w:cs="Times New Roman"/>
                <w:color w:val="000000"/>
                <w:kern w:val="0"/>
                <w:sz w:val="24"/>
                <w:lang w:bidi="ar"/>
              </w:rPr>
              <w:t>2</w:t>
            </w:r>
          </w:p>
        </w:tc>
        <w:tc>
          <w:tcPr>
            <w:tcW w:w="938" w:type="pct"/>
            <w:tcBorders>
              <w:top w:val="nil"/>
              <w:left w:val="nil"/>
              <w:bottom w:val="nil"/>
              <w:right w:val="nil"/>
            </w:tcBorders>
            <w:shd w:val="clear" w:color="auto" w:fill="auto"/>
            <w:tcMar>
              <w:top w:w="15" w:type="dxa"/>
              <w:left w:w="15" w:type="dxa"/>
              <w:right w:w="15" w:type="dxa"/>
            </w:tcMar>
            <w:vAlign w:val="center"/>
          </w:tcPr>
          <w:p w14:paraId="6D6165CE"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ARG-91</w:t>
            </w:r>
          </w:p>
        </w:tc>
        <w:tc>
          <w:tcPr>
            <w:tcW w:w="1109" w:type="pct"/>
            <w:tcBorders>
              <w:top w:val="nil"/>
              <w:left w:val="nil"/>
              <w:bottom w:val="nil"/>
              <w:right w:val="nil"/>
            </w:tcBorders>
            <w:shd w:val="clear" w:color="auto" w:fill="auto"/>
            <w:tcMar>
              <w:top w:w="15" w:type="dxa"/>
              <w:left w:w="15" w:type="dxa"/>
              <w:right w:w="15" w:type="dxa"/>
            </w:tcMar>
            <w:vAlign w:val="center"/>
          </w:tcPr>
          <w:p w14:paraId="4C8B9163"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2.22</w:t>
            </w:r>
          </w:p>
        </w:tc>
        <w:tc>
          <w:tcPr>
            <w:tcW w:w="1365" w:type="pct"/>
            <w:tcBorders>
              <w:top w:val="nil"/>
              <w:left w:val="nil"/>
              <w:bottom w:val="nil"/>
              <w:right w:val="nil"/>
            </w:tcBorders>
            <w:shd w:val="clear" w:color="auto" w:fill="auto"/>
            <w:tcMar>
              <w:top w:w="15" w:type="dxa"/>
              <w:left w:w="15" w:type="dxa"/>
              <w:right w:w="15" w:type="dxa"/>
            </w:tcMar>
            <w:vAlign w:val="center"/>
          </w:tcPr>
          <w:p w14:paraId="21555F0E"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3.03</w:t>
            </w:r>
          </w:p>
        </w:tc>
        <w:tc>
          <w:tcPr>
            <w:tcW w:w="1075" w:type="pct"/>
            <w:tcBorders>
              <w:top w:val="nil"/>
              <w:left w:val="nil"/>
              <w:bottom w:val="nil"/>
              <w:right w:val="nil"/>
            </w:tcBorders>
            <w:shd w:val="clear" w:color="auto" w:fill="auto"/>
            <w:tcMar>
              <w:top w:w="15" w:type="dxa"/>
              <w:left w:w="15" w:type="dxa"/>
              <w:right w:w="15" w:type="dxa"/>
            </w:tcMar>
            <w:vAlign w:val="center"/>
          </w:tcPr>
          <w:p w14:paraId="632C58A0"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136.5</w:t>
            </w:r>
          </w:p>
        </w:tc>
      </w:tr>
      <w:tr w:rsidR="00E57020" w:rsidRPr="005951EE" w14:paraId="7B88DFE9" w14:textId="77777777" w:rsidTr="00B5124B">
        <w:trPr>
          <w:trHeight w:val="376"/>
          <w:jc w:val="center"/>
        </w:trPr>
        <w:tc>
          <w:tcPr>
            <w:tcW w:w="513" w:type="pct"/>
            <w:tcBorders>
              <w:top w:val="nil"/>
              <w:left w:val="nil"/>
              <w:bottom w:val="nil"/>
              <w:right w:val="nil"/>
            </w:tcBorders>
            <w:shd w:val="clear" w:color="auto" w:fill="auto"/>
            <w:tcMar>
              <w:top w:w="15" w:type="dxa"/>
              <w:left w:w="15" w:type="dxa"/>
              <w:right w:w="15" w:type="dxa"/>
            </w:tcMar>
            <w:vAlign w:val="center"/>
          </w:tcPr>
          <w:p w14:paraId="361461B5" w14:textId="77777777" w:rsidR="00E57020" w:rsidRPr="005951EE" w:rsidRDefault="00E57020" w:rsidP="00B5124B">
            <w:pPr>
              <w:widowControl/>
              <w:jc w:val="left"/>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3</w:t>
            </w:r>
          </w:p>
        </w:tc>
        <w:tc>
          <w:tcPr>
            <w:tcW w:w="938" w:type="pct"/>
            <w:tcBorders>
              <w:top w:val="nil"/>
              <w:left w:val="nil"/>
              <w:bottom w:val="nil"/>
              <w:right w:val="nil"/>
            </w:tcBorders>
            <w:shd w:val="clear" w:color="auto" w:fill="auto"/>
            <w:tcMar>
              <w:top w:w="15" w:type="dxa"/>
              <w:left w:w="15" w:type="dxa"/>
              <w:right w:w="15" w:type="dxa"/>
            </w:tcMar>
            <w:vAlign w:val="center"/>
          </w:tcPr>
          <w:p w14:paraId="46F531F3"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bookmarkStart w:id="10" w:name="_Hlk81937567"/>
            <w:r w:rsidRPr="005951EE">
              <w:rPr>
                <w:rFonts w:ascii="Times New Roman" w:eastAsia="SimSun" w:hAnsi="Times New Roman" w:cs="Times New Roman"/>
                <w:color w:val="000000"/>
                <w:kern w:val="0"/>
                <w:sz w:val="24"/>
                <w:lang w:bidi="ar"/>
              </w:rPr>
              <w:t>ARG-91</w:t>
            </w:r>
            <w:bookmarkEnd w:id="10"/>
          </w:p>
        </w:tc>
        <w:tc>
          <w:tcPr>
            <w:tcW w:w="1109" w:type="pct"/>
            <w:tcBorders>
              <w:top w:val="nil"/>
              <w:left w:val="nil"/>
              <w:bottom w:val="nil"/>
              <w:right w:val="nil"/>
            </w:tcBorders>
            <w:shd w:val="clear" w:color="auto" w:fill="auto"/>
            <w:tcMar>
              <w:top w:w="15" w:type="dxa"/>
              <w:left w:w="15" w:type="dxa"/>
              <w:right w:w="15" w:type="dxa"/>
            </w:tcMar>
            <w:vAlign w:val="center"/>
          </w:tcPr>
          <w:p w14:paraId="4789FEE9"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3.06</w:t>
            </w:r>
          </w:p>
        </w:tc>
        <w:tc>
          <w:tcPr>
            <w:tcW w:w="1365" w:type="pct"/>
            <w:tcBorders>
              <w:top w:val="nil"/>
              <w:left w:val="nil"/>
              <w:bottom w:val="nil"/>
              <w:right w:val="nil"/>
            </w:tcBorders>
            <w:shd w:val="clear" w:color="auto" w:fill="auto"/>
            <w:tcMar>
              <w:top w:w="15" w:type="dxa"/>
              <w:left w:w="15" w:type="dxa"/>
              <w:right w:w="15" w:type="dxa"/>
            </w:tcMar>
            <w:vAlign w:val="center"/>
          </w:tcPr>
          <w:p w14:paraId="1404FD00"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4.01</w:t>
            </w:r>
          </w:p>
        </w:tc>
        <w:tc>
          <w:tcPr>
            <w:tcW w:w="1075" w:type="pct"/>
            <w:tcBorders>
              <w:top w:val="nil"/>
              <w:left w:val="nil"/>
              <w:bottom w:val="nil"/>
              <w:right w:val="nil"/>
            </w:tcBorders>
            <w:shd w:val="clear" w:color="auto" w:fill="auto"/>
            <w:tcMar>
              <w:top w:w="15" w:type="dxa"/>
              <w:left w:w="15" w:type="dxa"/>
              <w:right w:w="15" w:type="dxa"/>
            </w:tcMar>
            <w:vAlign w:val="center"/>
          </w:tcPr>
          <w:p w14:paraId="1E6AA000"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156.87</w:t>
            </w:r>
          </w:p>
        </w:tc>
      </w:tr>
      <w:bookmarkEnd w:id="9"/>
      <w:tr w:rsidR="00E57020" w:rsidRPr="005951EE" w14:paraId="4DD968CD" w14:textId="77777777" w:rsidTr="00B5124B">
        <w:trPr>
          <w:trHeight w:val="376"/>
          <w:jc w:val="center"/>
        </w:trPr>
        <w:tc>
          <w:tcPr>
            <w:tcW w:w="513" w:type="pct"/>
            <w:tcBorders>
              <w:top w:val="nil"/>
              <w:left w:val="nil"/>
              <w:bottom w:val="nil"/>
              <w:right w:val="nil"/>
            </w:tcBorders>
            <w:shd w:val="clear" w:color="auto" w:fill="auto"/>
            <w:tcMar>
              <w:top w:w="15" w:type="dxa"/>
              <w:left w:w="15" w:type="dxa"/>
              <w:right w:w="15" w:type="dxa"/>
            </w:tcMar>
            <w:vAlign w:val="center"/>
          </w:tcPr>
          <w:p w14:paraId="4D02EB86" w14:textId="77777777" w:rsidR="00E57020" w:rsidRPr="005951EE" w:rsidRDefault="00E57020" w:rsidP="00B5124B">
            <w:pPr>
              <w:widowControl/>
              <w:jc w:val="left"/>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4</w:t>
            </w:r>
          </w:p>
        </w:tc>
        <w:tc>
          <w:tcPr>
            <w:tcW w:w="938" w:type="pct"/>
            <w:tcBorders>
              <w:top w:val="nil"/>
              <w:left w:val="nil"/>
              <w:bottom w:val="nil"/>
              <w:right w:val="nil"/>
            </w:tcBorders>
            <w:shd w:val="clear" w:color="auto" w:fill="auto"/>
            <w:tcMar>
              <w:top w:w="15" w:type="dxa"/>
              <w:left w:w="15" w:type="dxa"/>
              <w:right w:w="15" w:type="dxa"/>
            </w:tcMar>
            <w:vAlign w:val="center"/>
          </w:tcPr>
          <w:p w14:paraId="04125384"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ASP-135</w:t>
            </w:r>
          </w:p>
        </w:tc>
        <w:tc>
          <w:tcPr>
            <w:tcW w:w="1109" w:type="pct"/>
            <w:tcBorders>
              <w:top w:val="nil"/>
              <w:left w:val="nil"/>
              <w:bottom w:val="nil"/>
              <w:right w:val="nil"/>
            </w:tcBorders>
            <w:shd w:val="clear" w:color="auto" w:fill="auto"/>
            <w:tcMar>
              <w:top w:w="15" w:type="dxa"/>
              <w:left w:w="15" w:type="dxa"/>
              <w:right w:w="15" w:type="dxa"/>
            </w:tcMar>
            <w:vAlign w:val="center"/>
          </w:tcPr>
          <w:p w14:paraId="4E1AAEA4"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1.63</w:t>
            </w:r>
          </w:p>
        </w:tc>
        <w:tc>
          <w:tcPr>
            <w:tcW w:w="1365" w:type="pct"/>
            <w:tcBorders>
              <w:top w:val="nil"/>
              <w:left w:val="nil"/>
              <w:bottom w:val="nil"/>
              <w:right w:val="nil"/>
            </w:tcBorders>
            <w:shd w:val="clear" w:color="auto" w:fill="auto"/>
            <w:tcMar>
              <w:top w:w="15" w:type="dxa"/>
              <w:left w:w="15" w:type="dxa"/>
              <w:right w:w="15" w:type="dxa"/>
            </w:tcMar>
            <w:vAlign w:val="center"/>
          </w:tcPr>
          <w:p w14:paraId="70AAB28D"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2.61</w:t>
            </w:r>
          </w:p>
        </w:tc>
        <w:tc>
          <w:tcPr>
            <w:tcW w:w="1075" w:type="pct"/>
            <w:tcBorders>
              <w:top w:val="nil"/>
              <w:left w:val="nil"/>
              <w:bottom w:val="nil"/>
              <w:right w:val="nil"/>
            </w:tcBorders>
            <w:shd w:val="clear" w:color="auto" w:fill="auto"/>
            <w:tcMar>
              <w:top w:w="15" w:type="dxa"/>
              <w:left w:w="15" w:type="dxa"/>
              <w:right w:w="15" w:type="dxa"/>
            </w:tcMar>
            <w:vAlign w:val="center"/>
          </w:tcPr>
          <w:p w14:paraId="5F90B76B"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bookmarkStart w:id="11" w:name="_Hlk88513864"/>
            <w:r w:rsidRPr="005951EE">
              <w:rPr>
                <w:rFonts w:ascii="Times New Roman" w:eastAsia="SimSun" w:hAnsi="Times New Roman" w:cs="Times New Roman"/>
                <w:color w:val="000000"/>
                <w:kern w:val="0"/>
                <w:sz w:val="24"/>
                <w:lang w:bidi="ar"/>
              </w:rPr>
              <w:t>171.72</w:t>
            </w:r>
            <w:bookmarkEnd w:id="11"/>
          </w:p>
        </w:tc>
      </w:tr>
      <w:tr w:rsidR="00E57020" w:rsidRPr="005951EE" w14:paraId="41BE25E1" w14:textId="77777777" w:rsidTr="00B5124B">
        <w:trPr>
          <w:trHeight w:val="376"/>
          <w:jc w:val="center"/>
        </w:trPr>
        <w:tc>
          <w:tcPr>
            <w:tcW w:w="513" w:type="pct"/>
            <w:tcBorders>
              <w:top w:val="nil"/>
              <w:left w:val="nil"/>
              <w:bottom w:val="nil"/>
              <w:right w:val="nil"/>
            </w:tcBorders>
            <w:shd w:val="clear" w:color="auto" w:fill="auto"/>
            <w:tcMar>
              <w:top w:w="15" w:type="dxa"/>
              <w:left w:w="15" w:type="dxa"/>
              <w:right w:w="15" w:type="dxa"/>
            </w:tcMar>
            <w:vAlign w:val="center"/>
          </w:tcPr>
          <w:p w14:paraId="28964DA7" w14:textId="77777777" w:rsidR="00E57020" w:rsidRPr="005951EE" w:rsidRDefault="00E57020" w:rsidP="00B5124B">
            <w:pPr>
              <w:widowControl/>
              <w:jc w:val="left"/>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5</w:t>
            </w:r>
          </w:p>
        </w:tc>
        <w:tc>
          <w:tcPr>
            <w:tcW w:w="938" w:type="pct"/>
            <w:tcBorders>
              <w:top w:val="nil"/>
              <w:left w:val="nil"/>
              <w:bottom w:val="nil"/>
              <w:right w:val="nil"/>
            </w:tcBorders>
            <w:shd w:val="clear" w:color="auto" w:fill="auto"/>
            <w:tcMar>
              <w:top w:w="15" w:type="dxa"/>
              <w:left w:w="15" w:type="dxa"/>
              <w:right w:w="15" w:type="dxa"/>
            </w:tcMar>
            <w:vAlign w:val="center"/>
          </w:tcPr>
          <w:p w14:paraId="292DB698"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ASN-137</w:t>
            </w:r>
          </w:p>
        </w:tc>
        <w:tc>
          <w:tcPr>
            <w:tcW w:w="1109" w:type="pct"/>
            <w:tcBorders>
              <w:top w:val="nil"/>
              <w:left w:val="nil"/>
              <w:bottom w:val="nil"/>
              <w:right w:val="nil"/>
            </w:tcBorders>
            <w:shd w:val="clear" w:color="auto" w:fill="auto"/>
            <w:tcMar>
              <w:top w:w="15" w:type="dxa"/>
              <w:left w:w="15" w:type="dxa"/>
              <w:right w:w="15" w:type="dxa"/>
            </w:tcMar>
            <w:vAlign w:val="center"/>
          </w:tcPr>
          <w:p w14:paraId="59C29E2A"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2.48</w:t>
            </w:r>
          </w:p>
        </w:tc>
        <w:tc>
          <w:tcPr>
            <w:tcW w:w="1365" w:type="pct"/>
            <w:tcBorders>
              <w:top w:val="nil"/>
              <w:left w:val="nil"/>
              <w:bottom w:val="nil"/>
              <w:right w:val="nil"/>
            </w:tcBorders>
            <w:shd w:val="clear" w:color="auto" w:fill="auto"/>
            <w:tcMar>
              <w:top w:w="15" w:type="dxa"/>
              <w:left w:w="15" w:type="dxa"/>
              <w:right w:w="15" w:type="dxa"/>
            </w:tcMar>
            <w:vAlign w:val="center"/>
          </w:tcPr>
          <w:p w14:paraId="1A3A8CE6"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3.38</w:t>
            </w:r>
          </w:p>
        </w:tc>
        <w:tc>
          <w:tcPr>
            <w:tcW w:w="1075" w:type="pct"/>
            <w:tcBorders>
              <w:top w:val="nil"/>
              <w:left w:val="nil"/>
              <w:bottom w:val="nil"/>
              <w:right w:val="nil"/>
            </w:tcBorders>
            <w:shd w:val="clear" w:color="auto" w:fill="auto"/>
            <w:tcMar>
              <w:top w:w="15" w:type="dxa"/>
              <w:left w:w="15" w:type="dxa"/>
              <w:right w:w="15" w:type="dxa"/>
            </w:tcMar>
            <w:vAlign w:val="center"/>
          </w:tcPr>
          <w:p w14:paraId="533C0CA6"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147.26</w:t>
            </w:r>
          </w:p>
        </w:tc>
      </w:tr>
      <w:tr w:rsidR="00E57020" w:rsidRPr="005951EE" w14:paraId="5A2CB613" w14:textId="77777777" w:rsidTr="00B5124B">
        <w:trPr>
          <w:trHeight w:val="376"/>
          <w:jc w:val="center"/>
        </w:trPr>
        <w:tc>
          <w:tcPr>
            <w:tcW w:w="513" w:type="pct"/>
            <w:tcBorders>
              <w:top w:val="nil"/>
              <w:left w:val="nil"/>
              <w:right w:val="nil"/>
            </w:tcBorders>
            <w:shd w:val="clear" w:color="auto" w:fill="auto"/>
            <w:tcMar>
              <w:top w:w="15" w:type="dxa"/>
              <w:left w:w="15" w:type="dxa"/>
              <w:right w:w="15" w:type="dxa"/>
            </w:tcMar>
            <w:vAlign w:val="center"/>
          </w:tcPr>
          <w:p w14:paraId="36BFFFF5" w14:textId="77777777" w:rsidR="00E57020" w:rsidRPr="005951EE" w:rsidRDefault="00E57020" w:rsidP="00B5124B">
            <w:pPr>
              <w:widowControl/>
              <w:jc w:val="left"/>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6</w:t>
            </w:r>
          </w:p>
        </w:tc>
        <w:tc>
          <w:tcPr>
            <w:tcW w:w="938" w:type="pct"/>
            <w:tcBorders>
              <w:top w:val="nil"/>
              <w:left w:val="nil"/>
              <w:right w:val="nil"/>
            </w:tcBorders>
            <w:shd w:val="clear" w:color="auto" w:fill="auto"/>
            <w:tcMar>
              <w:top w:w="15" w:type="dxa"/>
              <w:left w:w="15" w:type="dxa"/>
              <w:right w:w="15" w:type="dxa"/>
            </w:tcMar>
            <w:vAlign w:val="center"/>
          </w:tcPr>
          <w:p w14:paraId="7ECB1DF6"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ASN-196</w:t>
            </w:r>
          </w:p>
        </w:tc>
        <w:tc>
          <w:tcPr>
            <w:tcW w:w="1109" w:type="pct"/>
            <w:tcBorders>
              <w:top w:val="nil"/>
              <w:left w:val="nil"/>
              <w:right w:val="nil"/>
            </w:tcBorders>
            <w:shd w:val="clear" w:color="auto" w:fill="auto"/>
            <w:tcMar>
              <w:top w:w="15" w:type="dxa"/>
              <w:left w:w="15" w:type="dxa"/>
              <w:right w:w="15" w:type="dxa"/>
            </w:tcMar>
            <w:vAlign w:val="center"/>
          </w:tcPr>
          <w:p w14:paraId="51495CE7"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2.28</w:t>
            </w:r>
          </w:p>
        </w:tc>
        <w:tc>
          <w:tcPr>
            <w:tcW w:w="1365" w:type="pct"/>
            <w:tcBorders>
              <w:top w:val="nil"/>
              <w:left w:val="nil"/>
              <w:right w:val="nil"/>
            </w:tcBorders>
            <w:shd w:val="clear" w:color="auto" w:fill="auto"/>
            <w:tcMar>
              <w:top w:w="15" w:type="dxa"/>
              <w:left w:w="15" w:type="dxa"/>
              <w:right w:w="15" w:type="dxa"/>
            </w:tcMar>
            <w:vAlign w:val="center"/>
          </w:tcPr>
          <w:p w14:paraId="067DF18C"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3.06</w:t>
            </w:r>
          </w:p>
        </w:tc>
        <w:tc>
          <w:tcPr>
            <w:tcW w:w="1075" w:type="pct"/>
            <w:tcBorders>
              <w:top w:val="nil"/>
              <w:left w:val="nil"/>
              <w:right w:val="nil"/>
            </w:tcBorders>
            <w:shd w:val="clear" w:color="auto" w:fill="auto"/>
            <w:tcMar>
              <w:top w:w="15" w:type="dxa"/>
              <w:left w:w="15" w:type="dxa"/>
              <w:right w:w="15" w:type="dxa"/>
            </w:tcMar>
            <w:vAlign w:val="center"/>
          </w:tcPr>
          <w:p w14:paraId="28A8435B"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133.57</w:t>
            </w:r>
          </w:p>
        </w:tc>
      </w:tr>
      <w:tr w:rsidR="00E57020" w:rsidRPr="005951EE" w14:paraId="1F6C2730" w14:textId="77777777" w:rsidTr="00B5124B">
        <w:trPr>
          <w:trHeight w:val="387"/>
          <w:jc w:val="center"/>
        </w:trPr>
        <w:tc>
          <w:tcPr>
            <w:tcW w:w="513" w:type="pct"/>
            <w:tcBorders>
              <w:top w:val="nil"/>
              <w:left w:val="nil"/>
              <w:bottom w:val="single" w:sz="4" w:space="0" w:color="auto"/>
              <w:right w:val="nil"/>
            </w:tcBorders>
            <w:shd w:val="clear" w:color="auto" w:fill="auto"/>
            <w:tcMar>
              <w:top w:w="15" w:type="dxa"/>
              <w:left w:w="15" w:type="dxa"/>
              <w:right w:w="15" w:type="dxa"/>
            </w:tcMar>
            <w:vAlign w:val="center"/>
          </w:tcPr>
          <w:p w14:paraId="0051E3B4" w14:textId="77777777" w:rsidR="00E57020" w:rsidRPr="005951EE" w:rsidRDefault="00E57020" w:rsidP="00B5124B">
            <w:pPr>
              <w:widowControl/>
              <w:jc w:val="left"/>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7</w:t>
            </w:r>
          </w:p>
        </w:tc>
        <w:tc>
          <w:tcPr>
            <w:tcW w:w="938" w:type="pct"/>
            <w:tcBorders>
              <w:top w:val="nil"/>
              <w:left w:val="nil"/>
              <w:bottom w:val="single" w:sz="4" w:space="0" w:color="auto"/>
              <w:right w:val="nil"/>
            </w:tcBorders>
            <w:shd w:val="clear" w:color="auto" w:fill="auto"/>
            <w:tcMar>
              <w:top w:w="15" w:type="dxa"/>
              <w:left w:w="15" w:type="dxa"/>
              <w:right w:w="15" w:type="dxa"/>
            </w:tcMar>
            <w:vAlign w:val="center"/>
          </w:tcPr>
          <w:p w14:paraId="609919F9"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LYS-242</w:t>
            </w:r>
          </w:p>
        </w:tc>
        <w:tc>
          <w:tcPr>
            <w:tcW w:w="1109" w:type="pct"/>
            <w:tcBorders>
              <w:top w:val="nil"/>
              <w:left w:val="nil"/>
              <w:bottom w:val="single" w:sz="4" w:space="0" w:color="auto"/>
              <w:right w:val="nil"/>
            </w:tcBorders>
            <w:shd w:val="clear" w:color="auto" w:fill="auto"/>
            <w:tcMar>
              <w:top w:w="15" w:type="dxa"/>
              <w:left w:w="15" w:type="dxa"/>
              <w:right w:w="15" w:type="dxa"/>
            </w:tcMar>
            <w:vAlign w:val="center"/>
          </w:tcPr>
          <w:p w14:paraId="6C865E64"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2.13</w:t>
            </w:r>
          </w:p>
        </w:tc>
        <w:tc>
          <w:tcPr>
            <w:tcW w:w="1365" w:type="pct"/>
            <w:tcBorders>
              <w:top w:val="nil"/>
              <w:left w:val="nil"/>
              <w:bottom w:val="single" w:sz="4" w:space="0" w:color="auto"/>
              <w:right w:val="nil"/>
            </w:tcBorders>
            <w:shd w:val="clear" w:color="auto" w:fill="auto"/>
            <w:tcMar>
              <w:top w:w="15" w:type="dxa"/>
              <w:left w:w="15" w:type="dxa"/>
              <w:right w:w="15" w:type="dxa"/>
            </w:tcMar>
            <w:vAlign w:val="center"/>
          </w:tcPr>
          <w:p w14:paraId="79E010FE"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2.89</w:t>
            </w:r>
          </w:p>
        </w:tc>
        <w:tc>
          <w:tcPr>
            <w:tcW w:w="1075" w:type="pct"/>
            <w:tcBorders>
              <w:top w:val="nil"/>
              <w:left w:val="nil"/>
              <w:bottom w:val="single" w:sz="4" w:space="0" w:color="auto"/>
              <w:right w:val="nil"/>
            </w:tcBorders>
            <w:shd w:val="clear" w:color="auto" w:fill="auto"/>
            <w:tcMar>
              <w:top w:w="15" w:type="dxa"/>
              <w:left w:w="15" w:type="dxa"/>
              <w:right w:w="15" w:type="dxa"/>
            </w:tcMar>
            <w:vAlign w:val="center"/>
          </w:tcPr>
          <w:p w14:paraId="23F8EB6B" w14:textId="77777777" w:rsidR="00E57020" w:rsidRPr="005951EE" w:rsidRDefault="00E57020" w:rsidP="00B5124B">
            <w:pPr>
              <w:widowControl/>
              <w:jc w:val="center"/>
              <w:textAlignment w:val="center"/>
              <w:rPr>
                <w:rFonts w:ascii="Times New Roman" w:eastAsia="SimSun" w:hAnsi="Times New Roman" w:cs="Times New Roman"/>
                <w:color w:val="000000"/>
                <w:sz w:val="24"/>
              </w:rPr>
            </w:pPr>
            <w:r w:rsidRPr="005951EE">
              <w:rPr>
                <w:rFonts w:ascii="Times New Roman" w:eastAsia="SimSun" w:hAnsi="Times New Roman" w:cs="Times New Roman"/>
                <w:color w:val="000000"/>
                <w:kern w:val="0"/>
                <w:sz w:val="24"/>
                <w:lang w:bidi="ar"/>
              </w:rPr>
              <w:t>130.09</w:t>
            </w:r>
          </w:p>
        </w:tc>
      </w:tr>
    </w:tbl>
    <w:p w14:paraId="13282293" w14:textId="77777777" w:rsidR="00E57020" w:rsidRPr="005951EE" w:rsidRDefault="00E57020" w:rsidP="00E57020"/>
    <w:p w14:paraId="05C3157B" w14:textId="77777777" w:rsidR="00E57020" w:rsidRPr="005951EE" w:rsidRDefault="00E57020" w:rsidP="00E57020">
      <w:r w:rsidRPr="005951EE">
        <w:rPr>
          <w:rFonts w:ascii="Times New Roman" w:eastAsia="SimSun" w:hAnsi="Times New Roman" w:cs="Times New Roman" w:hint="eastAsia"/>
          <w:color w:val="000000"/>
          <w:kern w:val="0"/>
          <w:sz w:val="24"/>
          <w:lang w:bidi="ar"/>
        </w:rPr>
        <w:t>N</w:t>
      </w:r>
      <w:r w:rsidRPr="005951EE">
        <w:rPr>
          <w:rFonts w:ascii="Times New Roman" w:eastAsia="SimSun" w:hAnsi="Times New Roman" w:cs="Times New Roman"/>
          <w:color w:val="000000"/>
          <w:kern w:val="0"/>
          <w:sz w:val="24"/>
          <w:lang w:bidi="ar"/>
        </w:rPr>
        <w:t>ote:</w:t>
      </w:r>
      <w:r w:rsidRPr="005951EE">
        <w:t xml:space="preserve"> </w:t>
      </w:r>
      <w:r w:rsidRPr="005951EE">
        <w:rPr>
          <w:rFonts w:ascii="Times New Roman" w:eastAsia="SimSun" w:hAnsi="Times New Roman" w:cs="Times New Roman"/>
          <w:color w:val="000000"/>
          <w:kern w:val="0"/>
          <w:sz w:val="24"/>
          <w:lang w:bidi="ar"/>
        </w:rPr>
        <w:t>Distance H-A denotes the distance between hydrogen atom (H) and acceptor atom (A); Distance D-A denotes the distance between donor atom (D) and acceptor atom (A)</w:t>
      </w:r>
    </w:p>
    <w:p w14:paraId="232D2BD2" w14:textId="0B6B9C8F" w:rsidR="00E57020" w:rsidRPr="005951EE" w:rsidRDefault="00E57020" w:rsidP="00B503D4"/>
    <w:p w14:paraId="3A61E374" w14:textId="585FBA3F" w:rsidR="00E57020" w:rsidRPr="005951EE" w:rsidRDefault="00E57020" w:rsidP="00B503D4"/>
    <w:p w14:paraId="6B78EC4F" w14:textId="190E8258" w:rsidR="00E57020" w:rsidRPr="005951EE" w:rsidRDefault="00E57020" w:rsidP="00B503D4"/>
    <w:p w14:paraId="5CAB3652" w14:textId="2F4FC527" w:rsidR="00E57020" w:rsidRPr="005951EE" w:rsidRDefault="00E57020" w:rsidP="00B503D4"/>
    <w:p w14:paraId="224B2915" w14:textId="3873E225" w:rsidR="00E57020" w:rsidRPr="005951EE" w:rsidRDefault="00E57020" w:rsidP="00B503D4"/>
    <w:p w14:paraId="50B78546" w14:textId="2B80B47C" w:rsidR="00E57020" w:rsidRPr="005951EE" w:rsidRDefault="00E57020" w:rsidP="00B503D4"/>
    <w:p w14:paraId="0398BBAA" w14:textId="1564083B" w:rsidR="00E57020" w:rsidRPr="005951EE" w:rsidRDefault="00E57020" w:rsidP="00B503D4"/>
    <w:p w14:paraId="399C7E00" w14:textId="439A932D" w:rsidR="00E57020" w:rsidRPr="005951EE" w:rsidRDefault="00E57020" w:rsidP="00B503D4"/>
    <w:p w14:paraId="1C0D02A3" w14:textId="3A2AE029" w:rsidR="00E57020" w:rsidRPr="005951EE" w:rsidRDefault="00E57020" w:rsidP="00B503D4"/>
    <w:p w14:paraId="19E66089" w14:textId="361220DE" w:rsidR="00E57020" w:rsidRPr="005951EE" w:rsidRDefault="00E57020" w:rsidP="00B503D4"/>
    <w:p w14:paraId="7083A7DB" w14:textId="05CB7A24" w:rsidR="00E57020" w:rsidRPr="005951EE" w:rsidRDefault="00E57020" w:rsidP="00B503D4"/>
    <w:p w14:paraId="6A197B09" w14:textId="6E91FECE" w:rsidR="00E57020" w:rsidRPr="005951EE" w:rsidRDefault="00E57020" w:rsidP="00B503D4"/>
    <w:p w14:paraId="71E90C4F" w14:textId="148A2D0F" w:rsidR="00E57020" w:rsidRPr="005951EE" w:rsidRDefault="00E57020" w:rsidP="00B503D4"/>
    <w:p w14:paraId="13EF63C1" w14:textId="61D2ABA4" w:rsidR="00E57020" w:rsidRPr="005951EE" w:rsidRDefault="00E57020" w:rsidP="00B503D4"/>
    <w:p w14:paraId="6A0FAC2F" w14:textId="764D7FB5" w:rsidR="00E57020" w:rsidRPr="005951EE" w:rsidRDefault="00E57020" w:rsidP="00B503D4"/>
    <w:p w14:paraId="16292D88" w14:textId="44C467BD" w:rsidR="00E57020" w:rsidRPr="005951EE" w:rsidRDefault="00E57020" w:rsidP="00B503D4"/>
    <w:p w14:paraId="3DCC9361" w14:textId="6C3EC248" w:rsidR="00E57020" w:rsidRPr="005951EE" w:rsidRDefault="00E57020" w:rsidP="00B503D4"/>
    <w:p w14:paraId="3EB04063" w14:textId="0AA2F61A" w:rsidR="00E57020" w:rsidRPr="005951EE" w:rsidRDefault="00E57020" w:rsidP="00B503D4"/>
    <w:p w14:paraId="28C7F8A5" w14:textId="1A9AAA6F" w:rsidR="00E57020" w:rsidRPr="005951EE" w:rsidRDefault="00E57020" w:rsidP="00B503D4"/>
    <w:p w14:paraId="3A892BA8" w14:textId="3B5CA2E0" w:rsidR="00E57020" w:rsidRPr="005951EE" w:rsidRDefault="00E57020" w:rsidP="00B503D4"/>
    <w:p w14:paraId="6BE132DB" w14:textId="3968E056" w:rsidR="00E57020" w:rsidRPr="005951EE" w:rsidRDefault="00E57020" w:rsidP="00B503D4"/>
    <w:p w14:paraId="077328EC" w14:textId="67F5ABDD" w:rsidR="00E57020" w:rsidRPr="005951EE" w:rsidRDefault="00E57020" w:rsidP="00B503D4"/>
    <w:p w14:paraId="56CF3E16" w14:textId="3D80098A" w:rsidR="00E57020" w:rsidRPr="005951EE" w:rsidRDefault="00E57020" w:rsidP="00B503D4"/>
    <w:p w14:paraId="73FABA03" w14:textId="74BEFED8" w:rsidR="00881BCA" w:rsidRPr="005951EE" w:rsidRDefault="00881BCA" w:rsidP="00B503D4"/>
    <w:p w14:paraId="5E43AB1D" w14:textId="6508611B" w:rsidR="00881BCA" w:rsidRPr="005951EE" w:rsidRDefault="00881BCA" w:rsidP="00B503D4"/>
    <w:p w14:paraId="0D824664" w14:textId="77777777" w:rsidR="00881BCA" w:rsidRPr="005951EE" w:rsidRDefault="00881BCA" w:rsidP="00B503D4"/>
    <w:p w14:paraId="35420842" w14:textId="77777777" w:rsidR="00881BCA" w:rsidRPr="005951EE" w:rsidRDefault="00881BCA" w:rsidP="00881BCA">
      <w:pPr>
        <w:rPr>
          <w:rFonts w:ascii="Times New Roman" w:hAnsi="Times New Roman" w:cs="Times New Roman"/>
          <w:sz w:val="24"/>
          <w:szCs w:val="24"/>
        </w:rPr>
      </w:pPr>
      <w:r w:rsidRPr="005951EE">
        <w:rPr>
          <w:rFonts w:ascii="Times New Roman" w:hAnsi="Times New Roman" w:cs="Times New Roman"/>
          <w:b/>
          <w:bCs/>
          <w:sz w:val="24"/>
          <w:szCs w:val="24"/>
        </w:rPr>
        <w:t>Table S2</w:t>
      </w:r>
      <w:r w:rsidRPr="005951EE">
        <w:rPr>
          <w:rFonts w:ascii="Times New Roman" w:hAnsi="Times New Roman" w:cs="Times New Roman"/>
          <w:sz w:val="24"/>
          <w:szCs w:val="24"/>
        </w:rPr>
        <w:t xml:space="preserve"> </w:t>
      </w:r>
      <w:r w:rsidRPr="00476753">
        <w:rPr>
          <w:rFonts w:ascii="Times New Roman" w:hAnsi="Times New Roman" w:cs="Times New Roman"/>
          <w:b/>
          <w:sz w:val="24"/>
          <w:szCs w:val="24"/>
        </w:rPr>
        <w:t>Primers used in the qPCR experiments</w:t>
      </w:r>
    </w:p>
    <w:p w14:paraId="4143A9C9" w14:textId="77777777" w:rsidR="00881BCA" w:rsidRPr="005951EE" w:rsidRDefault="00881BCA" w:rsidP="00881BCA">
      <w:pP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851"/>
        <w:gridCol w:w="1984"/>
        <w:gridCol w:w="709"/>
        <w:gridCol w:w="709"/>
        <w:gridCol w:w="1843"/>
        <w:gridCol w:w="703"/>
        <w:gridCol w:w="709"/>
        <w:gridCol w:w="992"/>
        <w:gridCol w:w="993"/>
      </w:tblGrid>
      <w:tr w:rsidR="00881BCA" w:rsidRPr="005951EE" w14:paraId="50812C40" w14:textId="77777777" w:rsidTr="00B5124B">
        <w:trPr>
          <w:trHeight w:val="280"/>
        </w:trPr>
        <w:tc>
          <w:tcPr>
            <w:tcW w:w="851" w:type="dxa"/>
            <w:tcBorders>
              <w:left w:val="nil"/>
              <w:bottom w:val="single" w:sz="4" w:space="0" w:color="auto"/>
              <w:right w:val="nil"/>
            </w:tcBorders>
            <w:noWrap/>
            <w:hideMark/>
          </w:tcPr>
          <w:p w14:paraId="5BD56DB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Gene Name</w:t>
            </w:r>
          </w:p>
        </w:tc>
        <w:tc>
          <w:tcPr>
            <w:tcW w:w="1984" w:type="dxa"/>
            <w:tcBorders>
              <w:left w:val="nil"/>
              <w:bottom w:val="single" w:sz="4" w:space="0" w:color="auto"/>
              <w:right w:val="nil"/>
            </w:tcBorders>
            <w:noWrap/>
            <w:hideMark/>
          </w:tcPr>
          <w:p w14:paraId="25DFF72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Forward Primer</w:t>
            </w:r>
          </w:p>
        </w:tc>
        <w:tc>
          <w:tcPr>
            <w:tcW w:w="709" w:type="dxa"/>
            <w:tcBorders>
              <w:left w:val="nil"/>
              <w:bottom w:val="single" w:sz="4" w:space="0" w:color="auto"/>
              <w:right w:val="nil"/>
            </w:tcBorders>
            <w:noWrap/>
            <w:hideMark/>
          </w:tcPr>
          <w:p w14:paraId="1C1A5B6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Tm</w:t>
            </w:r>
          </w:p>
        </w:tc>
        <w:tc>
          <w:tcPr>
            <w:tcW w:w="709" w:type="dxa"/>
            <w:tcBorders>
              <w:left w:val="nil"/>
              <w:bottom w:val="single" w:sz="4" w:space="0" w:color="auto"/>
              <w:right w:val="nil"/>
            </w:tcBorders>
            <w:noWrap/>
            <w:hideMark/>
          </w:tcPr>
          <w:p w14:paraId="3A325BE2"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GC%</w:t>
            </w:r>
          </w:p>
        </w:tc>
        <w:tc>
          <w:tcPr>
            <w:tcW w:w="1843" w:type="dxa"/>
            <w:tcBorders>
              <w:left w:val="nil"/>
              <w:bottom w:val="single" w:sz="4" w:space="0" w:color="auto"/>
              <w:right w:val="nil"/>
            </w:tcBorders>
            <w:noWrap/>
            <w:hideMark/>
          </w:tcPr>
          <w:p w14:paraId="38FBCD8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Reverse Primer</w:t>
            </w:r>
          </w:p>
        </w:tc>
        <w:tc>
          <w:tcPr>
            <w:tcW w:w="703" w:type="dxa"/>
            <w:tcBorders>
              <w:left w:val="nil"/>
              <w:bottom w:val="single" w:sz="4" w:space="0" w:color="auto"/>
              <w:right w:val="nil"/>
            </w:tcBorders>
            <w:noWrap/>
            <w:hideMark/>
          </w:tcPr>
          <w:p w14:paraId="2F08D1D8"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Tm</w:t>
            </w:r>
          </w:p>
        </w:tc>
        <w:tc>
          <w:tcPr>
            <w:tcW w:w="709" w:type="dxa"/>
            <w:tcBorders>
              <w:left w:val="nil"/>
              <w:bottom w:val="single" w:sz="4" w:space="0" w:color="auto"/>
              <w:right w:val="nil"/>
            </w:tcBorders>
            <w:noWrap/>
            <w:hideMark/>
          </w:tcPr>
          <w:p w14:paraId="0067137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GC%</w:t>
            </w:r>
          </w:p>
        </w:tc>
        <w:tc>
          <w:tcPr>
            <w:tcW w:w="992" w:type="dxa"/>
            <w:tcBorders>
              <w:left w:val="nil"/>
              <w:bottom w:val="single" w:sz="4" w:space="0" w:color="auto"/>
              <w:right w:val="nil"/>
            </w:tcBorders>
            <w:noWrap/>
            <w:hideMark/>
          </w:tcPr>
          <w:p w14:paraId="0D62F82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Product Length</w:t>
            </w:r>
          </w:p>
        </w:tc>
        <w:tc>
          <w:tcPr>
            <w:tcW w:w="993" w:type="dxa"/>
            <w:tcBorders>
              <w:left w:val="nil"/>
              <w:bottom w:val="single" w:sz="4" w:space="0" w:color="auto"/>
              <w:right w:val="nil"/>
            </w:tcBorders>
            <w:noWrap/>
            <w:hideMark/>
          </w:tcPr>
          <w:p w14:paraId="28D6B8E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Product TaOpt</w:t>
            </w:r>
          </w:p>
        </w:tc>
      </w:tr>
      <w:tr w:rsidR="00881BCA" w:rsidRPr="005951EE" w14:paraId="7C9F7D59" w14:textId="77777777" w:rsidTr="00B5124B">
        <w:trPr>
          <w:trHeight w:val="280"/>
        </w:trPr>
        <w:tc>
          <w:tcPr>
            <w:tcW w:w="851" w:type="dxa"/>
            <w:tcBorders>
              <w:left w:val="nil"/>
              <w:bottom w:val="nil"/>
              <w:right w:val="nil"/>
            </w:tcBorders>
            <w:noWrap/>
            <w:hideMark/>
          </w:tcPr>
          <w:p w14:paraId="068B8299"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xylF</w:t>
            </w:r>
          </w:p>
        </w:tc>
        <w:tc>
          <w:tcPr>
            <w:tcW w:w="1984" w:type="dxa"/>
            <w:tcBorders>
              <w:left w:val="nil"/>
              <w:bottom w:val="nil"/>
              <w:right w:val="nil"/>
            </w:tcBorders>
            <w:noWrap/>
            <w:hideMark/>
          </w:tcPr>
          <w:p w14:paraId="311DD7E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CCGTTGAATTGGGCAATGGTCA</w:t>
            </w:r>
          </w:p>
        </w:tc>
        <w:tc>
          <w:tcPr>
            <w:tcW w:w="709" w:type="dxa"/>
            <w:tcBorders>
              <w:left w:val="nil"/>
              <w:bottom w:val="nil"/>
              <w:right w:val="nil"/>
            </w:tcBorders>
            <w:noWrap/>
            <w:hideMark/>
          </w:tcPr>
          <w:p w14:paraId="60F0E58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left w:val="nil"/>
              <w:bottom w:val="nil"/>
              <w:right w:val="nil"/>
            </w:tcBorders>
            <w:noWrap/>
            <w:hideMark/>
          </w:tcPr>
          <w:p w14:paraId="14A33F3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50</w:t>
            </w:r>
          </w:p>
        </w:tc>
        <w:tc>
          <w:tcPr>
            <w:tcW w:w="1843" w:type="dxa"/>
            <w:tcBorders>
              <w:left w:val="nil"/>
              <w:bottom w:val="nil"/>
              <w:right w:val="nil"/>
            </w:tcBorders>
            <w:noWrap/>
            <w:hideMark/>
          </w:tcPr>
          <w:p w14:paraId="55BE126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GCTCGCTCTCTTTGTGGAATCC</w:t>
            </w:r>
          </w:p>
        </w:tc>
        <w:tc>
          <w:tcPr>
            <w:tcW w:w="703" w:type="dxa"/>
            <w:tcBorders>
              <w:left w:val="nil"/>
              <w:bottom w:val="nil"/>
              <w:right w:val="nil"/>
            </w:tcBorders>
            <w:noWrap/>
            <w:hideMark/>
          </w:tcPr>
          <w:p w14:paraId="77D3D971"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57.7</w:t>
            </w:r>
          </w:p>
        </w:tc>
        <w:tc>
          <w:tcPr>
            <w:tcW w:w="709" w:type="dxa"/>
            <w:tcBorders>
              <w:left w:val="nil"/>
              <w:bottom w:val="nil"/>
              <w:right w:val="nil"/>
            </w:tcBorders>
            <w:noWrap/>
            <w:hideMark/>
          </w:tcPr>
          <w:p w14:paraId="1549CBD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992" w:type="dxa"/>
            <w:tcBorders>
              <w:left w:val="nil"/>
              <w:bottom w:val="nil"/>
              <w:right w:val="nil"/>
            </w:tcBorders>
            <w:noWrap/>
            <w:hideMark/>
          </w:tcPr>
          <w:p w14:paraId="4B1D163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156</w:t>
            </w:r>
          </w:p>
        </w:tc>
        <w:tc>
          <w:tcPr>
            <w:tcW w:w="993" w:type="dxa"/>
            <w:tcBorders>
              <w:left w:val="nil"/>
              <w:bottom w:val="nil"/>
              <w:right w:val="nil"/>
            </w:tcBorders>
            <w:noWrap/>
            <w:hideMark/>
          </w:tcPr>
          <w:p w14:paraId="35EA67D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54.8</w:t>
            </w:r>
          </w:p>
        </w:tc>
      </w:tr>
      <w:tr w:rsidR="00881BCA" w:rsidRPr="005951EE" w14:paraId="5EE1201A" w14:textId="77777777" w:rsidTr="00B5124B">
        <w:trPr>
          <w:trHeight w:val="280"/>
        </w:trPr>
        <w:tc>
          <w:tcPr>
            <w:tcW w:w="851" w:type="dxa"/>
            <w:tcBorders>
              <w:top w:val="nil"/>
              <w:left w:val="nil"/>
              <w:bottom w:val="nil"/>
              <w:right w:val="nil"/>
            </w:tcBorders>
            <w:noWrap/>
            <w:hideMark/>
          </w:tcPr>
          <w:p w14:paraId="0D98A709"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malE</w:t>
            </w:r>
          </w:p>
        </w:tc>
        <w:tc>
          <w:tcPr>
            <w:tcW w:w="1984" w:type="dxa"/>
            <w:tcBorders>
              <w:top w:val="nil"/>
              <w:left w:val="nil"/>
              <w:bottom w:val="nil"/>
              <w:right w:val="nil"/>
            </w:tcBorders>
            <w:noWrap/>
            <w:hideMark/>
          </w:tcPr>
          <w:p w14:paraId="344CC6B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CGGTCTCGCTGAAGTCGGTAA</w:t>
            </w:r>
          </w:p>
        </w:tc>
        <w:tc>
          <w:tcPr>
            <w:tcW w:w="709" w:type="dxa"/>
            <w:tcBorders>
              <w:top w:val="nil"/>
              <w:left w:val="nil"/>
              <w:bottom w:val="nil"/>
              <w:right w:val="nil"/>
            </w:tcBorders>
            <w:noWrap/>
            <w:hideMark/>
          </w:tcPr>
          <w:p w14:paraId="0070D23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033C8EF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57.1</w:t>
            </w:r>
          </w:p>
        </w:tc>
        <w:tc>
          <w:tcPr>
            <w:tcW w:w="1843" w:type="dxa"/>
            <w:tcBorders>
              <w:top w:val="nil"/>
              <w:left w:val="nil"/>
              <w:bottom w:val="nil"/>
              <w:right w:val="nil"/>
            </w:tcBorders>
            <w:noWrap/>
            <w:hideMark/>
          </w:tcPr>
          <w:p w14:paraId="4545B2E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CGGTCGTGTGCCCAGAAGATA</w:t>
            </w:r>
          </w:p>
        </w:tc>
        <w:tc>
          <w:tcPr>
            <w:tcW w:w="703" w:type="dxa"/>
            <w:tcBorders>
              <w:top w:val="nil"/>
              <w:left w:val="nil"/>
              <w:bottom w:val="nil"/>
              <w:right w:val="nil"/>
            </w:tcBorders>
            <w:noWrap/>
            <w:hideMark/>
          </w:tcPr>
          <w:p w14:paraId="1DEC77E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13C1BF4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57.1</w:t>
            </w:r>
          </w:p>
        </w:tc>
        <w:tc>
          <w:tcPr>
            <w:tcW w:w="992" w:type="dxa"/>
            <w:tcBorders>
              <w:top w:val="nil"/>
              <w:left w:val="nil"/>
              <w:bottom w:val="nil"/>
              <w:right w:val="nil"/>
            </w:tcBorders>
            <w:noWrap/>
            <w:hideMark/>
          </w:tcPr>
          <w:p w14:paraId="0AD4BEA6"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144</w:t>
            </w:r>
          </w:p>
        </w:tc>
        <w:tc>
          <w:tcPr>
            <w:tcW w:w="993" w:type="dxa"/>
            <w:tcBorders>
              <w:top w:val="nil"/>
              <w:left w:val="nil"/>
              <w:bottom w:val="nil"/>
              <w:right w:val="nil"/>
            </w:tcBorders>
            <w:noWrap/>
            <w:hideMark/>
          </w:tcPr>
          <w:p w14:paraId="1EA29955"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55.7</w:t>
            </w:r>
          </w:p>
        </w:tc>
      </w:tr>
      <w:tr w:rsidR="00881BCA" w:rsidRPr="005951EE" w14:paraId="5AC65733" w14:textId="77777777" w:rsidTr="00B5124B">
        <w:trPr>
          <w:trHeight w:val="280"/>
        </w:trPr>
        <w:tc>
          <w:tcPr>
            <w:tcW w:w="851" w:type="dxa"/>
            <w:tcBorders>
              <w:top w:val="nil"/>
              <w:left w:val="nil"/>
              <w:bottom w:val="nil"/>
              <w:right w:val="nil"/>
            </w:tcBorders>
            <w:noWrap/>
            <w:hideMark/>
          </w:tcPr>
          <w:p w14:paraId="7D99778F"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ugpB</w:t>
            </w:r>
          </w:p>
        </w:tc>
        <w:tc>
          <w:tcPr>
            <w:tcW w:w="1984" w:type="dxa"/>
            <w:tcBorders>
              <w:top w:val="nil"/>
              <w:left w:val="nil"/>
              <w:bottom w:val="nil"/>
              <w:right w:val="nil"/>
            </w:tcBorders>
            <w:noWrap/>
            <w:hideMark/>
          </w:tcPr>
          <w:p w14:paraId="038C9B4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CAGCTACGTCGGTCGTAAGGAT</w:t>
            </w:r>
          </w:p>
        </w:tc>
        <w:tc>
          <w:tcPr>
            <w:tcW w:w="709" w:type="dxa"/>
            <w:tcBorders>
              <w:top w:val="nil"/>
              <w:left w:val="nil"/>
              <w:bottom w:val="nil"/>
              <w:right w:val="nil"/>
            </w:tcBorders>
            <w:noWrap/>
            <w:hideMark/>
          </w:tcPr>
          <w:p w14:paraId="442E46E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3E63617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1843" w:type="dxa"/>
            <w:tcBorders>
              <w:top w:val="nil"/>
              <w:left w:val="nil"/>
              <w:bottom w:val="nil"/>
              <w:right w:val="nil"/>
            </w:tcBorders>
            <w:noWrap/>
            <w:hideMark/>
          </w:tcPr>
          <w:p w14:paraId="059EDFA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ATCGGCGTCGTAAGGCATCAT</w:t>
            </w:r>
          </w:p>
        </w:tc>
        <w:tc>
          <w:tcPr>
            <w:tcW w:w="703" w:type="dxa"/>
            <w:tcBorders>
              <w:top w:val="nil"/>
              <w:left w:val="nil"/>
              <w:bottom w:val="nil"/>
              <w:right w:val="nil"/>
            </w:tcBorders>
            <w:noWrap/>
            <w:hideMark/>
          </w:tcPr>
          <w:p w14:paraId="3AF615A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58.2</w:t>
            </w:r>
          </w:p>
        </w:tc>
        <w:tc>
          <w:tcPr>
            <w:tcW w:w="709" w:type="dxa"/>
            <w:tcBorders>
              <w:top w:val="nil"/>
              <w:left w:val="nil"/>
              <w:bottom w:val="nil"/>
              <w:right w:val="nil"/>
            </w:tcBorders>
            <w:noWrap/>
            <w:hideMark/>
          </w:tcPr>
          <w:p w14:paraId="0DAA872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52.4</w:t>
            </w:r>
          </w:p>
        </w:tc>
        <w:tc>
          <w:tcPr>
            <w:tcW w:w="992" w:type="dxa"/>
            <w:tcBorders>
              <w:top w:val="nil"/>
              <w:left w:val="nil"/>
              <w:bottom w:val="nil"/>
              <w:right w:val="nil"/>
            </w:tcBorders>
            <w:noWrap/>
            <w:hideMark/>
          </w:tcPr>
          <w:p w14:paraId="620FE64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148</w:t>
            </w:r>
          </w:p>
        </w:tc>
        <w:tc>
          <w:tcPr>
            <w:tcW w:w="993" w:type="dxa"/>
            <w:tcBorders>
              <w:top w:val="nil"/>
              <w:left w:val="nil"/>
              <w:bottom w:val="nil"/>
              <w:right w:val="nil"/>
            </w:tcBorders>
            <w:noWrap/>
            <w:hideMark/>
          </w:tcPr>
          <w:p w14:paraId="1702A025"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56.4</w:t>
            </w:r>
          </w:p>
        </w:tc>
      </w:tr>
      <w:tr w:rsidR="00881BCA" w:rsidRPr="005951EE" w14:paraId="69DDA0BE" w14:textId="77777777" w:rsidTr="00B5124B">
        <w:trPr>
          <w:trHeight w:val="280"/>
        </w:trPr>
        <w:tc>
          <w:tcPr>
            <w:tcW w:w="851" w:type="dxa"/>
            <w:tcBorders>
              <w:top w:val="nil"/>
              <w:left w:val="nil"/>
              <w:bottom w:val="nil"/>
              <w:right w:val="nil"/>
            </w:tcBorders>
            <w:noWrap/>
            <w:hideMark/>
          </w:tcPr>
          <w:p w14:paraId="060C1C5E"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ugpC</w:t>
            </w:r>
          </w:p>
        </w:tc>
        <w:tc>
          <w:tcPr>
            <w:tcW w:w="1984" w:type="dxa"/>
            <w:tcBorders>
              <w:top w:val="nil"/>
              <w:left w:val="nil"/>
              <w:bottom w:val="nil"/>
              <w:right w:val="nil"/>
            </w:tcBorders>
            <w:noWrap/>
            <w:hideMark/>
          </w:tcPr>
          <w:p w14:paraId="19A8F7A6"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GCGATGGTGTTCCAGAACTACG</w:t>
            </w:r>
          </w:p>
        </w:tc>
        <w:tc>
          <w:tcPr>
            <w:tcW w:w="709" w:type="dxa"/>
            <w:tcBorders>
              <w:top w:val="nil"/>
              <w:left w:val="nil"/>
              <w:bottom w:val="nil"/>
              <w:right w:val="nil"/>
            </w:tcBorders>
            <w:noWrap/>
            <w:hideMark/>
          </w:tcPr>
          <w:p w14:paraId="0231694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57.8</w:t>
            </w:r>
          </w:p>
        </w:tc>
        <w:tc>
          <w:tcPr>
            <w:tcW w:w="709" w:type="dxa"/>
            <w:tcBorders>
              <w:top w:val="nil"/>
              <w:left w:val="nil"/>
              <w:bottom w:val="nil"/>
              <w:right w:val="nil"/>
            </w:tcBorders>
            <w:noWrap/>
            <w:hideMark/>
          </w:tcPr>
          <w:p w14:paraId="3CA1B28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1843" w:type="dxa"/>
            <w:tcBorders>
              <w:top w:val="nil"/>
              <w:left w:val="nil"/>
              <w:bottom w:val="nil"/>
              <w:right w:val="nil"/>
            </w:tcBorders>
            <w:noWrap/>
            <w:hideMark/>
          </w:tcPr>
          <w:p w14:paraId="224B7D3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ACCGTCCAGCTCCAGAATGC</w:t>
            </w:r>
          </w:p>
        </w:tc>
        <w:tc>
          <w:tcPr>
            <w:tcW w:w="703" w:type="dxa"/>
            <w:tcBorders>
              <w:top w:val="nil"/>
              <w:left w:val="nil"/>
              <w:bottom w:val="nil"/>
              <w:right w:val="nil"/>
            </w:tcBorders>
            <w:noWrap/>
            <w:hideMark/>
          </w:tcPr>
          <w:p w14:paraId="450F044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6C2460E6"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60</w:t>
            </w:r>
          </w:p>
        </w:tc>
        <w:tc>
          <w:tcPr>
            <w:tcW w:w="992" w:type="dxa"/>
            <w:tcBorders>
              <w:top w:val="nil"/>
              <w:left w:val="nil"/>
              <w:bottom w:val="nil"/>
              <w:right w:val="nil"/>
            </w:tcBorders>
            <w:noWrap/>
            <w:hideMark/>
          </w:tcPr>
          <w:p w14:paraId="4AA6457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144</w:t>
            </w:r>
          </w:p>
        </w:tc>
        <w:tc>
          <w:tcPr>
            <w:tcW w:w="993" w:type="dxa"/>
            <w:tcBorders>
              <w:top w:val="nil"/>
              <w:left w:val="nil"/>
              <w:bottom w:val="nil"/>
              <w:right w:val="nil"/>
            </w:tcBorders>
            <w:noWrap/>
            <w:hideMark/>
          </w:tcPr>
          <w:p w14:paraId="67C41EC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w:t>
            </w:r>
          </w:p>
        </w:tc>
      </w:tr>
      <w:tr w:rsidR="00881BCA" w:rsidRPr="005951EE" w14:paraId="08874D0F" w14:textId="77777777" w:rsidTr="00B5124B">
        <w:trPr>
          <w:trHeight w:val="280"/>
        </w:trPr>
        <w:tc>
          <w:tcPr>
            <w:tcW w:w="851" w:type="dxa"/>
            <w:tcBorders>
              <w:top w:val="nil"/>
              <w:left w:val="nil"/>
              <w:bottom w:val="nil"/>
              <w:right w:val="nil"/>
            </w:tcBorders>
            <w:noWrap/>
            <w:hideMark/>
          </w:tcPr>
          <w:p w14:paraId="766C7ACD"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mglA</w:t>
            </w:r>
          </w:p>
        </w:tc>
        <w:tc>
          <w:tcPr>
            <w:tcW w:w="1984" w:type="dxa"/>
            <w:tcBorders>
              <w:top w:val="nil"/>
              <w:left w:val="nil"/>
              <w:bottom w:val="nil"/>
              <w:right w:val="nil"/>
            </w:tcBorders>
            <w:noWrap/>
            <w:hideMark/>
          </w:tcPr>
          <w:p w14:paraId="3AB00C4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GGTTCGCTCTCCGGTGGTAAT</w:t>
            </w:r>
          </w:p>
        </w:tc>
        <w:tc>
          <w:tcPr>
            <w:tcW w:w="709" w:type="dxa"/>
            <w:tcBorders>
              <w:top w:val="nil"/>
              <w:left w:val="nil"/>
              <w:bottom w:val="nil"/>
              <w:right w:val="nil"/>
            </w:tcBorders>
            <w:noWrap/>
            <w:hideMark/>
          </w:tcPr>
          <w:p w14:paraId="0ED2BDC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w:t>
            </w:r>
          </w:p>
        </w:tc>
        <w:tc>
          <w:tcPr>
            <w:tcW w:w="709" w:type="dxa"/>
            <w:tcBorders>
              <w:top w:val="nil"/>
              <w:left w:val="nil"/>
              <w:bottom w:val="nil"/>
              <w:right w:val="nil"/>
            </w:tcBorders>
            <w:noWrap/>
            <w:hideMark/>
          </w:tcPr>
          <w:p w14:paraId="45C8576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57.1</w:t>
            </w:r>
          </w:p>
        </w:tc>
        <w:tc>
          <w:tcPr>
            <w:tcW w:w="1843" w:type="dxa"/>
            <w:tcBorders>
              <w:top w:val="nil"/>
              <w:left w:val="nil"/>
              <w:bottom w:val="nil"/>
              <w:right w:val="nil"/>
            </w:tcBorders>
            <w:noWrap/>
            <w:hideMark/>
          </w:tcPr>
          <w:p w14:paraId="31CE2D3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CCTTGCCTTTCTTCGCCAGTTC</w:t>
            </w:r>
          </w:p>
        </w:tc>
        <w:tc>
          <w:tcPr>
            <w:tcW w:w="703" w:type="dxa"/>
            <w:tcBorders>
              <w:top w:val="nil"/>
              <w:left w:val="nil"/>
              <w:bottom w:val="nil"/>
              <w:right w:val="nil"/>
            </w:tcBorders>
            <w:noWrap/>
            <w:hideMark/>
          </w:tcPr>
          <w:p w14:paraId="4DAA4BA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58.4</w:t>
            </w:r>
          </w:p>
        </w:tc>
        <w:tc>
          <w:tcPr>
            <w:tcW w:w="709" w:type="dxa"/>
            <w:tcBorders>
              <w:top w:val="nil"/>
              <w:left w:val="nil"/>
              <w:bottom w:val="nil"/>
              <w:right w:val="nil"/>
            </w:tcBorders>
            <w:noWrap/>
            <w:hideMark/>
          </w:tcPr>
          <w:p w14:paraId="1926603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992" w:type="dxa"/>
            <w:tcBorders>
              <w:top w:val="nil"/>
              <w:left w:val="nil"/>
              <w:bottom w:val="nil"/>
              <w:right w:val="nil"/>
            </w:tcBorders>
            <w:noWrap/>
            <w:hideMark/>
          </w:tcPr>
          <w:p w14:paraId="70456662"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160</w:t>
            </w:r>
          </w:p>
        </w:tc>
        <w:tc>
          <w:tcPr>
            <w:tcW w:w="993" w:type="dxa"/>
            <w:tcBorders>
              <w:top w:val="nil"/>
              <w:left w:val="nil"/>
              <w:bottom w:val="nil"/>
              <w:right w:val="nil"/>
            </w:tcBorders>
            <w:noWrap/>
            <w:hideMark/>
          </w:tcPr>
          <w:p w14:paraId="31759FF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55.1</w:t>
            </w:r>
          </w:p>
        </w:tc>
      </w:tr>
      <w:tr w:rsidR="00881BCA" w:rsidRPr="005951EE" w14:paraId="373CECCA" w14:textId="77777777" w:rsidTr="00B5124B">
        <w:trPr>
          <w:trHeight w:val="280"/>
        </w:trPr>
        <w:tc>
          <w:tcPr>
            <w:tcW w:w="851" w:type="dxa"/>
            <w:tcBorders>
              <w:top w:val="nil"/>
              <w:left w:val="nil"/>
              <w:bottom w:val="nil"/>
              <w:right w:val="nil"/>
            </w:tcBorders>
            <w:noWrap/>
            <w:hideMark/>
          </w:tcPr>
          <w:p w14:paraId="49A3E901"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kgtP</w:t>
            </w:r>
          </w:p>
        </w:tc>
        <w:tc>
          <w:tcPr>
            <w:tcW w:w="1984" w:type="dxa"/>
            <w:tcBorders>
              <w:top w:val="nil"/>
              <w:left w:val="nil"/>
              <w:bottom w:val="nil"/>
              <w:right w:val="nil"/>
            </w:tcBorders>
            <w:noWrap/>
            <w:hideMark/>
          </w:tcPr>
          <w:p w14:paraId="302E99D1"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TGATGTGTGCCCTGCTGATAGT</w:t>
            </w:r>
          </w:p>
        </w:tc>
        <w:tc>
          <w:tcPr>
            <w:tcW w:w="709" w:type="dxa"/>
            <w:tcBorders>
              <w:top w:val="nil"/>
              <w:left w:val="nil"/>
              <w:bottom w:val="nil"/>
              <w:right w:val="nil"/>
            </w:tcBorders>
            <w:noWrap/>
            <w:hideMark/>
          </w:tcPr>
          <w:p w14:paraId="06CFA13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57.8</w:t>
            </w:r>
          </w:p>
        </w:tc>
        <w:tc>
          <w:tcPr>
            <w:tcW w:w="709" w:type="dxa"/>
            <w:tcBorders>
              <w:top w:val="nil"/>
              <w:left w:val="nil"/>
              <w:bottom w:val="nil"/>
              <w:right w:val="nil"/>
            </w:tcBorders>
            <w:noWrap/>
            <w:hideMark/>
          </w:tcPr>
          <w:p w14:paraId="6668C752"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50</w:t>
            </w:r>
          </w:p>
        </w:tc>
        <w:tc>
          <w:tcPr>
            <w:tcW w:w="1843" w:type="dxa"/>
            <w:tcBorders>
              <w:top w:val="nil"/>
              <w:left w:val="nil"/>
              <w:bottom w:val="nil"/>
              <w:right w:val="nil"/>
            </w:tcBorders>
            <w:noWrap/>
            <w:hideMark/>
          </w:tcPr>
          <w:p w14:paraId="5CB376C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GTACTCCGCCGAACCACCAA</w:t>
            </w:r>
          </w:p>
        </w:tc>
        <w:tc>
          <w:tcPr>
            <w:tcW w:w="703" w:type="dxa"/>
            <w:tcBorders>
              <w:top w:val="nil"/>
              <w:left w:val="nil"/>
              <w:bottom w:val="nil"/>
              <w:right w:val="nil"/>
            </w:tcBorders>
            <w:noWrap/>
            <w:hideMark/>
          </w:tcPr>
          <w:p w14:paraId="6BE13A1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3A7D5C5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60</w:t>
            </w:r>
          </w:p>
        </w:tc>
        <w:tc>
          <w:tcPr>
            <w:tcW w:w="992" w:type="dxa"/>
            <w:tcBorders>
              <w:top w:val="nil"/>
              <w:left w:val="nil"/>
              <w:bottom w:val="nil"/>
              <w:right w:val="nil"/>
            </w:tcBorders>
            <w:noWrap/>
            <w:hideMark/>
          </w:tcPr>
          <w:p w14:paraId="764D52F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146</w:t>
            </w:r>
          </w:p>
        </w:tc>
        <w:tc>
          <w:tcPr>
            <w:tcW w:w="993" w:type="dxa"/>
            <w:tcBorders>
              <w:top w:val="nil"/>
              <w:left w:val="nil"/>
              <w:bottom w:val="nil"/>
              <w:right w:val="nil"/>
            </w:tcBorders>
            <w:noWrap/>
            <w:hideMark/>
          </w:tcPr>
          <w:p w14:paraId="0F75DA1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55.1</w:t>
            </w:r>
          </w:p>
        </w:tc>
      </w:tr>
      <w:tr w:rsidR="00881BCA" w:rsidRPr="005951EE" w14:paraId="1FFC9048" w14:textId="77777777" w:rsidTr="00B5124B">
        <w:trPr>
          <w:trHeight w:val="280"/>
        </w:trPr>
        <w:tc>
          <w:tcPr>
            <w:tcW w:w="851" w:type="dxa"/>
            <w:tcBorders>
              <w:top w:val="nil"/>
              <w:left w:val="nil"/>
              <w:bottom w:val="nil"/>
              <w:right w:val="nil"/>
            </w:tcBorders>
            <w:noWrap/>
            <w:hideMark/>
          </w:tcPr>
          <w:p w14:paraId="3754D6F4"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lamB</w:t>
            </w:r>
          </w:p>
        </w:tc>
        <w:tc>
          <w:tcPr>
            <w:tcW w:w="1984" w:type="dxa"/>
            <w:tcBorders>
              <w:top w:val="nil"/>
              <w:left w:val="nil"/>
              <w:bottom w:val="nil"/>
              <w:right w:val="nil"/>
            </w:tcBorders>
            <w:noWrap/>
            <w:hideMark/>
          </w:tcPr>
          <w:p w14:paraId="4CC712C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GTCTTCGCAACCTACGCCAAG</w:t>
            </w:r>
          </w:p>
        </w:tc>
        <w:tc>
          <w:tcPr>
            <w:tcW w:w="709" w:type="dxa"/>
            <w:tcBorders>
              <w:top w:val="nil"/>
              <w:left w:val="nil"/>
              <w:bottom w:val="nil"/>
              <w:right w:val="nil"/>
            </w:tcBorders>
            <w:noWrap/>
            <w:hideMark/>
          </w:tcPr>
          <w:p w14:paraId="0C272DD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57.8</w:t>
            </w:r>
          </w:p>
        </w:tc>
        <w:tc>
          <w:tcPr>
            <w:tcW w:w="709" w:type="dxa"/>
            <w:tcBorders>
              <w:top w:val="nil"/>
              <w:left w:val="nil"/>
              <w:bottom w:val="nil"/>
              <w:right w:val="nil"/>
            </w:tcBorders>
            <w:noWrap/>
            <w:hideMark/>
          </w:tcPr>
          <w:p w14:paraId="56173028"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57.1</w:t>
            </w:r>
          </w:p>
        </w:tc>
        <w:tc>
          <w:tcPr>
            <w:tcW w:w="1843" w:type="dxa"/>
            <w:tcBorders>
              <w:top w:val="nil"/>
              <w:left w:val="nil"/>
              <w:bottom w:val="nil"/>
              <w:right w:val="nil"/>
            </w:tcBorders>
            <w:noWrap/>
            <w:hideMark/>
          </w:tcPr>
          <w:p w14:paraId="529F433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AAGGTCCACTCGTCGCTGTC</w:t>
            </w:r>
          </w:p>
        </w:tc>
        <w:tc>
          <w:tcPr>
            <w:tcW w:w="703" w:type="dxa"/>
            <w:tcBorders>
              <w:top w:val="nil"/>
              <w:left w:val="nil"/>
              <w:bottom w:val="nil"/>
              <w:right w:val="nil"/>
            </w:tcBorders>
            <w:noWrap/>
            <w:hideMark/>
          </w:tcPr>
          <w:p w14:paraId="42E1DF1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57.8</w:t>
            </w:r>
          </w:p>
        </w:tc>
        <w:tc>
          <w:tcPr>
            <w:tcW w:w="709" w:type="dxa"/>
            <w:tcBorders>
              <w:top w:val="nil"/>
              <w:left w:val="nil"/>
              <w:bottom w:val="nil"/>
              <w:right w:val="nil"/>
            </w:tcBorders>
            <w:noWrap/>
            <w:hideMark/>
          </w:tcPr>
          <w:p w14:paraId="6E38F801"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60</w:t>
            </w:r>
          </w:p>
        </w:tc>
        <w:tc>
          <w:tcPr>
            <w:tcW w:w="992" w:type="dxa"/>
            <w:tcBorders>
              <w:top w:val="nil"/>
              <w:left w:val="nil"/>
              <w:bottom w:val="nil"/>
              <w:right w:val="nil"/>
            </w:tcBorders>
            <w:noWrap/>
            <w:hideMark/>
          </w:tcPr>
          <w:p w14:paraId="1A8F3F78"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146</w:t>
            </w:r>
          </w:p>
        </w:tc>
        <w:tc>
          <w:tcPr>
            <w:tcW w:w="993" w:type="dxa"/>
            <w:tcBorders>
              <w:top w:val="nil"/>
              <w:left w:val="nil"/>
              <w:bottom w:val="nil"/>
              <w:right w:val="nil"/>
            </w:tcBorders>
            <w:noWrap/>
            <w:hideMark/>
          </w:tcPr>
          <w:p w14:paraId="048290E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57.3</w:t>
            </w:r>
          </w:p>
        </w:tc>
      </w:tr>
      <w:tr w:rsidR="00881BCA" w:rsidRPr="005951EE" w14:paraId="17CFD108" w14:textId="77777777" w:rsidTr="00B5124B">
        <w:trPr>
          <w:trHeight w:val="280"/>
        </w:trPr>
        <w:tc>
          <w:tcPr>
            <w:tcW w:w="851" w:type="dxa"/>
            <w:tcBorders>
              <w:top w:val="nil"/>
              <w:left w:val="nil"/>
              <w:bottom w:val="nil"/>
              <w:right w:val="nil"/>
            </w:tcBorders>
            <w:noWrap/>
            <w:hideMark/>
          </w:tcPr>
          <w:p w14:paraId="3737E8C2"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gntT</w:t>
            </w:r>
          </w:p>
        </w:tc>
        <w:tc>
          <w:tcPr>
            <w:tcW w:w="1984" w:type="dxa"/>
            <w:tcBorders>
              <w:top w:val="nil"/>
              <w:left w:val="nil"/>
              <w:bottom w:val="nil"/>
              <w:right w:val="nil"/>
            </w:tcBorders>
            <w:noWrap/>
            <w:hideMark/>
          </w:tcPr>
          <w:p w14:paraId="76E922B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TGCTGATTGCGATGTTCACCTT</w:t>
            </w:r>
          </w:p>
        </w:tc>
        <w:tc>
          <w:tcPr>
            <w:tcW w:w="709" w:type="dxa"/>
            <w:tcBorders>
              <w:top w:val="nil"/>
              <w:left w:val="nil"/>
              <w:bottom w:val="nil"/>
              <w:right w:val="nil"/>
            </w:tcBorders>
            <w:noWrap/>
            <w:hideMark/>
          </w:tcPr>
          <w:p w14:paraId="68E5577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57.2</w:t>
            </w:r>
          </w:p>
        </w:tc>
        <w:tc>
          <w:tcPr>
            <w:tcW w:w="709" w:type="dxa"/>
            <w:tcBorders>
              <w:top w:val="nil"/>
              <w:left w:val="nil"/>
              <w:bottom w:val="nil"/>
              <w:right w:val="nil"/>
            </w:tcBorders>
            <w:noWrap/>
            <w:hideMark/>
          </w:tcPr>
          <w:p w14:paraId="415A393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45.5</w:t>
            </w:r>
          </w:p>
        </w:tc>
        <w:tc>
          <w:tcPr>
            <w:tcW w:w="1843" w:type="dxa"/>
            <w:tcBorders>
              <w:top w:val="nil"/>
              <w:left w:val="nil"/>
              <w:bottom w:val="nil"/>
              <w:right w:val="nil"/>
            </w:tcBorders>
            <w:noWrap/>
            <w:hideMark/>
          </w:tcPr>
          <w:p w14:paraId="3D52C96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TTGTCCACGCCGCTGTCTAC</w:t>
            </w:r>
          </w:p>
        </w:tc>
        <w:tc>
          <w:tcPr>
            <w:tcW w:w="703" w:type="dxa"/>
            <w:tcBorders>
              <w:top w:val="nil"/>
              <w:left w:val="nil"/>
              <w:bottom w:val="nil"/>
              <w:right w:val="nil"/>
            </w:tcBorders>
            <w:noWrap/>
            <w:hideMark/>
          </w:tcPr>
          <w:p w14:paraId="2C055201"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58.5</w:t>
            </w:r>
          </w:p>
        </w:tc>
        <w:tc>
          <w:tcPr>
            <w:tcW w:w="709" w:type="dxa"/>
            <w:tcBorders>
              <w:top w:val="nil"/>
              <w:left w:val="nil"/>
              <w:bottom w:val="nil"/>
              <w:right w:val="nil"/>
            </w:tcBorders>
            <w:noWrap/>
            <w:hideMark/>
          </w:tcPr>
          <w:p w14:paraId="6327C52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60</w:t>
            </w:r>
          </w:p>
        </w:tc>
        <w:tc>
          <w:tcPr>
            <w:tcW w:w="992" w:type="dxa"/>
            <w:tcBorders>
              <w:top w:val="nil"/>
              <w:left w:val="nil"/>
              <w:bottom w:val="nil"/>
              <w:right w:val="nil"/>
            </w:tcBorders>
            <w:noWrap/>
            <w:hideMark/>
          </w:tcPr>
          <w:p w14:paraId="07C4673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160</w:t>
            </w:r>
          </w:p>
        </w:tc>
        <w:tc>
          <w:tcPr>
            <w:tcW w:w="993" w:type="dxa"/>
            <w:tcBorders>
              <w:top w:val="nil"/>
              <w:left w:val="nil"/>
              <w:bottom w:val="nil"/>
              <w:right w:val="nil"/>
            </w:tcBorders>
            <w:noWrap/>
            <w:hideMark/>
          </w:tcPr>
          <w:p w14:paraId="14B8FD08"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55.6</w:t>
            </w:r>
          </w:p>
        </w:tc>
      </w:tr>
      <w:tr w:rsidR="00881BCA" w:rsidRPr="005951EE" w14:paraId="39B94913" w14:textId="77777777" w:rsidTr="00B5124B">
        <w:trPr>
          <w:trHeight w:val="280"/>
        </w:trPr>
        <w:tc>
          <w:tcPr>
            <w:tcW w:w="851" w:type="dxa"/>
            <w:tcBorders>
              <w:top w:val="nil"/>
              <w:left w:val="nil"/>
              <w:bottom w:val="nil"/>
              <w:right w:val="nil"/>
            </w:tcBorders>
            <w:noWrap/>
            <w:hideMark/>
          </w:tcPr>
          <w:p w14:paraId="1A92F16E"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xylA</w:t>
            </w:r>
          </w:p>
        </w:tc>
        <w:tc>
          <w:tcPr>
            <w:tcW w:w="1984" w:type="dxa"/>
            <w:tcBorders>
              <w:top w:val="nil"/>
              <w:left w:val="nil"/>
              <w:bottom w:val="nil"/>
              <w:right w:val="nil"/>
            </w:tcBorders>
            <w:noWrap/>
            <w:hideMark/>
          </w:tcPr>
          <w:p w14:paraId="1244D46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CGACGAACCCAGATCCTGAAGT</w:t>
            </w:r>
          </w:p>
        </w:tc>
        <w:tc>
          <w:tcPr>
            <w:tcW w:w="709" w:type="dxa"/>
            <w:tcBorders>
              <w:top w:val="nil"/>
              <w:left w:val="nil"/>
              <w:bottom w:val="nil"/>
              <w:right w:val="nil"/>
            </w:tcBorders>
            <w:noWrap/>
            <w:hideMark/>
          </w:tcPr>
          <w:p w14:paraId="7595BCF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0C7F8DD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1843" w:type="dxa"/>
            <w:tcBorders>
              <w:top w:val="nil"/>
              <w:left w:val="nil"/>
              <w:bottom w:val="nil"/>
              <w:right w:val="nil"/>
            </w:tcBorders>
            <w:noWrap/>
            <w:hideMark/>
          </w:tcPr>
          <w:p w14:paraId="1470AAC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TTCACGCTCCTGACGCAAGT</w:t>
            </w:r>
          </w:p>
        </w:tc>
        <w:tc>
          <w:tcPr>
            <w:tcW w:w="703" w:type="dxa"/>
            <w:tcBorders>
              <w:top w:val="nil"/>
              <w:left w:val="nil"/>
              <w:bottom w:val="nil"/>
              <w:right w:val="nil"/>
            </w:tcBorders>
            <w:noWrap/>
            <w:hideMark/>
          </w:tcPr>
          <w:p w14:paraId="41534C16"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w:t>
            </w:r>
          </w:p>
        </w:tc>
        <w:tc>
          <w:tcPr>
            <w:tcW w:w="709" w:type="dxa"/>
            <w:tcBorders>
              <w:top w:val="nil"/>
              <w:left w:val="nil"/>
              <w:bottom w:val="nil"/>
              <w:right w:val="nil"/>
            </w:tcBorders>
            <w:noWrap/>
            <w:hideMark/>
          </w:tcPr>
          <w:p w14:paraId="339AB4A5"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w:t>
            </w:r>
          </w:p>
        </w:tc>
        <w:tc>
          <w:tcPr>
            <w:tcW w:w="992" w:type="dxa"/>
            <w:tcBorders>
              <w:top w:val="nil"/>
              <w:left w:val="nil"/>
              <w:bottom w:val="nil"/>
              <w:right w:val="nil"/>
            </w:tcBorders>
            <w:noWrap/>
            <w:hideMark/>
          </w:tcPr>
          <w:p w14:paraId="5110F0D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158</w:t>
            </w:r>
          </w:p>
        </w:tc>
        <w:tc>
          <w:tcPr>
            <w:tcW w:w="993" w:type="dxa"/>
            <w:tcBorders>
              <w:top w:val="nil"/>
              <w:left w:val="nil"/>
              <w:bottom w:val="nil"/>
              <w:right w:val="nil"/>
            </w:tcBorders>
            <w:noWrap/>
            <w:hideMark/>
          </w:tcPr>
          <w:p w14:paraId="11F3315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56.5</w:t>
            </w:r>
          </w:p>
        </w:tc>
      </w:tr>
      <w:tr w:rsidR="00881BCA" w:rsidRPr="005951EE" w14:paraId="0623191C" w14:textId="77777777" w:rsidTr="00B5124B">
        <w:trPr>
          <w:trHeight w:val="280"/>
        </w:trPr>
        <w:tc>
          <w:tcPr>
            <w:tcW w:w="851" w:type="dxa"/>
            <w:tcBorders>
              <w:top w:val="nil"/>
              <w:left w:val="nil"/>
              <w:bottom w:val="nil"/>
              <w:right w:val="nil"/>
            </w:tcBorders>
            <w:noWrap/>
            <w:hideMark/>
          </w:tcPr>
          <w:p w14:paraId="14352FA7"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galS</w:t>
            </w:r>
          </w:p>
        </w:tc>
        <w:tc>
          <w:tcPr>
            <w:tcW w:w="1984" w:type="dxa"/>
            <w:tcBorders>
              <w:top w:val="nil"/>
              <w:left w:val="nil"/>
              <w:bottom w:val="nil"/>
              <w:right w:val="nil"/>
            </w:tcBorders>
            <w:noWrap/>
            <w:hideMark/>
          </w:tcPr>
          <w:p w14:paraId="5771D3A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TCGCCCAGCAGCATCAGAAA</w:t>
            </w:r>
          </w:p>
        </w:tc>
        <w:tc>
          <w:tcPr>
            <w:tcW w:w="709" w:type="dxa"/>
            <w:tcBorders>
              <w:top w:val="nil"/>
              <w:left w:val="nil"/>
              <w:bottom w:val="nil"/>
              <w:right w:val="nil"/>
            </w:tcBorders>
            <w:noWrap/>
            <w:hideMark/>
          </w:tcPr>
          <w:p w14:paraId="44D1EAD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442BEC6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w:t>
            </w:r>
          </w:p>
        </w:tc>
        <w:tc>
          <w:tcPr>
            <w:tcW w:w="1843" w:type="dxa"/>
            <w:tcBorders>
              <w:top w:val="nil"/>
              <w:left w:val="nil"/>
              <w:bottom w:val="nil"/>
              <w:right w:val="nil"/>
            </w:tcBorders>
            <w:noWrap/>
            <w:hideMark/>
          </w:tcPr>
          <w:p w14:paraId="641966F6"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CGCCAGTTCATCGTCACTCAAT</w:t>
            </w:r>
          </w:p>
        </w:tc>
        <w:tc>
          <w:tcPr>
            <w:tcW w:w="703" w:type="dxa"/>
            <w:tcBorders>
              <w:top w:val="nil"/>
              <w:left w:val="nil"/>
              <w:bottom w:val="nil"/>
              <w:right w:val="nil"/>
            </w:tcBorders>
            <w:noWrap/>
            <w:hideMark/>
          </w:tcPr>
          <w:p w14:paraId="3D8FDE02"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57.4</w:t>
            </w:r>
          </w:p>
        </w:tc>
        <w:tc>
          <w:tcPr>
            <w:tcW w:w="709" w:type="dxa"/>
            <w:tcBorders>
              <w:top w:val="nil"/>
              <w:left w:val="nil"/>
              <w:bottom w:val="nil"/>
              <w:right w:val="nil"/>
            </w:tcBorders>
            <w:noWrap/>
            <w:hideMark/>
          </w:tcPr>
          <w:p w14:paraId="5344C91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50</w:t>
            </w:r>
          </w:p>
        </w:tc>
        <w:tc>
          <w:tcPr>
            <w:tcW w:w="992" w:type="dxa"/>
            <w:tcBorders>
              <w:top w:val="nil"/>
              <w:left w:val="nil"/>
              <w:bottom w:val="nil"/>
              <w:right w:val="nil"/>
            </w:tcBorders>
            <w:noWrap/>
            <w:hideMark/>
          </w:tcPr>
          <w:p w14:paraId="10E46E4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146</w:t>
            </w:r>
          </w:p>
        </w:tc>
        <w:tc>
          <w:tcPr>
            <w:tcW w:w="993" w:type="dxa"/>
            <w:tcBorders>
              <w:top w:val="nil"/>
              <w:left w:val="nil"/>
              <w:bottom w:val="nil"/>
              <w:right w:val="nil"/>
            </w:tcBorders>
            <w:noWrap/>
            <w:hideMark/>
          </w:tcPr>
          <w:p w14:paraId="266830C1"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54.6</w:t>
            </w:r>
          </w:p>
        </w:tc>
      </w:tr>
      <w:tr w:rsidR="00881BCA" w:rsidRPr="005951EE" w14:paraId="549303EB" w14:textId="77777777" w:rsidTr="00B5124B">
        <w:trPr>
          <w:trHeight w:val="280"/>
        </w:trPr>
        <w:tc>
          <w:tcPr>
            <w:tcW w:w="851" w:type="dxa"/>
            <w:tcBorders>
              <w:top w:val="nil"/>
              <w:left w:val="nil"/>
              <w:bottom w:val="nil"/>
              <w:right w:val="nil"/>
            </w:tcBorders>
            <w:noWrap/>
            <w:hideMark/>
          </w:tcPr>
          <w:p w14:paraId="0B86F51B"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malM</w:t>
            </w:r>
          </w:p>
        </w:tc>
        <w:tc>
          <w:tcPr>
            <w:tcW w:w="1984" w:type="dxa"/>
            <w:tcBorders>
              <w:top w:val="nil"/>
              <w:left w:val="nil"/>
              <w:bottom w:val="nil"/>
              <w:right w:val="nil"/>
            </w:tcBorders>
            <w:noWrap/>
            <w:hideMark/>
          </w:tcPr>
          <w:p w14:paraId="5375CD8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AACTGACCCTGACGCTGACC</w:t>
            </w:r>
          </w:p>
        </w:tc>
        <w:tc>
          <w:tcPr>
            <w:tcW w:w="709" w:type="dxa"/>
            <w:tcBorders>
              <w:top w:val="nil"/>
              <w:left w:val="nil"/>
              <w:bottom w:val="nil"/>
              <w:right w:val="nil"/>
            </w:tcBorders>
            <w:noWrap/>
            <w:hideMark/>
          </w:tcPr>
          <w:p w14:paraId="695B4B4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57.7</w:t>
            </w:r>
          </w:p>
        </w:tc>
        <w:tc>
          <w:tcPr>
            <w:tcW w:w="709" w:type="dxa"/>
            <w:tcBorders>
              <w:top w:val="nil"/>
              <w:left w:val="nil"/>
              <w:bottom w:val="nil"/>
              <w:right w:val="nil"/>
            </w:tcBorders>
            <w:noWrap/>
            <w:hideMark/>
          </w:tcPr>
          <w:p w14:paraId="6E64A1D6"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60</w:t>
            </w:r>
          </w:p>
        </w:tc>
        <w:tc>
          <w:tcPr>
            <w:tcW w:w="1843" w:type="dxa"/>
            <w:tcBorders>
              <w:top w:val="nil"/>
              <w:left w:val="nil"/>
              <w:bottom w:val="nil"/>
              <w:right w:val="nil"/>
            </w:tcBorders>
            <w:noWrap/>
            <w:hideMark/>
          </w:tcPr>
          <w:p w14:paraId="25A178E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CATCACGCCTGGTTCCTGGTA</w:t>
            </w:r>
          </w:p>
        </w:tc>
        <w:tc>
          <w:tcPr>
            <w:tcW w:w="703" w:type="dxa"/>
            <w:tcBorders>
              <w:top w:val="nil"/>
              <w:left w:val="nil"/>
              <w:bottom w:val="nil"/>
              <w:right w:val="nil"/>
            </w:tcBorders>
            <w:noWrap/>
            <w:hideMark/>
          </w:tcPr>
          <w:p w14:paraId="3EA891A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w:t>
            </w:r>
          </w:p>
        </w:tc>
        <w:tc>
          <w:tcPr>
            <w:tcW w:w="709" w:type="dxa"/>
            <w:tcBorders>
              <w:top w:val="nil"/>
              <w:left w:val="nil"/>
              <w:bottom w:val="nil"/>
              <w:right w:val="nil"/>
            </w:tcBorders>
            <w:noWrap/>
            <w:hideMark/>
          </w:tcPr>
          <w:p w14:paraId="63E9B6E5"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57.1</w:t>
            </w:r>
          </w:p>
        </w:tc>
        <w:tc>
          <w:tcPr>
            <w:tcW w:w="992" w:type="dxa"/>
            <w:tcBorders>
              <w:top w:val="nil"/>
              <w:left w:val="nil"/>
              <w:bottom w:val="nil"/>
              <w:right w:val="nil"/>
            </w:tcBorders>
            <w:noWrap/>
            <w:hideMark/>
          </w:tcPr>
          <w:p w14:paraId="181A649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140</w:t>
            </w:r>
          </w:p>
        </w:tc>
        <w:tc>
          <w:tcPr>
            <w:tcW w:w="993" w:type="dxa"/>
            <w:tcBorders>
              <w:top w:val="nil"/>
              <w:left w:val="nil"/>
              <w:bottom w:val="nil"/>
              <w:right w:val="nil"/>
            </w:tcBorders>
            <w:noWrap/>
            <w:hideMark/>
          </w:tcPr>
          <w:p w14:paraId="479259F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55.7</w:t>
            </w:r>
          </w:p>
        </w:tc>
      </w:tr>
      <w:tr w:rsidR="00881BCA" w:rsidRPr="005951EE" w14:paraId="0DB409E2" w14:textId="77777777" w:rsidTr="00B5124B">
        <w:trPr>
          <w:trHeight w:val="280"/>
        </w:trPr>
        <w:tc>
          <w:tcPr>
            <w:tcW w:w="851" w:type="dxa"/>
            <w:tcBorders>
              <w:top w:val="nil"/>
              <w:left w:val="nil"/>
              <w:bottom w:val="nil"/>
              <w:right w:val="nil"/>
            </w:tcBorders>
            <w:noWrap/>
            <w:hideMark/>
          </w:tcPr>
          <w:p w14:paraId="270A3360"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fruA</w:t>
            </w:r>
          </w:p>
        </w:tc>
        <w:tc>
          <w:tcPr>
            <w:tcW w:w="1984" w:type="dxa"/>
            <w:tcBorders>
              <w:top w:val="nil"/>
              <w:left w:val="nil"/>
              <w:bottom w:val="nil"/>
              <w:right w:val="nil"/>
            </w:tcBorders>
            <w:noWrap/>
            <w:hideMark/>
          </w:tcPr>
          <w:p w14:paraId="4D61BE05"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TGGTGATTGTGGCGGCAGATA</w:t>
            </w:r>
          </w:p>
        </w:tc>
        <w:tc>
          <w:tcPr>
            <w:tcW w:w="709" w:type="dxa"/>
            <w:tcBorders>
              <w:top w:val="nil"/>
              <w:left w:val="nil"/>
              <w:bottom w:val="nil"/>
              <w:right w:val="nil"/>
            </w:tcBorders>
            <w:noWrap/>
            <w:hideMark/>
          </w:tcPr>
          <w:p w14:paraId="39C39EFB"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57.9</w:t>
            </w:r>
          </w:p>
        </w:tc>
        <w:tc>
          <w:tcPr>
            <w:tcW w:w="709" w:type="dxa"/>
            <w:tcBorders>
              <w:top w:val="nil"/>
              <w:left w:val="nil"/>
              <w:bottom w:val="nil"/>
              <w:right w:val="nil"/>
            </w:tcBorders>
            <w:noWrap/>
            <w:hideMark/>
          </w:tcPr>
          <w:p w14:paraId="20B6E2D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52.4</w:t>
            </w:r>
          </w:p>
        </w:tc>
        <w:tc>
          <w:tcPr>
            <w:tcW w:w="1843" w:type="dxa"/>
            <w:tcBorders>
              <w:top w:val="nil"/>
              <w:left w:val="nil"/>
              <w:bottom w:val="nil"/>
              <w:right w:val="nil"/>
            </w:tcBorders>
            <w:noWrap/>
            <w:hideMark/>
          </w:tcPr>
          <w:p w14:paraId="232A36C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GGTTCATACGGCGTTGCTTCA</w:t>
            </w:r>
          </w:p>
        </w:tc>
        <w:tc>
          <w:tcPr>
            <w:tcW w:w="703" w:type="dxa"/>
            <w:tcBorders>
              <w:top w:val="nil"/>
              <w:left w:val="nil"/>
              <w:bottom w:val="nil"/>
              <w:right w:val="nil"/>
            </w:tcBorders>
            <w:noWrap/>
            <w:hideMark/>
          </w:tcPr>
          <w:p w14:paraId="2583C80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57.5</w:t>
            </w:r>
          </w:p>
        </w:tc>
        <w:tc>
          <w:tcPr>
            <w:tcW w:w="709" w:type="dxa"/>
            <w:tcBorders>
              <w:top w:val="nil"/>
              <w:left w:val="nil"/>
              <w:bottom w:val="nil"/>
              <w:right w:val="nil"/>
            </w:tcBorders>
            <w:noWrap/>
            <w:hideMark/>
          </w:tcPr>
          <w:p w14:paraId="4B9EAC88"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52.4</w:t>
            </w:r>
          </w:p>
        </w:tc>
        <w:tc>
          <w:tcPr>
            <w:tcW w:w="992" w:type="dxa"/>
            <w:tcBorders>
              <w:top w:val="nil"/>
              <w:left w:val="nil"/>
              <w:bottom w:val="nil"/>
              <w:right w:val="nil"/>
            </w:tcBorders>
            <w:noWrap/>
            <w:hideMark/>
          </w:tcPr>
          <w:p w14:paraId="214DC961"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142</w:t>
            </w:r>
          </w:p>
        </w:tc>
        <w:tc>
          <w:tcPr>
            <w:tcW w:w="993" w:type="dxa"/>
            <w:tcBorders>
              <w:top w:val="nil"/>
              <w:left w:val="nil"/>
              <w:bottom w:val="nil"/>
              <w:right w:val="nil"/>
            </w:tcBorders>
            <w:noWrap/>
            <w:hideMark/>
          </w:tcPr>
          <w:p w14:paraId="40335E4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55.9</w:t>
            </w:r>
          </w:p>
        </w:tc>
      </w:tr>
      <w:tr w:rsidR="00881BCA" w:rsidRPr="005951EE" w14:paraId="31A7BDAE" w14:textId="77777777" w:rsidTr="00B5124B">
        <w:trPr>
          <w:trHeight w:val="280"/>
        </w:trPr>
        <w:tc>
          <w:tcPr>
            <w:tcW w:w="851" w:type="dxa"/>
            <w:tcBorders>
              <w:top w:val="nil"/>
              <w:left w:val="nil"/>
              <w:bottom w:val="nil"/>
              <w:right w:val="nil"/>
            </w:tcBorders>
            <w:noWrap/>
            <w:hideMark/>
          </w:tcPr>
          <w:p w14:paraId="4EEBD8E6"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fruB</w:t>
            </w:r>
          </w:p>
        </w:tc>
        <w:tc>
          <w:tcPr>
            <w:tcW w:w="1984" w:type="dxa"/>
            <w:tcBorders>
              <w:top w:val="nil"/>
              <w:left w:val="nil"/>
              <w:bottom w:val="nil"/>
              <w:right w:val="nil"/>
            </w:tcBorders>
            <w:noWrap/>
            <w:hideMark/>
          </w:tcPr>
          <w:p w14:paraId="48ECD96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GCCATCAATGAACAACCGCTGA</w:t>
            </w:r>
          </w:p>
        </w:tc>
        <w:tc>
          <w:tcPr>
            <w:tcW w:w="709" w:type="dxa"/>
            <w:tcBorders>
              <w:top w:val="nil"/>
              <w:left w:val="nil"/>
              <w:bottom w:val="nil"/>
              <w:right w:val="nil"/>
            </w:tcBorders>
            <w:noWrap/>
            <w:hideMark/>
          </w:tcPr>
          <w:p w14:paraId="415E1DB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58.2</w:t>
            </w:r>
          </w:p>
        </w:tc>
        <w:tc>
          <w:tcPr>
            <w:tcW w:w="709" w:type="dxa"/>
            <w:tcBorders>
              <w:top w:val="nil"/>
              <w:left w:val="nil"/>
              <w:bottom w:val="nil"/>
              <w:right w:val="nil"/>
            </w:tcBorders>
            <w:noWrap/>
            <w:hideMark/>
          </w:tcPr>
          <w:p w14:paraId="52A5C2C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50</w:t>
            </w:r>
          </w:p>
        </w:tc>
        <w:tc>
          <w:tcPr>
            <w:tcW w:w="1843" w:type="dxa"/>
            <w:tcBorders>
              <w:top w:val="nil"/>
              <w:left w:val="nil"/>
              <w:bottom w:val="nil"/>
              <w:right w:val="nil"/>
            </w:tcBorders>
            <w:noWrap/>
            <w:hideMark/>
          </w:tcPr>
          <w:p w14:paraId="3C2E1DF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CGTCATTCATCGCCACACTCAC</w:t>
            </w:r>
          </w:p>
        </w:tc>
        <w:tc>
          <w:tcPr>
            <w:tcW w:w="703" w:type="dxa"/>
            <w:tcBorders>
              <w:top w:val="nil"/>
              <w:left w:val="nil"/>
              <w:bottom w:val="nil"/>
              <w:right w:val="nil"/>
            </w:tcBorders>
            <w:noWrap/>
            <w:hideMark/>
          </w:tcPr>
          <w:p w14:paraId="5040661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58.3</w:t>
            </w:r>
          </w:p>
        </w:tc>
        <w:tc>
          <w:tcPr>
            <w:tcW w:w="709" w:type="dxa"/>
            <w:tcBorders>
              <w:top w:val="nil"/>
              <w:left w:val="nil"/>
              <w:bottom w:val="nil"/>
              <w:right w:val="nil"/>
            </w:tcBorders>
            <w:noWrap/>
            <w:hideMark/>
          </w:tcPr>
          <w:p w14:paraId="519A817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992" w:type="dxa"/>
            <w:tcBorders>
              <w:top w:val="nil"/>
              <w:left w:val="nil"/>
              <w:bottom w:val="nil"/>
              <w:right w:val="nil"/>
            </w:tcBorders>
            <w:noWrap/>
            <w:hideMark/>
          </w:tcPr>
          <w:p w14:paraId="2F66642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160</w:t>
            </w:r>
          </w:p>
        </w:tc>
        <w:tc>
          <w:tcPr>
            <w:tcW w:w="993" w:type="dxa"/>
            <w:tcBorders>
              <w:top w:val="nil"/>
              <w:left w:val="nil"/>
              <w:bottom w:val="nil"/>
              <w:right w:val="nil"/>
            </w:tcBorders>
            <w:noWrap/>
            <w:hideMark/>
          </w:tcPr>
          <w:p w14:paraId="061D6B3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57.9</w:t>
            </w:r>
          </w:p>
        </w:tc>
      </w:tr>
      <w:tr w:rsidR="00881BCA" w:rsidRPr="005951EE" w14:paraId="3BF0C985" w14:textId="77777777" w:rsidTr="00B5124B">
        <w:trPr>
          <w:trHeight w:val="280"/>
        </w:trPr>
        <w:tc>
          <w:tcPr>
            <w:tcW w:w="851" w:type="dxa"/>
            <w:tcBorders>
              <w:top w:val="nil"/>
              <w:left w:val="nil"/>
              <w:bottom w:val="nil"/>
              <w:right w:val="nil"/>
            </w:tcBorders>
            <w:noWrap/>
            <w:hideMark/>
          </w:tcPr>
          <w:p w14:paraId="0B2490BC"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fruK</w:t>
            </w:r>
          </w:p>
        </w:tc>
        <w:tc>
          <w:tcPr>
            <w:tcW w:w="1984" w:type="dxa"/>
            <w:tcBorders>
              <w:top w:val="nil"/>
              <w:left w:val="nil"/>
              <w:bottom w:val="nil"/>
              <w:right w:val="nil"/>
            </w:tcBorders>
            <w:noWrap/>
            <w:hideMark/>
          </w:tcPr>
          <w:p w14:paraId="14D12B9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GGCTCGGTCAGTTCGATATGGT</w:t>
            </w:r>
          </w:p>
        </w:tc>
        <w:tc>
          <w:tcPr>
            <w:tcW w:w="709" w:type="dxa"/>
            <w:tcBorders>
              <w:top w:val="nil"/>
              <w:left w:val="nil"/>
              <w:bottom w:val="nil"/>
              <w:right w:val="nil"/>
            </w:tcBorders>
            <w:noWrap/>
            <w:hideMark/>
          </w:tcPr>
          <w:p w14:paraId="378197D8"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58.3</w:t>
            </w:r>
          </w:p>
        </w:tc>
        <w:tc>
          <w:tcPr>
            <w:tcW w:w="709" w:type="dxa"/>
            <w:tcBorders>
              <w:top w:val="nil"/>
              <w:left w:val="nil"/>
              <w:bottom w:val="nil"/>
              <w:right w:val="nil"/>
            </w:tcBorders>
            <w:noWrap/>
            <w:hideMark/>
          </w:tcPr>
          <w:p w14:paraId="01AB1376"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1843" w:type="dxa"/>
            <w:tcBorders>
              <w:top w:val="nil"/>
              <w:left w:val="nil"/>
              <w:bottom w:val="nil"/>
              <w:right w:val="nil"/>
            </w:tcBorders>
            <w:noWrap/>
            <w:hideMark/>
          </w:tcPr>
          <w:p w14:paraId="1B164F1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GCTACTAACGCTTCACGGCTAC</w:t>
            </w:r>
          </w:p>
        </w:tc>
        <w:tc>
          <w:tcPr>
            <w:tcW w:w="703" w:type="dxa"/>
            <w:tcBorders>
              <w:top w:val="nil"/>
              <w:left w:val="nil"/>
              <w:bottom w:val="nil"/>
              <w:right w:val="nil"/>
            </w:tcBorders>
            <w:noWrap/>
            <w:hideMark/>
          </w:tcPr>
          <w:p w14:paraId="41E5DCAF"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57.6</w:t>
            </w:r>
          </w:p>
        </w:tc>
        <w:tc>
          <w:tcPr>
            <w:tcW w:w="709" w:type="dxa"/>
            <w:tcBorders>
              <w:top w:val="nil"/>
              <w:left w:val="nil"/>
              <w:bottom w:val="nil"/>
              <w:right w:val="nil"/>
            </w:tcBorders>
            <w:noWrap/>
            <w:hideMark/>
          </w:tcPr>
          <w:p w14:paraId="2A500B8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992" w:type="dxa"/>
            <w:tcBorders>
              <w:top w:val="nil"/>
              <w:left w:val="nil"/>
              <w:bottom w:val="nil"/>
              <w:right w:val="nil"/>
            </w:tcBorders>
            <w:noWrap/>
            <w:hideMark/>
          </w:tcPr>
          <w:p w14:paraId="5BD8023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142</w:t>
            </w:r>
          </w:p>
        </w:tc>
        <w:tc>
          <w:tcPr>
            <w:tcW w:w="993" w:type="dxa"/>
            <w:tcBorders>
              <w:top w:val="nil"/>
              <w:left w:val="nil"/>
              <w:bottom w:val="nil"/>
              <w:right w:val="nil"/>
            </w:tcBorders>
            <w:noWrap/>
            <w:hideMark/>
          </w:tcPr>
          <w:p w14:paraId="08DA5B6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56.7</w:t>
            </w:r>
          </w:p>
        </w:tc>
      </w:tr>
      <w:tr w:rsidR="00881BCA" w:rsidRPr="005951EE" w14:paraId="697DCF34" w14:textId="77777777" w:rsidTr="00B5124B">
        <w:trPr>
          <w:trHeight w:val="280"/>
        </w:trPr>
        <w:tc>
          <w:tcPr>
            <w:tcW w:w="851" w:type="dxa"/>
            <w:tcBorders>
              <w:top w:val="nil"/>
              <w:left w:val="nil"/>
              <w:bottom w:val="nil"/>
              <w:right w:val="nil"/>
            </w:tcBorders>
            <w:noWrap/>
            <w:hideMark/>
          </w:tcPr>
          <w:p w14:paraId="1F6FC404"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hyaA</w:t>
            </w:r>
          </w:p>
        </w:tc>
        <w:tc>
          <w:tcPr>
            <w:tcW w:w="1984" w:type="dxa"/>
            <w:tcBorders>
              <w:top w:val="nil"/>
              <w:left w:val="nil"/>
              <w:bottom w:val="nil"/>
              <w:right w:val="nil"/>
            </w:tcBorders>
            <w:noWrap/>
            <w:hideMark/>
          </w:tcPr>
          <w:p w14:paraId="1DBF98F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TACTCATTCCACCGCCGATACC</w:t>
            </w:r>
          </w:p>
        </w:tc>
        <w:tc>
          <w:tcPr>
            <w:tcW w:w="709" w:type="dxa"/>
            <w:tcBorders>
              <w:top w:val="nil"/>
              <w:left w:val="nil"/>
              <w:bottom w:val="nil"/>
              <w:right w:val="nil"/>
            </w:tcBorders>
            <w:noWrap/>
            <w:hideMark/>
          </w:tcPr>
          <w:p w14:paraId="5A5CB29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w:t>
            </w:r>
          </w:p>
        </w:tc>
        <w:tc>
          <w:tcPr>
            <w:tcW w:w="709" w:type="dxa"/>
            <w:tcBorders>
              <w:top w:val="nil"/>
              <w:left w:val="nil"/>
              <w:bottom w:val="nil"/>
              <w:right w:val="nil"/>
            </w:tcBorders>
            <w:noWrap/>
            <w:hideMark/>
          </w:tcPr>
          <w:p w14:paraId="313D44A5"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1843" w:type="dxa"/>
            <w:tcBorders>
              <w:top w:val="nil"/>
              <w:left w:val="nil"/>
              <w:bottom w:val="nil"/>
              <w:right w:val="nil"/>
            </w:tcBorders>
            <w:noWrap/>
            <w:hideMark/>
          </w:tcPr>
          <w:p w14:paraId="167F415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CCTCATTGCCTGGCTGATGTTC</w:t>
            </w:r>
          </w:p>
        </w:tc>
        <w:tc>
          <w:tcPr>
            <w:tcW w:w="703" w:type="dxa"/>
            <w:tcBorders>
              <w:top w:val="nil"/>
              <w:left w:val="nil"/>
              <w:bottom w:val="nil"/>
              <w:right w:val="nil"/>
            </w:tcBorders>
            <w:noWrap/>
            <w:hideMark/>
          </w:tcPr>
          <w:p w14:paraId="2AFA6074"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w:t>
            </w:r>
          </w:p>
        </w:tc>
        <w:tc>
          <w:tcPr>
            <w:tcW w:w="709" w:type="dxa"/>
            <w:tcBorders>
              <w:top w:val="nil"/>
              <w:left w:val="nil"/>
              <w:bottom w:val="nil"/>
              <w:right w:val="nil"/>
            </w:tcBorders>
            <w:noWrap/>
            <w:hideMark/>
          </w:tcPr>
          <w:p w14:paraId="6252FE4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54.5</w:t>
            </w:r>
          </w:p>
        </w:tc>
        <w:tc>
          <w:tcPr>
            <w:tcW w:w="992" w:type="dxa"/>
            <w:tcBorders>
              <w:top w:val="nil"/>
              <w:left w:val="nil"/>
              <w:bottom w:val="nil"/>
              <w:right w:val="nil"/>
            </w:tcBorders>
            <w:noWrap/>
            <w:hideMark/>
          </w:tcPr>
          <w:p w14:paraId="24F2F112"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149</w:t>
            </w:r>
          </w:p>
        </w:tc>
        <w:tc>
          <w:tcPr>
            <w:tcW w:w="993" w:type="dxa"/>
            <w:tcBorders>
              <w:top w:val="nil"/>
              <w:left w:val="nil"/>
              <w:bottom w:val="nil"/>
              <w:right w:val="nil"/>
            </w:tcBorders>
            <w:noWrap/>
            <w:hideMark/>
          </w:tcPr>
          <w:p w14:paraId="1717074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58.4</w:t>
            </w:r>
          </w:p>
        </w:tc>
      </w:tr>
      <w:tr w:rsidR="00881BCA" w:rsidRPr="005951EE" w14:paraId="1D1C42AB" w14:textId="77777777" w:rsidTr="00B5124B">
        <w:trPr>
          <w:trHeight w:val="280"/>
        </w:trPr>
        <w:tc>
          <w:tcPr>
            <w:tcW w:w="851" w:type="dxa"/>
            <w:tcBorders>
              <w:top w:val="nil"/>
              <w:left w:val="nil"/>
              <w:bottom w:val="nil"/>
              <w:right w:val="nil"/>
            </w:tcBorders>
            <w:noWrap/>
            <w:hideMark/>
          </w:tcPr>
          <w:p w14:paraId="1A82FD7F"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viaA</w:t>
            </w:r>
          </w:p>
        </w:tc>
        <w:tc>
          <w:tcPr>
            <w:tcW w:w="1984" w:type="dxa"/>
            <w:tcBorders>
              <w:top w:val="nil"/>
              <w:left w:val="nil"/>
              <w:bottom w:val="nil"/>
              <w:right w:val="nil"/>
            </w:tcBorders>
            <w:noWrap/>
            <w:hideMark/>
          </w:tcPr>
          <w:p w14:paraId="2E43B16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GACGGTTCCTGAGCAGGTTGA</w:t>
            </w:r>
          </w:p>
        </w:tc>
        <w:tc>
          <w:tcPr>
            <w:tcW w:w="709" w:type="dxa"/>
            <w:tcBorders>
              <w:top w:val="nil"/>
              <w:left w:val="nil"/>
              <w:bottom w:val="nil"/>
              <w:right w:val="nil"/>
            </w:tcBorders>
            <w:noWrap/>
            <w:hideMark/>
          </w:tcPr>
          <w:p w14:paraId="75FA769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58.2</w:t>
            </w:r>
          </w:p>
        </w:tc>
        <w:tc>
          <w:tcPr>
            <w:tcW w:w="709" w:type="dxa"/>
            <w:tcBorders>
              <w:top w:val="nil"/>
              <w:left w:val="nil"/>
              <w:bottom w:val="nil"/>
              <w:right w:val="nil"/>
            </w:tcBorders>
            <w:noWrap/>
            <w:hideMark/>
          </w:tcPr>
          <w:p w14:paraId="24A4707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57.1</w:t>
            </w:r>
          </w:p>
        </w:tc>
        <w:tc>
          <w:tcPr>
            <w:tcW w:w="1843" w:type="dxa"/>
            <w:tcBorders>
              <w:top w:val="nil"/>
              <w:left w:val="nil"/>
              <w:bottom w:val="nil"/>
              <w:right w:val="nil"/>
            </w:tcBorders>
            <w:noWrap/>
            <w:hideMark/>
          </w:tcPr>
          <w:p w14:paraId="537AAD57"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AGGCGATAGGTGAGCAACTGTT</w:t>
            </w:r>
          </w:p>
        </w:tc>
        <w:tc>
          <w:tcPr>
            <w:tcW w:w="703" w:type="dxa"/>
            <w:tcBorders>
              <w:top w:val="nil"/>
              <w:left w:val="nil"/>
              <w:bottom w:val="nil"/>
              <w:right w:val="nil"/>
            </w:tcBorders>
            <w:noWrap/>
            <w:hideMark/>
          </w:tcPr>
          <w:p w14:paraId="2458B9F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58.1</w:t>
            </w:r>
          </w:p>
        </w:tc>
        <w:tc>
          <w:tcPr>
            <w:tcW w:w="709" w:type="dxa"/>
            <w:tcBorders>
              <w:top w:val="nil"/>
              <w:left w:val="nil"/>
              <w:bottom w:val="nil"/>
              <w:right w:val="nil"/>
            </w:tcBorders>
            <w:noWrap/>
            <w:hideMark/>
          </w:tcPr>
          <w:p w14:paraId="7AE3575A"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50</w:t>
            </w:r>
          </w:p>
        </w:tc>
        <w:tc>
          <w:tcPr>
            <w:tcW w:w="992" w:type="dxa"/>
            <w:tcBorders>
              <w:top w:val="nil"/>
              <w:left w:val="nil"/>
              <w:bottom w:val="nil"/>
              <w:right w:val="nil"/>
            </w:tcBorders>
            <w:noWrap/>
            <w:hideMark/>
          </w:tcPr>
          <w:p w14:paraId="7E9B05F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147</w:t>
            </w:r>
          </w:p>
        </w:tc>
        <w:tc>
          <w:tcPr>
            <w:tcW w:w="993" w:type="dxa"/>
            <w:tcBorders>
              <w:top w:val="nil"/>
              <w:left w:val="nil"/>
              <w:bottom w:val="nil"/>
              <w:right w:val="nil"/>
            </w:tcBorders>
            <w:noWrap/>
            <w:hideMark/>
          </w:tcPr>
          <w:p w14:paraId="1C41A323"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55.9</w:t>
            </w:r>
          </w:p>
        </w:tc>
      </w:tr>
      <w:tr w:rsidR="00881BCA" w:rsidRPr="005951EE" w14:paraId="1493E906" w14:textId="77777777" w:rsidTr="00B5124B">
        <w:trPr>
          <w:trHeight w:val="280"/>
        </w:trPr>
        <w:tc>
          <w:tcPr>
            <w:tcW w:w="851" w:type="dxa"/>
            <w:tcBorders>
              <w:top w:val="nil"/>
              <w:left w:val="nil"/>
              <w:right w:val="nil"/>
            </w:tcBorders>
            <w:noWrap/>
            <w:hideMark/>
          </w:tcPr>
          <w:p w14:paraId="60366280" w14:textId="77777777" w:rsidR="00881BCA" w:rsidRPr="005951EE" w:rsidRDefault="00881BCA" w:rsidP="00B5124B">
            <w:pPr>
              <w:rPr>
                <w:rFonts w:ascii="Times New Roman" w:hAnsi="Times New Roman" w:cs="Times New Roman"/>
                <w:i/>
                <w:iCs/>
                <w:szCs w:val="21"/>
              </w:rPr>
            </w:pPr>
            <w:r w:rsidRPr="005951EE">
              <w:rPr>
                <w:rFonts w:ascii="Times New Roman" w:hAnsi="Times New Roman" w:cs="Times New Roman"/>
                <w:i/>
                <w:iCs/>
                <w:szCs w:val="21"/>
              </w:rPr>
              <w:t>yahF</w:t>
            </w:r>
          </w:p>
        </w:tc>
        <w:tc>
          <w:tcPr>
            <w:tcW w:w="1984" w:type="dxa"/>
            <w:tcBorders>
              <w:top w:val="nil"/>
              <w:left w:val="nil"/>
              <w:right w:val="nil"/>
            </w:tcBorders>
            <w:noWrap/>
            <w:hideMark/>
          </w:tcPr>
          <w:p w14:paraId="216DB42D"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CCGCAGCATCAAACACACCTT</w:t>
            </w:r>
          </w:p>
        </w:tc>
        <w:tc>
          <w:tcPr>
            <w:tcW w:w="709" w:type="dxa"/>
            <w:tcBorders>
              <w:top w:val="nil"/>
              <w:left w:val="nil"/>
              <w:right w:val="nil"/>
            </w:tcBorders>
            <w:noWrap/>
            <w:hideMark/>
          </w:tcPr>
          <w:p w14:paraId="08A5D68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57.9</w:t>
            </w:r>
          </w:p>
        </w:tc>
        <w:tc>
          <w:tcPr>
            <w:tcW w:w="709" w:type="dxa"/>
            <w:tcBorders>
              <w:top w:val="nil"/>
              <w:left w:val="nil"/>
              <w:right w:val="nil"/>
            </w:tcBorders>
            <w:noWrap/>
            <w:hideMark/>
          </w:tcPr>
          <w:p w14:paraId="5D22B02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52.4</w:t>
            </w:r>
          </w:p>
        </w:tc>
        <w:tc>
          <w:tcPr>
            <w:tcW w:w="1843" w:type="dxa"/>
            <w:tcBorders>
              <w:top w:val="nil"/>
              <w:left w:val="nil"/>
              <w:right w:val="nil"/>
            </w:tcBorders>
            <w:noWrap/>
            <w:hideMark/>
          </w:tcPr>
          <w:p w14:paraId="16CCEF90"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ATCACGATCACCGCCACTTCT</w:t>
            </w:r>
          </w:p>
        </w:tc>
        <w:tc>
          <w:tcPr>
            <w:tcW w:w="703" w:type="dxa"/>
            <w:tcBorders>
              <w:top w:val="nil"/>
              <w:left w:val="nil"/>
              <w:right w:val="nil"/>
            </w:tcBorders>
            <w:noWrap/>
            <w:hideMark/>
          </w:tcPr>
          <w:p w14:paraId="4F0F128C"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57.7</w:t>
            </w:r>
          </w:p>
        </w:tc>
        <w:tc>
          <w:tcPr>
            <w:tcW w:w="709" w:type="dxa"/>
            <w:tcBorders>
              <w:top w:val="nil"/>
              <w:left w:val="nil"/>
              <w:right w:val="nil"/>
            </w:tcBorders>
            <w:noWrap/>
            <w:hideMark/>
          </w:tcPr>
          <w:p w14:paraId="10475749"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52.4</w:t>
            </w:r>
          </w:p>
        </w:tc>
        <w:tc>
          <w:tcPr>
            <w:tcW w:w="992" w:type="dxa"/>
            <w:tcBorders>
              <w:top w:val="nil"/>
              <w:left w:val="nil"/>
              <w:right w:val="nil"/>
            </w:tcBorders>
            <w:noWrap/>
            <w:hideMark/>
          </w:tcPr>
          <w:p w14:paraId="1BEC3781"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141</w:t>
            </w:r>
          </w:p>
        </w:tc>
        <w:tc>
          <w:tcPr>
            <w:tcW w:w="993" w:type="dxa"/>
            <w:tcBorders>
              <w:top w:val="nil"/>
              <w:left w:val="nil"/>
              <w:right w:val="nil"/>
            </w:tcBorders>
            <w:noWrap/>
            <w:hideMark/>
          </w:tcPr>
          <w:p w14:paraId="501A1B3E" w14:textId="77777777" w:rsidR="00881BCA" w:rsidRPr="005951EE" w:rsidRDefault="00881BCA" w:rsidP="00B5124B">
            <w:pPr>
              <w:rPr>
                <w:rFonts w:ascii="Times New Roman" w:hAnsi="Times New Roman" w:cs="Times New Roman"/>
                <w:szCs w:val="21"/>
              </w:rPr>
            </w:pPr>
            <w:r w:rsidRPr="005951EE">
              <w:rPr>
                <w:rFonts w:ascii="Times New Roman" w:hAnsi="Times New Roman" w:cs="Times New Roman"/>
                <w:szCs w:val="21"/>
              </w:rPr>
              <w:t>57.1</w:t>
            </w:r>
          </w:p>
        </w:tc>
      </w:tr>
    </w:tbl>
    <w:p w14:paraId="095F5A4F" w14:textId="77777777" w:rsidR="00881BCA" w:rsidRPr="005951EE" w:rsidRDefault="00881BCA" w:rsidP="00881BCA">
      <w:pPr>
        <w:rPr>
          <w:szCs w:val="21"/>
        </w:rPr>
      </w:pPr>
    </w:p>
    <w:p w14:paraId="2A1834FC" w14:textId="77777777" w:rsidR="00881BCA" w:rsidRPr="005951EE" w:rsidRDefault="00881BCA" w:rsidP="00881BCA"/>
    <w:p w14:paraId="7DB5686E" w14:textId="77777777" w:rsidR="00881BCA" w:rsidRPr="005951EE" w:rsidRDefault="00881BCA" w:rsidP="00881BCA"/>
    <w:p w14:paraId="33744FB4" w14:textId="77777777" w:rsidR="00881BCA" w:rsidRPr="005951EE" w:rsidRDefault="00881BCA" w:rsidP="00881BCA"/>
    <w:p w14:paraId="1625A6E3" w14:textId="77777777" w:rsidR="00881BCA" w:rsidRPr="005951EE" w:rsidRDefault="00881BCA" w:rsidP="00881BCA"/>
    <w:p w14:paraId="6E9C9AB0" w14:textId="77777777" w:rsidR="00E57020" w:rsidRPr="005951EE" w:rsidRDefault="00E57020" w:rsidP="00B503D4"/>
    <w:p w14:paraId="773517B4" w14:textId="77777777" w:rsidR="00B503D4" w:rsidRPr="005951EE" w:rsidRDefault="00B503D4" w:rsidP="00B503D4">
      <w:pPr>
        <w:jc w:val="center"/>
      </w:pPr>
      <w:r w:rsidRPr="005951EE">
        <w:rPr>
          <w:noProof/>
          <w:lang w:val="en-IN" w:eastAsia="en-IN"/>
        </w:rPr>
        <w:drawing>
          <wp:inline distT="0" distB="0" distL="0" distR="0" wp14:anchorId="66A57B46" wp14:editId="75771434">
            <wp:extent cx="6086504" cy="3468267"/>
            <wp:effectExtent l="0" t="5080" r="444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155393" cy="3507522"/>
                    </a:xfrm>
                    <a:prstGeom prst="rect">
                      <a:avLst/>
                    </a:prstGeom>
                    <a:noFill/>
                    <a:ln>
                      <a:noFill/>
                    </a:ln>
                  </pic:spPr>
                </pic:pic>
              </a:graphicData>
            </a:graphic>
          </wp:inline>
        </w:drawing>
      </w:r>
    </w:p>
    <w:p w14:paraId="4ADB46BB" w14:textId="77777777" w:rsidR="00B503D4" w:rsidRPr="005951EE" w:rsidRDefault="00B503D4" w:rsidP="00B503D4">
      <w:pPr>
        <w:spacing w:line="480" w:lineRule="auto"/>
        <w:rPr>
          <w:rFonts w:ascii="Times New Roman" w:hAnsi="Times New Roman" w:cs="Times New Roman"/>
          <w:sz w:val="24"/>
          <w:szCs w:val="24"/>
        </w:rPr>
      </w:pPr>
      <w:r w:rsidRPr="005951EE">
        <w:rPr>
          <w:rFonts w:ascii="Times New Roman" w:hAnsi="Times New Roman" w:cs="Times New Roman"/>
          <w:b/>
          <w:bCs/>
          <w:sz w:val="24"/>
          <w:szCs w:val="24"/>
        </w:rPr>
        <w:t xml:space="preserve">Fig. S1 </w:t>
      </w:r>
      <w:r w:rsidRPr="00476753">
        <w:rPr>
          <w:rFonts w:ascii="Times New Roman" w:hAnsi="Times New Roman" w:cs="Times New Roman"/>
          <w:b/>
          <w:sz w:val="24"/>
          <w:szCs w:val="24"/>
        </w:rPr>
        <w:t xml:space="preserve">The distribution and enrichment of DEPs based on </w:t>
      </w:r>
      <w:r w:rsidRPr="00476753">
        <w:rPr>
          <w:rFonts w:ascii="Times New Roman" w:hAnsi="Times New Roman" w:cs="Times New Roman"/>
          <w:b/>
          <w:color w:val="000000" w:themeColor="text1"/>
          <w:sz w:val="24"/>
          <w:szCs w:val="24"/>
        </w:rPr>
        <w:t>Gene Ontology (GO).</w:t>
      </w:r>
      <w:bookmarkStart w:id="12" w:name="_Hlk88595573"/>
      <w:r w:rsidRPr="005951EE">
        <w:rPr>
          <w:rFonts w:ascii="Times New Roman" w:hAnsi="Times New Roman" w:cs="Times New Roman"/>
          <w:i/>
          <w:iCs/>
          <w:sz w:val="24"/>
          <w:szCs w:val="24"/>
        </w:rPr>
        <w:t xml:space="preserve"> E. coli </w:t>
      </w:r>
      <w:r w:rsidRPr="005951EE">
        <w:rPr>
          <w:rFonts w:ascii="Times New Roman" w:hAnsi="Times New Roman" w:cs="Times New Roman"/>
          <w:sz w:val="24"/>
          <w:szCs w:val="24"/>
        </w:rPr>
        <w:t>LGE2 cells were cultured at 37</w:t>
      </w:r>
      <w:r w:rsidRPr="005951EE">
        <w:rPr>
          <w:rFonts w:ascii="Times New Roman" w:hAnsi="Times New Roman" w:cs="Times New Roman"/>
          <w:color w:val="000000" w:themeColor="text1"/>
          <w:sz w:val="24"/>
          <w:szCs w:val="24"/>
        </w:rPr>
        <w:t xml:space="preserve">°C and 150 rpm in levoglucosan- and fructose-based M9 minimal media, and then harvested at both </w:t>
      </w:r>
      <w:r w:rsidRPr="005951EE">
        <w:rPr>
          <w:rFonts w:ascii="Times New Roman" w:hAnsi="Times New Roman" w:cs="Times New Roman"/>
          <w:sz w:val="24"/>
          <w:szCs w:val="24"/>
        </w:rPr>
        <w:t>the early- and mid-log phases</w:t>
      </w:r>
      <w:r w:rsidRPr="005951EE">
        <w:rPr>
          <w:rFonts w:ascii="Times New Roman" w:hAnsi="Times New Roman" w:cs="Times New Roman"/>
          <w:color w:val="000000" w:themeColor="text1"/>
          <w:sz w:val="24"/>
          <w:szCs w:val="24"/>
        </w:rPr>
        <w:t>.</w:t>
      </w:r>
      <w:bookmarkEnd w:id="12"/>
      <w:r w:rsidRPr="005951EE">
        <w:rPr>
          <w:rFonts w:ascii="Times New Roman" w:hAnsi="Times New Roman" w:cs="Times New Roman"/>
          <w:color w:val="000000" w:themeColor="text1"/>
          <w:sz w:val="24"/>
          <w:szCs w:val="24"/>
        </w:rPr>
        <w:t xml:space="preserve"> </w:t>
      </w:r>
      <w:r w:rsidRPr="005951EE">
        <w:rPr>
          <w:rFonts w:ascii="Times New Roman" w:hAnsi="Times New Roman" w:cs="Times New Roman"/>
          <w:sz w:val="24"/>
          <w:szCs w:val="24"/>
        </w:rPr>
        <w:t xml:space="preserve">The upregulated and downregulated protein numbers of the DEPs distributed in the main sub-categories of the GO categories were listed in </w:t>
      </w:r>
      <w:r w:rsidRPr="005951EE">
        <w:rPr>
          <w:rFonts w:ascii="Times New Roman" w:hAnsi="Times New Roman" w:cs="Times New Roman"/>
          <w:b/>
          <w:bCs/>
          <w:sz w:val="24"/>
          <w:szCs w:val="24"/>
        </w:rPr>
        <w:t xml:space="preserve">A) </w:t>
      </w:r>
      <w:r w:rsidRPr="005951EE">
        <w:rPr>
          <w:rFonts w:ascii="Times New Roman" w:hAnsi="Times New Roman" w:cs="Times New Roman"/>
          <w:sz w:val="24"/>
          <w:szCs w:val="24"/>
        </w:rPr>
        <w:t xml:space="preserve">for the early-log phase and </w:t>
      </w:r>
      <w:r w:rsidRPr="005951EE">
        <w:rPr>
          <w:rFonts w:ascii="Times New Roman" w:hAnsi="Times New Roman" w:cs="Times New Roman"/>
          <w:b/>
          <w:bCs/>
          <w:sz w:val="24"/>
          <w:szCs w:val="24"/>
        </w:rPr>
        <w:t>B)</w:t>
      </w:r>
      <w:r w:rsidRPr="005951EE">
        <w:rPr>
          <w:rFonts w:ascii="Times New Roman" w:hAnsi="Times New Roman" w:cs="Times New Roman"/>
          <w:sz w:val="24"/>
          <w:szCs w:val="24"/>
        </w:rPr>
        <w:t xml:space="preserve"> for the mid-log phase. </w:t>
      </w:r>
      <w:r w:rsidRPr="005951EE">
        <w:rPr>
          <w:rFonts w:ascii="Times New Roman" w:hAnsi="Times New Roman" w:cs="Times New Roman"/>
        </w:rPr>
        <w:t xml:space="preserve">The </w:t>
      </w:r>
      <w:r w:rsidRPr="005951EE">
        <w:rPr>
          <w:rFonts w:ascii="Times New Roman" w:hAnsi="Times New Roman" w:cs="Times New Roman"/>
          <w:sz w:val="24"/>
          <w:szCs w:val="24"/>
        </w:rPr>
        <w:t xml:space="preserve">enrichment clustering of GO terms for the DEPs were listed in </w:t>
      </w:r>
      <w:r w:rsidRPr="005951EE">
        <w:rPr>
          <w:rFonts w:ascii="Times New Roman" w:hAnsi="Times New Roman" w:cs="Times New Roman"/>
          <w:b/>
          <w:bCs/>
          <w:sz w:val="24"/>
          <w:szCs w:val="24"/>
        </w:rPr>
        <w:t xml:space="preserve">C) </w:t>
      </w:r>
      <w:r w:rsidRPr="005951EE">
        <w:rPr>
          <w:rFonts w:ascii="Times New Roman" w:hAnsi="Times New Roman" w:cs="Times New Roman"/>
          <w:sz w:val="24"/>
          <w:szCs w:val="24"/>
        </w:rPr>
        <w:t xml:space="preserve">for the early-log phase and </w:t>
      </w:r>
      <w:r w:rsidRPr="005951EE">
        <w:rPr>
          <w:rFonts w:ascii="Times New Roman" w:hAnsi="Times New Roman" w:cs="Times New Roman"/>
          <w:b/>
          <w:bCs/>
          <w:sz w:val="24"/>
          <w:szCs w:val="24"/>
        </w:rPr>
        <w:t>D)</w:t>
      </w:r>
      <w:r w:rsidRPr="005951EE">
        <w:rPr>
          <w:rFonts w:ascii="Times New Roman" w:hAnsi="Times New Roman" w:cs="Times New Roman"/>
          <w:sz w:val="24"/>
          <w:szCs w:val="24"/>
        </w:rPr>
        <w:t xml:space="preserve"> for the mid-log phase.</w:t>
      </w:r>
    </w:p>
    <w:p w14:paraId="593554F7" w14:textId="77777777" w:rsidR="00B503D4" w:rsidRPr="005951EE" w:rsidRDefault="00B503D4" w:rsidP="00B503D4">
      <w:pPr>
        <w:jc w:val="center"/>
        <w:rPr>
          <w:rFonts w:ascii="Times New Roman" w:hAnsi="Times New Roman" w:cs="Times New Roman"/>
          <w:b/>
          <w:bCs/>
          <w:sz w:val="24"/>
          <w:szCs w:val="24"/>
        </w:rPr>
      </w:pPr>
      <w:r w:rsidRPr="005951EE">
        <w:rPr>
          <w:noProof/>
          <w:lang w:val="en-IN" w:eastAsia="en-IN"/>
        </w:rPr>
        <w:drawing>
          <wp:inline distT="0" distB="0" distL="0" distR="0" wp14:anchorId="744F0A25" wp14:editId="17452601">
            <wp:extent cx="5274310" cy="625221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252210"/>
                    </a:xfrm>
                    <a:prstGeom prst="rect">
                      <a:avLst/>
                    </a:prstGeom>
                    <a:noFill/>
                    <a:ln>
                      <a:noFill/>
                    </a:ln>
                  </pic:spPr>
                </pic:pic>
              </a:graphicData>
            </a:graphic>
          </wp:inline>
        </w:drawing>
      </w:r>
    </w:p>
    <w:p w14:paraId="6E096A2F" w14:textId="77777777" w:rsidR="00B503D4" w:rsidRPr="005951EE" w:rsidRDefault="00B503D4" w:rsidP="00B503D4">
      <w:pPr>
        <w:spacing w:line="480" w:lineRule="auto"/>
        <w:jc w:val="center"/>
        <w:rPr>
          <w:rFonts w:ascii="Times New Roman" w:hAnsi="Times New Roman" w:cs="Times New Roman"/>
          <w:b/>
          <w:bCs/>
          <w:sz w:val="24"/>
          <w:szCs w:val="24"/>
        </w:rPr>
      </w:pPr>
      <w:r w:rsidRPr="005951EE">
        <w:rPr>
          <w:rFonts w:ascii="Times New Roman" w:hAnsi="Times New Roman" w:cs="Times New Roman" w:hint="eastAsia"/>
          <w:b/>
          <w:bCs/>
          <w:sz w:val="24"/>
          <w:szCs w:val="24"/>
        </w:rPr>
        <w:t>F</w:t>
      </w:r>
      <w:r w:rsidRPr="005951EE">
        <w:rPr>
          <w:rFonts w:ascii="Times New Roman" w:hAnsi="Times New Roman" w:cs="Times New Roman"/>
          <w:b/>
          <w:bCs/>
          <w:sz w:val="24"/>
          <w:szCs w:val="24"/>
        </w:rPr>
        <w:t>ig. S2 Enrichment of KEGG pathway for the DEPs at early-log phase (A) and mid-log phase (B)</w:t>
      </w:r>
    </w:p>
    <w:p w14:paraId="7A3B80D6" w14:textId="77777777" w:rsidR="00B503D4" w:rsidRPr="005951EE" w:rsidRDefault="00B503D4" w:rsidP="00B503D4">
      <w:pPr>
        <w:spacing w:line="480" w:lineRule="auto"/>
        <w:jc w:val="center"/>
        <w:rPr>
          <w:rFonts w:ascii="Times New Roman" w:hAnsi="Times New Roman" w:cs="Times New Roman"/>
          <w:b/>
          <w:bCs/>
          <w:sz w:val="24"/>
          <w:szCs w:val="24"/>
        </w:rPr>
      </w:pPr>
    </w:p>
    <w:p w14:paraId="57CA8402" w14:textId="77777777" w:rsidR="00B503D4" w:rsidRPr="005951EE" w:rsidRDefault="00B503D4" w:rsidP="00B503D4">
      <w:pPr>
        <w:spacing w:line="480" w:lineRule="auto"/>
        <w:jc w:val="center"/>
        <w:rPr>
          <w:rFonts w:ascii="Times New Roman" w:hAnsi="Times New Roman" w:cs="Times New Roman"/>
          <w:b/>
          <w:bCs/>
          <w:sz w:val="24"/>
          <w:szCs w:val="24"/>
        </w:rPr>
      </w:pPr>
    </w:p>
    <w:p w14:paraId="0F371AB8" w14:textId="77777777" w:rsidR="00B503D4" w:rsidRPr="005951EE" w:rsidRDefault="00B503D4" w:rsidP="00B503D4">
      <w:pPr>
        <w:spacing w:line="480" w:lineRule="auto"/>
        <w:jc w:val="center"/>
        <w:rPr>
          <w:rFonts w:ascii="Times New Roman" w:hAnsi="Times New Roman" w:cs="Times New Roman"/>
          <w:b/>
          <w:bCs/>
          <w:sz w:val="24"/>
          <w:szCs w:val="24"/>
        </w:rPr>
      </w:pPr>
    </w:p>
    <w:p w14:paraId="5008BE17" w14:textId="77777777" w:rsidR="00B503D4" w:rsidRPr="005951EE" w:rsidRDefault="00B503D4" w:rsidP="00B503D4">
      <w:pPr>
        <w:spacing w:line="480" w:lineRule="auto"/>
        <w:jc w:val="center"/>
        <w:rPr>
          <w:rFonts w:ascii="Times New Roman" w:hAnsi="Times New Roman" w:cs="Times New Roman"/>
          <w:b/>
          <w:bCs/>
          <w:sz w:val="24"/>
          <w:szCs w:val="24"/>
        </w:rPr>
      </w:pPr>
    </w:p>
    <w:p w14:paraId="7A714980" w14:textId="77777777" w:rsidR="00B503D4" w:rsidRPr="005951EE" w:rsidRDefault="00B503D4" w:rsidP="00B503D4">
      <w:pPr>
        <w:spacing w:line="480" w:lineRule="auto"/>
        <w:jc w:val="center"/>
        <w:rPr>
          <w:rFonts w:ascii="Times New Roman" w:hAnsi="Times New Roman" w:cs="Times New Roman"/>
          <w:b/>
          <w:bCs/>
          <w:sz w:val="24"/>
          <w:szCs w:val="24"/>
        </w:rPr>
      </w:pPr>
      <w:r w:rsidRPr="005951EE">
        <w:rPr>
          <w:noProof/>
          <w:lang w:val="en-IN" w:eastAsia="en-IN"/>
        </w:rPr>
        <w:drawing>
          <wp:inline distT="0" distB="0" distL="0" distR="0" wp14:anchorId="52CFB1E1" wp14:editId="04E7E374">
            <wp:extent cx="5274310" cy="3802380"/>
            <wp:effectExtent l="0" t="0" r="254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802380"/>
                    </a:xfrm>
                    <a:prstGeom prst="rect">
                      <a:avLst/>
                    </a:prstGeom>
                    <a:noFill/>
                    <a:ln>
                      <a:noFill/>
                    </a:ln>
                  </pic:spPr>
                </pic:pic>
              </a:graphicData>
            </a:graphic>
          </wp:inline>
        </w:drawing>
      </w:r>
    </w:p>
    <w:p w14:paraId="671DA8D6" w14:textId="77777777" w:rsidR="00B503D4" w:rsidRPr="005951EE" w:rsidRDefault="00B503D4" w:rsidP="00B503D4">
      <w:pPr>
        <w:spacing w:line="480" w:lineRule="auto"/>
        <w:rPr>
          <w:rFonts w:ascii="Times New Roman" w:hAnsi="Times New Roman" w:cs="Times New Roman"/>
          <w:b/>
          <w:bCs/>
          <w:color w:val="000000" w:themeColor="text1"/>
          <w:sz w:val="24"/>
          <w:szCs w:val="24"/>
        </w:rPr>
      </w:pPr>
      <w:r w:rsidRPr="005951EE">
        <w:rPr>
          <w:rFonts w:ascii="Times New Roman" w:hAnsi="Times New Roman" w:cs="Times New Roman" w:hint="eastAsia"/>
          <w:b/>
          <w:bCs/>
          <w:sz w:val="24"/>
          <w:szCs w:val="24"/>
        </w:rPr>
        <w:t>F</w:t>
      </w:r>
      <w:r w:rsidRPr="005951EE">
        <w:rPr>
          <w:rFonts w:ascii="Times New Roman" w:hAnsi="Times New Roman" w:cs="Times New Roman"/>
          <w:b/>
          <w:bCs/>
          <w:sz w:val="24"/>
          <w:szCs w:val="24"/>
        </w:rPr>
        <w:t xml:space="preserve">ig. S3 </w:t>
      </w:r>
      <w:r w:rsidRPr="005951EE">
        <w:rPr>
          <w:rFonts w:ascii="Times New Roman" w:hAnsi="Times New Roman" w:cs="Times New Roman"/>
          <w:b/>
          <w:bCs/>
          <w:color w:val="000000" w:themeColor="text1"/>
          <w:sz w:val="24"/>
          <w:szCs w:val="24"/>
        </w:rPr>
        <w:t xml:space="preserve">The protein-protein interactions and involved biological processes of the DEPs related to </w:t>
      </w:r>
      <w:r w:rsidRPr="005951EE">
        <w:rPr>
          <w:rFonts w:ascii="Times New Roman" w:hAnsi="Times New Roman" w:cs="Times New Roman"/>
          <w:b/>
          <w:bCs/>
          <w:noProof/>
          <w:color w:val="000000" w:themeColor="text1"/>
          <w:sz w:val="24"/>
          <w:szCs w:val="24"/>
        </w:rPr>
        <w:t>carbonhydrate metabolism</w:t>
      </w:r>
      <w:r w:rsidRPr="005951EE">
        <w:rPr>
          <w:rFonts w:ascii="Times New Roman" w:hAnsi="Times New Roman" w:cs="Times New Roman"/>
          <w:b/>
          <w:bCs/>
          <w:color w:val="000000" w:themeColor="text1"/>
          <w:sz w:val="24"/>
          <w:szCs w:val="24"/>
        </w:rPr>
        <w:t xml:space="preserve"> and energy production and conversion </w:t>
      </w:r>
    </w:p>
    <w:p w14:paraId="77E304F6"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5B424ECC"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19D5C4A6"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38E5D44B"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640E1FBB"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0CE424A6"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275EB45F"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773A5F99"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15726E8A" w14:textId="77777777" w:rsidR="00B503D4" w:rsidRPr="005951EE" w:rsidRDefault="00B503D4" w:rsidP="00B503D4">
      <w:pPr>
        <w:spacing w:line="480" w:lineRule="auto"/>
        <w:rPr>
          <w:rFonts w:ascii="Times New Roman" w:hAnsi="Times New Roman" w:cs="Times New Roman"/>
          <w:b/>
          <w:bCs/>
          <w:color w:val="000000" w:themeColor="text1"/>
          <w:sz w:val="24"/>
          <w:szCs w:val="24"/>
        </w:rPr>
      </w:pPr>
    </w:p>
    <w:p w14:paraId="620764A5" w14:textId="0F564EB0" w:rsidR="00B503D4" w:rsidRPr="005951EE" w:rsidRDefault="00B503D4" w:rsidP="00B503D4"/>
    <w:p w14:paraId="7D1563CA" w14:textId="38A242E1" w:rsidR="006027A4" w:rsidRPr="005951EE" w:rsidRDefault="006027A4" w:rsidP="00B503D4"/>
    <w:p w14:paraId="43EC8D60" w14:textId="50DF7129" w:rsidR="006027A4" w:rsidRPr="005951EE" w:rsidRDefault="006027A4" w:rsidP="00B503D4">
      <w:r w:rsidRPr="005951EE">
        <w:rPr>
          <w:noProof/>
          <w:lang w:val="en-IN" w:eastAsia="en-IN"/>
        </w:rPr>
        <w:drawing>
          <wp:inline distT="0" distB="0" distL="0" distR="0" wp14:anchorId="570D1F91" wp14:editId="3F1FB95C">
            <wp:extent cx="5274310" cy="323850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238500"/>
                    </a:xfrm>
                    <a:prstGeom prst="rect">
                      <a:avLst/>
                    </a:prstGeom>
                    <a:noFill/>
                    <a:ln>
                      <a:noFill/>
                    </a:ln>
                  </pic:spPr>
                </pic:pic>
              </a:graphicData>
            </a:graphic>
          </wp:inline>
        </w:drawing>
      </w:r>
    </w:p>
    <w:p w14:paraId="0C83CB5D" w14:textId="3FD62B50" w:rsidR="006027A4" w:rsidRPr="00CE75BC" w:rsidRDefault="006027A4" w:rsidP="006027A4">
      <w:pPr>
        <w:spacing w:line="480" w:lineRule="auto"/>
        <w:rPr>
          <w:rFonts w:ascii="Times New Roman" w:hAnsi="Times New Roman" w:cs="Times New Roman"/>
          <w:sz w:val="24"/>
          <w:szCs w:val="24"/>
        </w:rPr>
      </w:pPr>
      <w:r w:rsidRPr="005951EE">
        <w:rPr>
          <w:rFonts w:ascii="Times New Roman" w:hAnsi="Times New Roman" w:cs="Times New Roman"/>
          <w:b/>
          <w:bCs/>
          <w:sz w:val="24"/>
          <w:szCs w:val="24"/>
        </w:rPr>
        <w:t xml:space="preserve">Fig. S4. </w:t>
      </w:r>
      <w:r w:rsidRPr="005951EE">
        <w:rPr>
          <w:rFonts w:ascii="Times New Roman" w:hAnsi="Times New Roman" w:cs="Times New Roman"/>
          <w:b/>
          <w:bCs/>
          <w:color w:val="000000"/>
          <w:sz w:val="24"/>
          <w:szCs w:val="24"/>
        </w:rPr>
        <w:t>Plates screening and PCR verification of the gene knockout strains.</w:t>
      </w:r>
      <w:r w:rsidRPr="005951EE">
        <w:rPr>
          <w:rFonts w:ascii="Times New Roman" w:hAnsi="Times New Roman" w:cs="Times New Roman"/>
          <w:b/>
          <w:bCs/>
          <w:sz w:val="24"/>
          <w:szCs w:val="24"/>
        </w:rPr>
        <w:t xml:space="preserve"> </w:t>
      </w:r>
      <w:r w:rsidR="005951EE" w:rsidRPr="00476753">
        <w:rPr>
          <w:rFonts w:ascii="Times New Roman" w:hAnsi="Times New Roman" w:cs="Times New Roman"/>
          <w:color w:val="000000" w:themeColor="text1"/>
          <w:sz w:val="24"/>
          <w:szCs w:val="24"/>
          <w:highlight w:val="yellow"/>
        </w:rPr>
        <w:t>The gene-edited strains were firstly spread on sucrose</w:t>
      </w:r>
      <w:r w:rsidR="005951EE" w:rsidRPr="00476753">
        <w:rPr>
          <w:rFonts w:ascii="Times New Roman" w:hAnsi="Times New Roman" w:cs="Times New Roman"/>
          <w:sz w:val="24"/>
          <w:szCs w:val="24"/>
          <w:highlight w:val="yellow"/>
        </w:rPr>
        <w:t xml:space="preserve">-containing </w:t>
      </w:r>
      <w:r w:rsidR="005951EE" w:rsidRPr="00476753">
        <w:rPr>
          <w:rFonts w:ascii="Times New Roman" w:hAnsi="Times New Roman" w:cs="Times New Roman"/>
          <w:color w:val="000000" w:themeColor="text1"/>
          <w:sz w:val="24"/>
          <w:szCs w:val="24"/>
          <w:highlight w:val="yellow"/>
        </w:rPr>
        <w:t>LB plates</w:t>
      </w:r>
      <w:r w:rsidR="005951EE" w:rsidRPr="00476753">
        <w:rPr>
          <w:rFonts w:ascii="Times New Roman" w:hAnsi="Times New Roman" w:cs="Times New Roman"/>
          <w:sz w:val="24"/>
          <w:szCs w:val="24"/>
          <w:highlight w:val="yellow"/>
        </w:rPr>
        <w:t xml:space="preserve"> to eliminate t</w:t>
      </w:r>
      <w:r w:rsidRPr="00476753">
        <w:rPr>
          <w:rFonts w:ascii="Times New Roman" w:hAnsi="Times New Roman" w:cs="Times New Roman"/>
          <w:sz w:val="24"/>
          <w:szCs w:val="24"/>
          <w:highlight w:val="yellow"/>
        </w:rPr>
        <w:t>he pCasPA and pACRISPR-derived plasmid</w:t>
      </w:r>
      <w:r w:rsidR="005951EE" w:rsidRPr="00476753">
        <w:rPr>
          <w:rFonts w:ascii="Times New Roman" w:hAnsi="Times New Roman" w:cs="Times New Roman"/>
          <w:sz w:val="24"/>
          <w:szCs w:val="24"/>
          <w:highlight w:val="yellow"/>
        </w:rPr>
        <w:t>s</w:t>
      </w:r>
      <w:r w:rsidRPr="00476753">
        <w:rPr>
          <w:rFonts w:ascii="Times New Roman" w:hAnsi="Times New Roman" w:cs="Times New Roman"/>
          <w:sz w:val="24"/>
          <w:szCs w:val="24"/>
          <w:highlight w:val="yellow"/>
        </w:rPr>
        <w:t xml:space="preserve"> </w:t>
      </w:r>
      <w:r w:rsidR="00026DE6" w:rsidRPr="00476753">
        <w:rPr>
          <w:rFonts w:ascii="Times New Roman" w:hAnsi="Times New Roman" w:cs="Times New Roman"/>
          <w:sz w:val="24"/>
          <w:szCs w:val="24"/>
          <w:highlight w:val="yellow"/>
        </w:rPr>
        <w:t xml:space="preserve">by sucrose selection. After the elimination of both plasmids, the </w:t>
      </w:r>
      <w:r w:rsidR="00026DE6" w:rsidRPr="00476753">
        <w:rPr>
          <w:rFonts w:ascii="Times New Roman" w:hAnsi="Times New Roman" w:cs="Times New Roman"/>
          <w:color w:val="000000" w:themeColor="text1"/>
          <w:sz w:val="24"/>
          <w:szCs w:val="24"/>
          <w:highlight w:val="yellow"/>
        </w:rPr>
        <w:t>strains’</w:t>
      </w:r>
      <w:r w:rsidR="00026DE6" w:rsidRPr="00476753">
        <w:rPr>
          <w:rFonts w:ascii="Times New Roman" w:hAnsi="Times New Roman" w:cs="Times New Roman"/>
          <w:sz w:val="24"/>
          <w:szCs w:val="24"/>
          <w:highlight w:val="yellow"/>
        </w:rPr>
        <w:t xml:space="preserve"> </w:t>
      </w:r>
      <w:r w:rsidR="00026DE6" w:rsidRPr="00476753">
        <w:rPr>
          <w:rFonts w:ascii="Times New Roman" w:hAnsi="Times New Roman" w:cs="Times New Roman"/>
          <w:color w:val="000000" w:themeColor="text1"/>
          <w:sz w:val="24"/>
          <w:szCs w:val="24"/>
          <w:highlight w:val="yellow"/>
        </w:rPr>
        <w:t>antibiotics</w:t>
      </w:r>
      <w:r w:rsidR="00026DE6" w:rsidRPr="00476753">
        <w:rPr>
          <w:rFonts w:ascii="Times New Roman" w:hAnsi="Times New Roman" w:cs="Times New Roman"/>
          <w:sz w:val="24"/>
          <w:szCs w:val="24"/>
          <w:highlight w:val="yellow"/>
        </w:rPr>
        <w:t xml:space="preserve"> resistances</w:t>
      </w:r>
      <w:r w:rsidR="00026DE6" w:rsidRPr="00476753">
        <w:rPr>
          <w:rFonts w:ascii="Times New Roman" w:hAnsi="Times New Roman" w:cs="Times New Roman"/>
          <w:color w:val="000000" w:themeColor="text1"/>
          <w:sz w:val="24"/>
          <w:szCs w:val="24"/>
          <w:highlight w:val="yellow"/>
        </w:rPr>
        <w:t xml:space="preserve"> </w:t>
      </w:r>
      <w:r w:rsidR="00026DE6" w:rsidRPr="00476753">
        <w:rPr>
          <w:rFonts w:ascii="Times New Roman" w:hAnsi="Times New Roman" w:cs="Times New Roman"/>
          <w:sz w:val="24"/>
          <w:szCs w:val="24"/>
          <w:highlight w:val="yellow"/>
        </w:rPr>
        <w:t xml:space="preserve">provided by the plasmids were absent, thus the plasmid-eliminated strains could not grow on the </w:t>
      </w:r>
      <w:r w:rsidR="00026DE6" w:rsidRPr="00476753">
        <w:rPr>
          <w:rFonts w:ascii="Times New Roman" w:hAnsi="Times New Roman" w:cs="Times New Roman"/>
          <w:color w:val="000000" w:themeColor="text1"/>
          <w:sz w:val="24"/>
          <w:szCs w:val="24"/>
          <w:highlight w:val="yellow"/>
        </w:rPr>
        <w:t>antibiotics-containing plates</w:t>
      </w:r>
      <w:r w:rsidR="00026DE6" w:rsidRPr="00476753">
        <w:rPr>
          <w:rFonts w:ascii="Times New Roman" w:hAnsi="Times New Roman" w:cs="Times New Roman"/>
          <w:sz w:val="24"/>
          <w:szCs w:val="24"/>
          <w:highlight w:val="yellow"/>
        </w:rPr>
        <w:t xml:space="preserve">. </w:t>
      </w:r>
      <w:r w:rsidR="00CE75BC" w:rsidRPr="00476753">
        <w:rPr>
          <w:rFonts w:ascii="Times New Roman" w:hAnsi="Times New Roman" w:cs="Times New Roman"/>
          <w:sz w:val="24"/>
          <w:szCs w:val="24"/>
          <w:highlight w:val="yellow"/>
        </w:rPr>
        <w:t>All the strains were cultured at 37</w:t>
      </w:r>
      <w:r w:rsidR="00CE75BC" w:rsidRPr="00476753">
        <w:rPr>
          <w:rFonts w:ascii="Times New Roman" w:hAnsi="Times New Roman" w:cs="Times New Roman"/>
          <w:color w:val="000000" w:themeColor="text1"/>
          <w:sz w:val="24"/>
          <w:szCs w:val="24"/>
          <w:highlight w:val="yellow"/>
        </w:rPr>
        <w:t xml:space="preserve">°C for 14 h on sucrose- or antibiotics-containing LB solid media. </w:t>
      </w:r>
      <w:r w:rsidR="00274F54" w:rsidRPr="00476753">
        <w:rPr>
          <w:rFonts w:ascii="Times New Roman" w:hAnsi="Times New Roman" w:cs="Times New Roman"/>
          <w:sz w:val="24"/>
          <w:szCs w:val="24"/>
          <w:highlight w:val="yellow"/>
        </w:rPr>
        <w:t xml:space="preserve">Using the primer pairs </w:t>
      </w:r>
      <w:r w:rsidR="00274F54" w:rsidRPr="00476753">
        <w:rPr>
          <w:rFonts w:ascii="Times New Roman" w:hAnsi="Times New Roman"/>
          <w:color w:val="000000"/>
          <w:sz w:val="24"/>
          <w:szCs w:val="24"/>
          <w:highlight w:val="yellow"/>
        </w:rPr>
        <w:t>F3/R4</w:t>
      </w:r>
      <w:r w:rsidR="00CB0F5F" w:rsidRPr="00476753">
        <w:rPr>
          <w:rFonts w:ascii="Times New Roman" w:hAnsi="Times New Roman"/>
          <w:color w:val="000000"/>
          <w:sz w:val="24"/>
          <w:szCs w:val="24"/>
          <w:highlight w:val="yellow"/>
        </w:rPr>
        <w:t xml:space="preserve"> for</w:t>
      </w:r>
      <w:r w:rsidR="00CB0F5F" w:rsidRPr="00476753">
        <w:rPr>
          <w:rFonts w:ascii="Times New Roman" w:hAnsi="Times New Roman" w:cs="Times New Roman"/>
          <w:i/>
          <w:sz w:val="24"/>
          <w:szCs w:val="24"/>
          <w:highlight w:val="yellow"/>
        </w:rPr>
        <w:t xml:space="preserve"> kgtP</w:t>
      </w:r>
      <w:r w:rsidR="00CB0F5F" w:rsidRPr="00476753">
        <w:rPr>
          <w:rFonts w:ascii="Times New Roman" w:hAnsi="Times New Roman" w:cs="Times New Roman"/>
          <w:sz w:val="24"/>
          <w:szCs w:val="24"/>
          <w:highlight w:val="yellow"/>
        </w:rPr>
        <w:t>-verification</w:t>
      </w:r>
      <w:r w:rsidR="00CB0F5F" w:rsidRPr="00476753">
        <w:rPr>
          <w:rFonts w:ascii="Times New Roman" w:hAnsi="Times New Roman"/>
          <w:color w:val="000000"/>
          <w:sz w:val="24"/>
          <w:szCs w:val="24"/>
          <w:highlight w:val="yellow"/>
        </w:rPr>
        <w:t xml:space="preserve"> (</w:t>
      </w:r>
      <w:r w:rsidR="00CB0F5F" w:rsidRPr="00476753">
        <w:rPr>
          <w:rFonts w:ascii="Times New Roman" w:hAnsi="Times New Roman"/>
          <w:color w:val="000000"/>
          <w:sz w:val="24"/>
          <w:szCs w:val="24"/>
          <w:highlight w:val="yellow"/>
          <w:u w:val="single"/>
        </w:rPr>
        <w:t>F5/R6</w:t>
      </w:r>
      <w:r w:rsidR="00CB0F5F" w:rsidRPr="00476753">
        <w:rPr>
          <w:rFonts w:ascii="Times New Roman" w:hAnsi="Times New Roman"/>
          <w:color w:val="000000"/>
          <w:sz w:val="24"/>
          <w:szCs w:val="24"/>
          <w:highlight w:val="yellow"/>
        </w:rPr>
        <w:t xml:space="preserve"> </w:t>
      </w:r>
      <w:r w:rsidR="00CB0F5F" w:rsidRPr="00476753">
        <w:rPr>
          <w:rFonts w:ascii="Times New Roman" w:hAnsi="Times New Roman"/>
          <w:color w:val="000000"/>
          <w:sz w:val="24"/>
          <w:szCs w:val="24"/>
          <w:highlight w:val="yellow"/>
          <w:u w:val="single"/>
        </w:rPr>
        <w:t>for</w:t>
      </w:r>
      <w:r w:rsidR="00CB0F5F" w:rsidRPr="00476753">
        <w:rPr>
          <w:rFonts w:ascii="Times New Roman" w:hAnsi="Times New Roman" w:cs="Times New Roman"/>
          <w:i/>
          <w:sz w:val="24"/>
          <w:szCs w:val="24"/>
          <w:highlight w:val="yellow"/>
          <w:u w:val="single"/>
        </w:rPr>
        <w:t xml:space="preserve"> xylF-</w:t>
      </w:r>
      <w:r w:rsidR="00CB0F5F" w:rsidRPr="00476753">
        <w:rPr>
          <w:rFonts w:ascii="Times New Roman" w:hAnsi="Times New Roman" w:cs="Times New Roman"/>
          <w:sz w:val="24"/>
          <w:szCs w:val="24"/>
          <w:highlight w:val="yellow"/>
          <w:u w:val="single"/>
        </w:rPr>
        <w:t>verification</w:t>
      </w:r>
      <w:r w:rsidR="00CB0F5F" w:rsidRPr="00476753">
        <w:rPr>
          <w:rFonts w:ascii="Times New Roman" w:hAnsi="Times New Roman"/>
          <w:color w:val="000000"/>
          <w:sz w:val="24"/>
          <w:szCs w:val="24"/>
          <w:highlight w:val="yellow"/>
        </w:rPr>
        <w:t>)</w:t>
      </w:r>
      <w:r w:rsidR="00274F54" w:rsidRPr="00476753">
        <w:rPr>
          <w:rFonts w:ascii="Times New Roman" w:hAnsi="Times New Roman"/>
          <w:color w:val="000000"/>
          <w:sz w:val="24"/>
          <w:szCs w:val="24"/>
          <w:highlight w:val="yellow"/>
        </w:rPr>
        <w:t xml:space="preserve">, </w:t>
      </w:r>
      <w:r w:rsidR="00274F54" w:rsidRPr="00476753">
        <w:rPr>
          <w:rFonts w:ascii="Times New Roman" w:hAnsi="Times New Roman" w:cs="Times New Roman"/>
          <w:sz w:val="24"/>
          <w:szCs w:val="24"/>
          <w:highlight w:val="yellow"/>
        </w:rPr>
        <w:t>t</w:t>
      </w:r>
      <w:r w:rsidR="00026DE6" w:rsidRPr="00476753">
        <w:rPr>
          <w:rFonts w:ascii="Times New Roman" w:hAnsi="Times New Roman" w:cs="Times New Roman"/>
          <w:sz w:val="24"/>
          <w:szCs w:val="24"/>
          <w:highlight w:val="yellow"/>
        </w:rPr>
        <w:t xml:space="preserve">he length of </w:t>
      </w:r>
      <w:r w:rsidR="00274F54" w:rsidRPr="00476753">
        <w:rPr>
          <w:rFonts w:ascii="Times New Roman" w:hAnsi="Times New Roman" w:cs="Times New Roman"/>
          <w:sz w:val="24"/>
          <w:szCs w:val="24"/>
          <w:highlight w:val="yellow"/>
        </w:rPr>
        <w:t>PCR production</w:t>
      </w:r>
      <w:r w:rsidR="00026DE6" w:rsidRPr="00476753">
        <w:rPr>
          <w:rFonts w:ascii="Times New Roman" w:hAnsi="Times New Roman" w:cs="Times New Roman"/>
          <w:sz w:val="24"/>
          <w:szCs w:val="24"/>
          <w:highlight w:val="yellow"/>
        </w:rPr>
        <w:t xml:space="preserve"> </w:t>
      </w:r>
      <w:r w:rsidR="00274F54" w:rsidRPr="00476753">
        <w:rPr>
          <w:rFonts w:ascii="Times New Roman" w:hAnsi="Times New Roman" w:cs="Times New Roman"/>
          <w:sz w:val="24"/>
          <w:szCs w:val="24"/>
          <w:highlight w:val="yellow"/>
        </w:rPr>
        <w:t>using</w:t>
      </w:r>
      <w:r w:rsidR="00026DE6" w:rsidRPr="00476753">
        <w:rPr>
          <w:rFonts w:ascii="Times New Roman" w:hAnsi="Times New Roman" w:cs="Times New Roman"/>
          <w:sz w:val="24"/>
          <w:szCs w:val="24"/>
          <w:highlight w:val="yellow"/>
        </w:rPr>
        <w:t xml:space="preserve"> </w:t>
      </w:r>
      <w:r w:rsidR="00026DE6" w:rsidRPr="00476753">
        <w:rPr>
          <w:rFonts w:ascii="Times New Roman" w:hAnsi="Times New Roman" w:cs="Times New Roman"/>
          <w:i/>
          <w:sz w:val="24"/>
          <w:szCs w:val="24"/>
          <w:highlight w:val="yellow"/>
        </w:rPr>
        <w:t>E. coli</w:t>
      </w:r>
      <w:r w:rsidR="00026DE6" w:rsidRPr="00476753">
        <w:rPr>
          <w:rFonts w:ascii="Times New Roman" w:hAnsi="Times New Roman" w:cs="Times New Roman"/>
          <w:sz w:val="24"/>
          <w:szCs w:val="24"/>
          <w:highlight w:val="yellow"/>
        </w:rPr>
        <w:t xml:space="preserve"> BL21</w:t>
      </w:r>
      <w:r w:rsidR="00274F54" w:rsidRPr="00476753">
        <w:rPr>
          <w:rFonts w:ascii="Times New Roman" w:hAnsi="Times New Roman" w:cs="Times New Roman"/>
          <w:sz w:val="24"/>
          <w:szCs w:val="24"/>
          <w:highlight w:val="yellow"/>
        </w:rPr>
        <w:t xml:space="preserve"> genome DNA as template </w:t>
      </w:r>
      <w:r w:rsidR="00026DE6" w:rsidRPr="00476753">
        <w:rPr>
          <w:rFonts w:ascii="Times New Roman" w:hAnsi="Times New Roman" w:cs="Times New Roman"/>
          <w:sz w:val="24"/>
          <w:szCs w:val="24"/>
          <w:highlight w:val="yellow"/>
        </w:rPr>
        <w:t>is about 2.3 kbp</w:t>
      </w:r>
      <w:r w:rsidR="00CB0F5F" w:rsidRPr="00476753">
        <w:rPr>
          <w:rFonts w:ascii="Times New Roman" w:hAnsi="Times New Roman" w:cs="Times New Roman"/>
          <w:sz w:val="24"/>
          <w:szCs w:val="24"/>
          <w:highlight w:val="yellow"/>
        </w:rPr>
        <w:t xml:space="preserve"> (</w:t>
      </w:r>
      <w:r w:rsidR="00CB0F5F" w:rsidRPr="00476753">
        <w:rPr>
          <w:rFonts w:ascii="Times New Roman" w:hAnsi="Times New Roman" w:cs="Times New Roman"/>
          <w:sz w:val="24"/>
          <w:szCs w:val="24"/>
          <w:highlight w:val="yellow"/>
          <w:u w:val="single"/>
        </w:rPr>
        <w:t>2 kbp</w:t>
      </w:r>
      <w:r w:rsidR="00CB0F5F" w:rsidRPr="00476753">
        <w:rPr>
          <w:rFonts w:ascii="Times New Roman" w:hAnsi="Times New Roman" w:cs="Times New Roman"/>
          <w:sz w:val="24"/>
          <w:szCs w:val="24"/>
          <w:highlight w:val="yellow"/>
        </w:rPr>
        <w:t>)</w:t>
      </w:r>
      <w:r w:rsidR="00026DE6" w:rsidRPr="00476753">
        <w:rPr>
          <w:rFonts w:ascii="Times New Roman" w:hAnsi="Times New Roman" w:cs="Times New Roman"/>
          <w:sz w:val="24"/>
          <w:szCs w:val="24"/>
          <w:highlight w:val="yellow"/>
        </w:rPr>
        <w:t>,</w:t>
      </w:r>
      <w:r w:rsidR="00274F54" w:rsidRPr="00476753">
        <w:rPr>
          <w:rFonts w:ascii="Times New Roman" w:hAnsi="Times New Roman" w:cs="Times New Roman"/>
          <w:sz w:val="24"/>
          <w:szCs w:val="24"/>
          <w:highlight w:val="yellow"/>
        </w:rPr>
        <w:t xml:space="preserve"> containing about 1-kbp </w:t>
      </w:r>
      <w:r w:rsidR="00274F54" w:rsidRPr="00476753">
        <w:rPr>
          <w:rFonts w:ascii="Times New Roman" w:hAnsi="Times New Roman"/>
          <w:color w:val="000000"/>
          <w:sz w:val="24"/>
          <w:szCs w:val="24"/>
          <w:highlight w:val="yellow"/>
        </w:rPr>
        <w:t>homologous arms</w:t>
      </w:r>
      <w:r w:rsidR="00026DE6" w:rsidRPr="00476753">
        <w:rPr>
          <w:rFonts w:ascii="Times New Roman" w:hAnsi="Times New Roman" w:cs="Times New Roman"/>
          <w:sz w:val="24"/>
          <w:szCs w:val="24"/>
          <w:highlight w:val="yellow"/>
        </w:rPr>
        <w:t xml:space="preserve"> and </w:t>
      </w:r>
      <w:r w:rsidR="00274F54" w:rsidRPr="00476753">
        <w:rPr>
          <w:rFonts w:ascii="Times New Roman" w:hAnsi="Times New Roman" w:cs="Times New Roman"/>
          <w:sz w:val="24"/>
          <w:szCs w:val="24"/>
          <w:highlight w:val="yellow"/>
        </w:rPr>
        <w:t xml:space="preserve">1.3-kbp </w:t>
      </w:r>
      <w:r w:rsidR="00274F54" w:rsidRPr="00476753">
        <w:rPr>
          <w:rFonts w:ascii="Times New Roman" w:hAnsi="Times New Roman" w:cs="Times New Roman"/>
          <w:i/>
          <w:sz w:val="24"/>
          <w:szCs w:val="24"/>
          <w:highlight w:val="yellow"/>
        </w:rPr>
        <w:t xml:space="preserve">kgtP </w:t>
      </w:r>
      <w:r w:rsidR="00274F54" w:rsidRPr="00476753">
        <w:rPr>
          <w:rFonts w:ascii="Times New Roman" w:hAnsi="Times New Roman" w:cs="Times New Roman"/>
          <w:sz w:val="24"/>
          <w:szCs w:val="24"/>
          <w:highlight w:val="yellow"/>
        </w:rPr>
        <w:t>gene</w:t>
      </w:r>
      <w:r w:rsidR="00CB0F5F" w:rsidRPr="00476753">
        <w:rPr>
          <w:rFonts w:ascii="Times New Roman" w:hAnsi="Times New Roman" w:cs="Times New Roman"/>
          <w:sz w:val="24"/>
          <w:szCs w:val="24"/>
          <w:highlight w:val="yellow"/>
        </w:rPr>
        <w:t xml:space="preserve"> (</w:t>
      </w:r>
      <w:r w:rsidR="00CB0F5F" w:rsidRPr="00476753">
        <w:rPr>
          <w:rFonts w:ascii="Times New Roman" w:hAnsi="Times New Roman" w:cs="Times New Roman"/>
          <w:sz w:val="24"/>
          <w:szCs w:val="24"/>
          <w:highlight w:val="yellow"/>
          <w:u w:val="single"/>
        </w:rPr>
        <w:t>1-kbp</w:t>
      </w:r>
      <w:r w:rsidR="00CB0F5F" w:rsidRPr="00476753">
        <w:rPr>
          <w:rFonts w:ascii="Times New Roman" w:hAnsi="Times New Roman" w:cs="Times New Roman"/>
          <w:i/>
          <w:sz w:val="24"/>
          <w:szCs w:val="24"/>
          <w:highlight w:val="yellow"/>
          <w:u w:val="single"/>
        </w:rPr>
        <w:t xml:space="preserve"> xylF </w:t>
      </w:r>
      <w:r w:rsidR="00CB0F5F" w:rsidRPr="00476753">
        <w:rPr>
          <w:rFonts w:ascii="Times New Roman" w:hAnsi="Times New Roman" w:cs="Times New Roman"/>
          <w:sz w:val="24"/>
          <w:szCs w:val="24"/>
          <w:highlight w:val="yellow"/>
          <w:u w:val="single"/>
        </w:rPr>
        <w:t>gene</w:t>
      </w:r>
      <w:r w:rsidR="00CB0F5F" w:rsidRPr="00476753">
        <w:rPr>
          <w:rFonts w:ascii="Times New Roman" w:hAnsi="Times New Roman" w:cs="Times New Roman"/>
          <w:sz w:val="24"/>
          <w:szCs w:val="24"/>
          <w:highlight w:val="yellow"/>
        </w:rPr>
        <w:t>)</w:t>
      </w:r>
      <w:r w:rsidR="00274F54" w:rsidRPr="00476753">
        <w:rPr>
          <w:rFonts w:ascii="Times New Roman" w:hAnsi="Times New Roman" w:cs="Times New Roman"/>
          <w:sz w:val="24"/>
          <w:szCs w:val="24"/>
          <w:highlight w:val="yellow"/>
        </w:rPr>
        <w:t>, while the length of PCR production</w:t>
      </w:r>
      <w:r w:rsidR="00CE75BC" w:rsidRPr="00476753">
        <w:rPr>
          <w:rFonts w:ascii="Times New Roman" w:hAnsi="Times New Roman" w:cs="Times New Roman"/>
          <w:sz w:val="24"/>
          <w:szCs w:val="24"/>
          <w:highlight w:val="yellow"/>
        </w:rPr>
        <w:t>s</w:t>
      </w:r>
      <w:r w:rsidR="00274F54" w:rsidRPr="00476753">
        <w:rPr>
          <w:rFonts w:ascii="Times New Roman" w:hAnsi="Times New Roman" w:cs="Times New Roman"/>
          <w:sz w:val="24"/>
          <w:szCs w:val="24"/>
          <w:highlight w:val="yellow"/>
        </w:rPr>
        <w:t xml:space="preserve"> using </w:t>
      </w:r>
      <w:r w:rsidR="00CE75BC" w:rsidRPr="00476753">
        <w:rPr>
          <w:rFonts w:ascii="Times New Roman" w:hAnsi="Times New Roman" w:cs="Times New Roman"/>
          <w:i/>
          <w:sz w:val="24"/>
          <w:szCs w:val="24"/>
          <w:highlight w:val="yellow"/>
        </w:rPr>
        <w:t xml:space="preserve">E. coli </w:t>
      </w:r>
      <w:r w:rsidR="00CE75BC" w:rsidRPr="00476753">
        <w:rPr>
          <w:rFonts w:ascii="Times New Roman" w:hAnsi="Times New Roman"/>
          <w:color w:val="000000"/>
          <w:sz w:val="24"/>
          <w:szCs w:val="24"/>
          <w:highlight w:val="yellow"/>
        </w:rPr>
        <w:t>Δ</w:t>
      </w:r>
      <w:r w:rsidR="00CE75BC" w:rsidRPr="00476753">
        <w:rPr>
          <w:rFonts w:ascii="Times New Roman" w:hAnsi="Times New Roman"/>
          <w:i/>
          <w:iCs/>
          <w:color w:val="000000"/>
          <w:sz w:val="24"/>
          <w:szCs w:val="24"/>
          <w:highlight w:val="yellow"/>
        </w:rPr>
        <w:t>kgtP</w:t>
      </w:r>
      <w:r w:rsidR="00CE75BC" w:rsidRPr="00476753">
        <w:rPr>
          <w:rFonts w:ascii="Times New Roman" w:hAnsi="Times New Roman" w:cs="Times New Roman"/>
          <w:sz w:val="24"/>
          <w:szCs w:val="24"/>
          <w:highlight w:val="yellow"/>
        </w:rPr>
        <w:t xml:space="preserve"> </w:t>
      </w:r>
      <w:r w:rsidR="00CB0F5F" w:rsidRPr="00476753">
        <w:rPr>
          <w:rFonts w:ascii="Times New Roman" w:hAnsi="Times New Roman" w:cs="Times New Roman"/>
          <w:sz w:val="24"/>
          <w:szCs w:val="24"/>
          <w:highlight w:val="yellow"/>
        </w:rPr>
        <w:t>(</w:t>
      </w:r>
      <w:r w:rsidR="00CB0F5F" w:rsidRPr="00476753">
        <w:rPr>
          <w:rFonts w:ascii="Times New Roman" w:hAnsi="Times New Roman" w:cs="Times New Roman"/>
          <w:i/>
          <w:sz w:val="24"/>
          <w:szCs w:val="24"/>
          <w:highlight w:val="yellow"/>
          <w:u w:val="single"/>
        </w:rPr>
        <w:t xml:space="preserve">E. coli </w:t>
      </w:r>
      <w:r w:rsidR="00CB0F5F" w:rsidRPr="00476753">
        <w:rPr>
          <w:rFonts w:ascii="Times New Roman" w:hAnsi="Times New Roman"/>
          <w:color w:val="000000"/>
          <w:sz w:val="24"/>
          <w:szCs w:val="24"/>
          <w:highlight w:val="yellow"/>
          <w:u w:val="single"/>
        </w:rPr>
        <w:t>Δ</w:t>
      </w:r>
      <w:r w:rsidR="00CB0F5F" w:rsidRPr="00476753">
        <w:rPr>
          <w:rFonts w:ascii="Times New Roman" w:hAnsi="Times New Roman" w:cs="Times New Roman"/>
          <w:i/>
          <w:sz w:val="24"/>
          <w:szCs w:val="24"/>
          <w:highlight w:val="yellow"/>
          <w:u w:val="single"/>
        </w:rPr>
        <w:t>xylF</w:t>
      </w:r>
      <w:r w:rsidR="00CB0F5F" w:rsidRPr="00476753">
        <w:rPr>
          <w:rFonts w:ascii="Times New Roman" w:hAnsi="Times New Roman" w:cs="Times New Roman"/>
          <w:sz w:val="24"/>
          <w:szCs w:val="24"/>
          <w:highlight w:val="yellow"/>
        </w:rPr>
        <w:t xml:space="preserve">) </w:t>
      </w:r>
      <w:r w:rsidR="00CE75BC" w:rsidRPr="00476753">
        <w:rPr>
          <w:rFonts w:ascii="Times New Roman" w:hAnsi="Times New Roman" w:cs="Times New Roman"/>
          <w:sz w:val="24"/>
          <w:szCs w:val="24"/>
          <w:highlight w:val="yellow"/>
        </w:rPr>
        <w:t xml:space="preserve">genome DNA or </w:t>
      </w:r>
      <w:r w:rsidR="00CE75BC" w:rsidRPr="00476753">
        <w:rPr>
          <w:rFonts w:ascii="Times New Roman" w:hAnsi="Times New Roman"/>
          <w:color w:val="000000"/>
          <w:sz w:val="24"/>
          <w:szCs w:val="24"/>
          <w:highlight w:val="yellow"/>
        </w:rPr>
        <w:t>homologous</w:t>
      </w:r>
      <w:r w:rsidR="00CE75BC" w:rsidRPr="00476753">
        <w:rPr>
          <w:rFonts w:ascii="Times New Roman" w:hAnsi="Times New Roman" w:cs="Times New Roman"/>
          <w:sz w:val="24"/>
          <w:szCs w:val="24"/>
          <w:highlight w:val="yellow"/>
        </w:rPr>
        <w:t xml:space="preserve"> recombination related plasmid</w:t>
      </w:r>
      <w:r w:rsidR="00CE75BC" w:rsidRPr="00476753">
        <w:rPr>
          <w:rFonts w:ascii="Times New Roman" w:hAnsi="Times New Roman"/>
          <w:color w:val="000000"/>
          <w:sz w:val="24"/>
          <w:szCs w:val="24"/>
          <w:highlight w:val="yellow"/>
        </w:rPr>
        <w:t xml:space="preserve"> pACRISPR-sgRNA-HR</w:t>
      </w:r>
      <w:r w:rsidR="00CB0F5F" w:rsidRPr="00476753">
        <w:rPr>
          <w:rFonts w:ascii="Times New Roman" w:hAnsi="Times New Roman"/>
          <w:color w:val="000000"/>
          <w:sz w:val="24"/>
          <w:szCs w:val="24"/>
          <w:highlight w:val="yellow"/>
        </w:rPr>
        <w:t>kgtP</w:t>
      </w:r>
      <w:r w:rsidR="00274F54" w:rsidRPr="00476753">
        <w:rPr>
          <w:rFonts w:ascii="Times New Roman" w:hAnsi="Times New Roman" w:cs="Times New Roman"/>
          <w:sz w:val="24"/>
          <w:szCs w:val="24"/>
          <w:highlight w:val="yellow"/>
        </w:rPr>
        <w:t xml:space="preserve"> </w:t>
      </w:r>
      <w:r w:rsidR="00CB0F5F" w:rsidRPr="00476753">
        <w:rPr>
          <w:rFonts w:ascii="Times New Roman" w:hAnsi="Times New Roman" w:cs="Times New Roman"/>
          <w:sz w:val="24"/>
          <w:szCs w:val="24"/>
          <w:highlight w:val="yellow"/>
        </w:rPr>
        <w:t>(</w:t>
      </w:r>
      <w:r w:rsidR="00CB0F5F" w:rsidRPr="00476753">
        <w:rPr>
          <w:rFonts w:ascii="Times New Roman" w:hAnsi="Times New Roman"/>
          <w:color w:val="000000"/>
          <w:sz w:val="24"/>
          <w:szCs w:val="24"/>
          <w:highlight w:val="yellow"/>
          <w:u w:val="single"/>
        </w:rPr>
        <w:t>pACRISPR-sgRNA-HRxylF</w:t>
      </w:r>
      <w:r w:rsidR="00CB0F5F" w:rsidRPr="00476753">
        <w:rPr>
          <w:rFonts w:ascii="Times New Roman" w:hAnsi="Times New Roman" w:cs="Times New Roman"/>
          <w:sz w:val="24"/>
          <w:szCs w:val="24"/>
          <w:highlight w:val="yellow"/>
        </w:rPr>
        <w:t xml:space="preserve">) </w:t>
      </w:r>
      <w:r w:rsidR="00274F54" w:rsidRPr="00476753">
        <w:rPr>
          <w:rFonts w:ascii="Times New Roman" w:hAnsi="Times New Roman" w:cs="Times New Roman"/>
          <w:sz w:val="24"/>
          <w:szCs w:val="24"/>
          <w:highlight w:val="yellow"/>
        </w:rPr>
        <w:t>as template</w:t>
      </w:r>
      <w:r w:rsidR="00CE75BC" w:rsidRPr="00476753">
        <w:rPr>
          <w:rFonts w:ascii="Times New Roman" w:hAnsi="Times New Roman" w:cs="Times New Roman"/>
          <w:sz w:val="24"/>
          <w:szCs w:val="24"/>
          <w:highlight w:val="yellow"/>
        </w:rPr>
        <w:t>s</w:t>
      </w:r>
      <w:r w:rsidR="00274F54" w:rsidRPr="00476753">
        <w:rPr>
          <w:rFonts w:ascii="Times New Roman" w:hAnsi="Times New Roman" w:cs="Times New Roman"/>
          <w:sz w:val="24"/>
          <w:szCs w:val="24"/>
          <w:highlight w:val="yellow"/>
        </w:rPr>
        <w:t xml:space="preserve"> is about </w:t>
      </w:r>
      <w:r w:rsidR="00CE75BC" w:rsidRPr="00476753">
        <w:rPr>
          <w:rFonts w:ascii="Times New Roman" w:hAnsi="Times New Roman" w:cs="Times New Roman"/>
          <w:sz w:val="24"/>
          <w:szCs w:val="24"/>
          <w:highlight w:val="yellow"/>
        </w:rPr>
        <w:t>1</w:t>
      </w:r>
      <w:r w:rsidR="00274F54" w:rsidRPr="00476753">
        <w:rPr>
          <w:rFonts w:ascii="Times New Roman" w:hAnsi="Times New Roman" w:cs="Times New Roman"/>
          <w:sz w:val="24"/>
          <w:szCs w:val="24"/>
          <w:highlight w:val="yellow"/>
        </w:rPr>
        <w:t xml:space="preserve"> kbp</w:t>
      </w:r>
      <w:r w:rsidR="00CE75BC" w:rsidRPr="00476753">
        <w:rPr>
          <w:rFonts w:ascii="Times New Roman" w:hAnsi="Times New Roman" w:cs="Times New Roman"/>
          <w:sz w:val="24"/>
          <w:szCs w:val="24"/>
          <w:highlight w:val="yellow"/>
        </w:rPr>
        <w:t xml:space="preserve">, implying gene </w:t>
      </w:r>
      <w:r w:rsidR="00CE75BC" w:rsidRPr="00476753">
        <w:rPr>
          <w:rFonts w:ascii="Times New Roman" w:hAnsi="Times New Roman"/>
          <w:i/>
          <w:iCs/>
          <w:color w:val="000000"/>
          <w:sz w:val="24"/>
          <w:szCs w:val="24"/>
          <w:highlight w:val="yellow"/>
        </w:rPr>
        <w:t>kgtP</w:t>
      </w:r>
      <w:r w:rsidR="00CB0F5F" w:rsidRPr="00476753">
        <w:rPr>
          <w:rFonts w:ascii="Times New Roman" w:hAnsi="Times New Roman"/>
          <w:iCs/>
          <w:color w:val="000000"/>
          <w:sz w:val="24"/>
          <w:szCs w:val="24"/>
          <w:highlight w:val="yellow"/>
        </w:rPr>
        <w:t xml:space="preserve"> (</w:t>
      </w:r>
      <w:r w:rsidR="00CB0F5F" w:rsidRPr="00476753">
        <w:rPr>
          <w:rFonts w:ascii="Times New Roman" w:hAnsi="Times New Roman" w:cs="Times New Roman"/>
          <w:i/>
          <w:sz w:val="24"/>
          <w:szCs w:val="24"/>
          <w:highlight w:val="yellow"/>
        </w:rPr>
        <w:t>xylF</w:t>
      </w:r>
      <w:r w:rsidR="00CB0F5F" w:rsidRPr="00476753">
        <w:rPr>
          <w:rFonts w:ascii="Times New Roman" w:hAnsi="Times New Roman"/>
          <w:iCs/>
          <w:color w:val="000000"/>
          <w:sz w:val="24"/>
          <w:szCs w:val="24"/>
          <w:highlight w:val="yellow"/>
        </w:rPr>
        <w:t>)</w:t>
      </w:r>
      <w:r w:rsidR="00CE75BC" w:rsidRPr="00476753">
        <w:rPr>
          <w:rFonts w:ascii="Times New Roman" w:hAnsi="Times New Roman"/>
          <w:i/>
          <w:iCs/>
          <w:color w:val="000000"/>
          <w:sz w:val="24"/>
          <w:szCs w:val="24"/>
          <w:highlight w:val="yellow"/>
        </w:rPr>
        <w:t xml:space="preserve"> </w:t>
      </w:r>
      <w:r w:rsidR="00CE75BC" w:rsidRPr="00476753">
        <w:rPr>
          <w:rFonts w:ascii="Times New Roman" w:hAnsi="Times New Roman"/>
          <w:iCs/>
          <w:color w:val="000000"/>
          <w:sz w:val="24"/>
          <w:szCs w:val="24"/>
          <w:highlight w:val="yellow"/>
        </w:rPr>
        <w:t>was deleted</w:t>
      </w:r>
      <w:r w:rsidR="00CE75BC" w:rsidRPr="00476753">
        <w:rPr>
          <w:rFonts w:ascii="Times New Roman" w:hAnsi="Times New Roman"/>
          <w:i/>
          <w:iCs/>
          <w:color w:val="000000"/>
          <w:sz w:val="24"/>
          <w:szCs w:val="24"/>
          <w:highlight w:val="yellow"/>
        </w:rPr>
        <w:t xml:space="preserve"> </w:t>
      </w:r>
      <w:r w:rsidR="00CE75BC" w:rsidRPr="00476753">
        <w:rPr>
          <w:rFonts w:ascii="Times New Roman" w:hAnsi="Times New Roman" w:cs="Times New Roman"/>
          <w:sz w:val="24"/>
          <w:szCs w:val="24"/>
          <w:highlight w:val="yellow"/>
        </w:rPr>
        <w:t xml:space="preserve">in </w:t>
      </w:r>
      <w:r w:rsidR="00CB0F5F" w:rsidRPr="00476753">
        <w:rPr>
          <w:rFonts w:ascii="Times New Roman" w:hAnsi="Times New Roman" w:cs="Times New Roman"/>
          <w:sz w:val="24"/>
          <w:szCs w:val="24"/>
          <w:highlight w:val="yellow"/>
        </w:rPr>
        <w:t xml:space="preserve">corresponding </w:t>
      </w:r>
      <w:r w:rsidR="00CE75BC" w:rsidRPr="00476753">
        <w:rPr>
          <w:rFonts w:ascii="Times New Roman" w:hAnsi="Times New Roman" w:cs="Times New Roman"/>
          <w:sz w:val="24"/>
          <w:szCs w:val="24"/>
          <w:highlight w:val="yellow"/>
        </w:rPr>
        <w:t>strain</w:t>
      </w:r>
      <w:r w:rsidR="00CB0F5F" w:rsidRPr="00476753">
        <w:rPr>
          <w:rFonts w:ascii="Times New Roman" w:hAnsi="Times New Roman" w:cs="Times New Roman"/>
          <w:sz w:val="24"/>
          <w:szCs w:val="24"/>
          <w:highlight w:val="yellow"/>
        </w:rPr>
        <w:t>s</w:t>
      </w:r>
      <w:r w:rsidR="00CE75BC" w:rsidRPr="00476753">
        <w:rPr>
          <w:rFonts w:ascii="Times New Roman" w:hAnsi="Times New Roman"/>
          <w:iCs/>
          <w:color w:val="000000"/>
          <w:sz w:val="24"/>
          <w:szCs w:val="24"/>
          <w:highlight w:val="yellow"/>
        </w:rPr>
        <w:t>.</w:t>
      </w:r>
    </w:p>
    <w:p w14:paraId="2BA05574" w14:textId="40FB1A5C" w:rsidR="006027A4" w:rsidRPr="005951EE" w:rsidRDefault="006027A4" w:rsidP="00B503D4"/>
    <w:p w14:paraId="567C2C1B" w14:textId="77777777" w:rsidR="006027A4" w:rsidRPr="005951EE" w:rsidRDefault="006027A4" w:rsidP="00B503D4"/>
    <w:p w14:paraId="50ACF6D7" w14:textId="34926DF1" w:rsidR="00B503D4" w:rsidRPr="005951EE" w:rsidRDefault="00B503D4" w:rsidP="00B503D4">
      <w:r w:rsidRPr="005951EE">
        <w:rPr>
          <w:noProof/>
          <w:lang w:val="en-IN" w:eastAsia="en-IN"/>
        </w:rPr>
        <w:drawing>
          <wp:inline distT="0" distB="0" distL="0" distR="0" wp14:anchorId="4F0D7D08" wp14:editId="538275F8">
            <wp:extent cx="5274310" cy="421703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217035"/>
                    </a:xfrm>
                    <a:prstGeom prst="rect">
                      <a:avLst/>
                    </a:prstGeom>
                    <a:noFill/>
                    <a:ln>
                      <a:noFill/>
                    </a:ln>
                  </pic:spPr>
                </pic:pic>
              </a:graphicData>
            </a:graphic>
          </wp:inline>
        </w:drawing>
      </w:r>
    </w:p>
    <w:p w14:paraId="70907916" w14:textId="77777777" w:rsidR="007A416A" w:rsidRPr="005951EE" w:rsidRDefault="007A416A" w:rsidP="00B503D4"/>
    <w:p w14:paraId="16867B56" w14:textId="32F1DFC0" w:rsidR="00B503D4" w:rsidRPr="005951EE" w:rsidRDefault="00B503D4" w:rsidP="00B503D4">
      <w:pPr>
        <w:jc w:val="center"/>
        <w:rPr>
          <w:rFonts w:ascii="Times New Roman" w:hAnsi="Times New Roman" w:cs="Times New Roman"/>
          <w:b/>
          <w:bCs/>
          <w:sz w:val="24"/>
          <w:szCs w:val="24"/>
        </w:rPr>
      </w:pPr>
      <w:bookmarkStart w:id="13" w:name="_Hlk82013013"/>
      <w:r w:rsidRPr="005951EE">
        <w:rPr>
          <w:rFonts w:ascii="Times New Roman" w:hAnsi="Times New Roman" w:cs="Times New Roman"/>
          <w:b/>
          <w:bCs/>
          <w:sz w:val="24"/>
          <w:szCs w:val="24"/>
        </w:rPr>
        <w:t>Fig. S</w:t>
      </w:r>
      <w:r w:rsidR="006027A4" w:rsidRPr="005951EE">
        <w:rPr>
          <w:rFonts w:ascii="Times New Roman" w:hAnsi="Times New Roman" w:cs="Times New Roman"/>
          <w:b/>
          <w:bCs/>
          <w:sz w:val="24"/>
          <w:szCs w:val="24"/>
        </w:rPr>
        <w:t>5</w:t>
      </w:r>
      <w:r w:rsidRPr="005951EE">
        <w:rPr>
          <w:rFonts w:ascii="Times New Roman" w:hAnsi="Times New Roman" w:cs="Times New Roman"/>
          <w:b/>
          <w:bCs/>
          <w:sz w:val="24"/>
          <w:szCs w:val="24"/>
        </w:rPr>
        <w:t xml:space="preserve"> Map of plasmid pCasPA</w:t>
      </w:r>
    </w:p>
    <w:bookmarkEnd w:id="13"/>
    <w:p w14:paraId="403654EE" w14:textId="77777777" w:rsidR="00B503D4" w:rsidRPr="005951EE" w:rsidRDefault="00B503D4" w:rsidP="00B503D4">
      <w:pPr>
        <w:jc w:val="center"/>
        <w:rPr>
          <w:rFonts w:ascii="Times New Roman" w:hAnsi="Times New Roman" w:cs="Times New Roman"/>
          <w:b/>
          <w:bCs/>
          <w:sz w:val="24"/>
          <w:szCs w:val="24"/>
        </w:rPr>
      </w:pPr>
    </w:p>
    <w:p w14:paraId="7F64FB42" w14:textId="77777777" w:rsidR="00B503D4" w:rsidRPr="005951EE" w:rsidRDefault="00B503D4" w:rsidP="00B503D4">
      <w:pPr>
        <w:jc w:val="center"/>
        <w:rPr>
          <w:rFonts w:ascii="Times New Roman" w:hAnsi="Times New Roman" w:cs="Times New Roman"/>
          <w:b/>
          <w:bCs/>
          <w:sz w:val="24"/>
          <w:szCs w:val="24"/>
        </w:rPr>
      </w:pPr>
    </w:p>
    <w:p w14:paraId="60081A25" w14:textId="77777777" w:rsidR="00B503D4" w:rsidRPr="005951EE" w:rsidRDefault="00B503D4" w:rsidP="00B503D4">
      <w:pPr>
        <w:jc w:val="center"/>
        <w:rPr>
          <w:rFonts w:ascii="Times New Roman" w:hAnsi="Times New Roman" w:cs="Times New Roman"/>
          <w:b/>
          <w:bCs/>
          <w:sz w:val="24"/>
          <w:szCs w:val="24"/>
        </w:rPr>
      </w:pPr>
    </w:p>
    <w:p w14:paraId="31DFF15B" w14:textId="77777777" w:rsidR="00B503D4" w:rsidRPr="005951EE" w:rsidRDefault="00B503D4" w:rsidP="00B503D4">
      <w:pPr>
        <w:jc w:val="center"/>
        <w:rPr>
          <w:rFonts w:ascii="Times New Roman" w:hAnsi="Times New Roman" w:cs="Times New Roman"/>
          <w:b/>
          <w:bCs/>
          <w:sz w:val="24"/>
          <w:szCs w:val="24"/>
        </w:rPr>
      </w:pPr>
    </w:p>
    <w:p w14:paraId="773B09D2" w14:textId="77777777" w:rsidR="00B503D4" w:rsidRPr="005951EE" w:rsidRDefault="00B503D4" w:rsidP="00B503D4">
      <w:pPr>
        <w:jc w:val="center"/>
        <w:rPr>
          <w:rFonts w:ascii="Times New Roman" w:hAnsi="Times New Roman" w:cs="Times New Roman"/>
          <w:b/>
          <w:bCs/>
          <w:sz w:val="24"/>
          <w:szCs w:val="24"/>
        </w:rPr>
      </w:pPr>
    </w:p>
    <w:p w14:paraId="2EF4AE5B" w14:textId="77777777" w:rsidR="00B503D4" w:rsidRPr="005951EE" w:rsidRDefault="00B503D4" w:rsidP="00B503D4">
      <w:pPr>
        <w:jc w:val="center"/>
        <w:rPr>
          <w:rFonts w:ascii="Times New Roman" w:hAnsi="Times New Roman" w:cs="Times New Roman"/>
          <w:b/>
          <w:bCs/>
          <w:sz w:val="24"/>
          <w:szCs w:val="24"/>
        </w:rPr>
      </w:pPr>
    </w:p>
    <w:p w14:paraId="7BD1B6A4" w14:textId="77777777" w:rsidR="00B503D4" w:rsidRPr="005951EE" w:rsidRDefault="00B503D4" w:rsidP="00B503D4">
      <w:pPr>
        <w:jc w:val="center"/>
        <w:rPr>
          <w:rFonts w:ascii="Times New Roman" w:hAnsi="Times New Roman" w:cs="Times New Roman"/>
          <w:b/>
          <w:bCs/>
          <w:sz w:val="24"/>
          <w:szCs w:val="24"/>
        </w:rPr>
      </w:pPr>
    </w:p>
    <w:p w14:paraId="3758ACC3" w14:textId="77777777" w:rsidR="00B503D4" w:rsidRPr="005951EE" w:rsidRDefault="00B503D4" w:rsidP="00B503D4">
      <w:pPr>
        <w:jc w:val="center"/>
        <w:rPr>
          <w:rFonts w:ascii="Times New Roman" w:hAnsi="Times New Roman" w:cs="Times New Roman"/>
          <w:b/>
          <w:bCs/>
          <w:sz w:val="24"/>
          <w:szCs w:val="24"/>
        </w:rPr>
      </w:pPr>
    </w:p>
    <w:p w14:paraId="5FE87FFE" w14:textId="77777777" w:rsidR="00B503D4" w:rsidRPr="005951EE" w:rsidRDefault="00B503D4" w:rsidP="00B503D4">
      <w:pPr>
        <w:jc w:val="center"/>
        <w:rPr>
          <w:rFonts w:ascii="Times New Roman" w:hAnsi="Times New Roman" w:cs="Times New Roman"/>
          <w:b/>
          <w:bCs/>
          <w:sz w:val="24"/>
          <w:szCs w:val="24"/>
        </w:rPr>
      </w:pPr>
    </w:p>
    <w:p w14:paraId="7583143A" w14:textId="77777777" w:rsidR="00B503D4" w:rsidRPr="005951EE" w:rsidRDefault="00B503D4" w:rsidP="00B503D4">
      <w:pPr>
        <w:jc w:val="center"/>
        <w:rPr>
          <w:rFonts w:ascii="Times New Roman" w:hAnsi="Times New Roman" w:cs="Times New Roman"/>
          <w:b/>
          <w:bCs/>
          <w:sz w:val="24"/>
          <w:szCs w:val="24"/>
        </w:rPr>
      </w:pPr>
    </w:p>
    <w:p w14:paraId="40ABF6EC" w14:textId="77777777" w:rsidR="00B503D4" w:rsidRPr="005951EE" w:rsidRDefault="00B503D4" w:rsidP="00B503D4">
      <w:pPr>
        <w:jc w:val="center"/>
        <w:rPr>
          <w:rFonts w:ascii="Times New Roman" w:hAnsi="Times New Roman" w:cs="Times New Roman"/>
          <w:b/>
          <w:bCs/>
          <w:sz w:val="24"/>
          <w:szCs w:val="24"/>
        </w:rPr>
      </w:pPr>
    </w:p>
    <w:p w14:paraId="202C8D55" w14:textId="77777777" w:rsidR="00B503D4" w:rsidRPr="005951EE" w:rsidRDefault="00B503D4" w:rsidP="00B503D4">
      <w:pPr>
        <w:jc w:val="center"/>
        <w:rPr>
          <w:rFonts w:ascii="Times New Roman" w:hAnsi="Times New Roman" w:cs="Times New Roman"/>
          <w:b/>
          <w:bCs/>
          <w:sz w:val="24"/>
          <w:szCs w:val="24"/>
        </w:rPr>
      </w:pPr>
    </w:p>
    <w:p w14:paraId="6836C84C" w14:textId="77777777" w:rsidR="00B503D4" w:rsidRPr="005951EE" w:rsidRDefault="00B503D4" w:rsidP="00B503D4">
      <w:pPr>
        <w:jc w:val="center"/>
        <w:rPr>
          <w:rFonts w:ascii="Times New Roman" w:hAnsi="Times New Roman" w:cs="Times New Roman"/>
          <w:b/>
          <w:bCs/>
          <w:sz w:val="24"/>
          <w:szCs w:val="24"/>
        </w:rPr>
      </w:pPr>
    </w:p>
    <w:p w14:paraId="18AF0452" w14:textId="77777777" w:rsidR="00B503D4" w:rsidRPr="005951EE" w:rsidRDefault="00B503D4" w:rsidP="00B503D4">
      <w:pPr>
        <w:jc w:val="center"/>
        <w:rPr>
          <w:rFonts w:ascii="Times New Roman" w:hAnsi="Times New Roman" w:cs="Times New Roman"/>
          <w:b/>
          <w:bCs/>
          <w:sz w:val="24"/>
          <w:szCs w:val="24"/>
        </w:rPr>
      </w:pPr>
    </w:p>
    <w:p w14:paraId="0D45892C" w14:textId="77777777" w:rsidR="00B503D4" w:rsidRPr="005951EE" w:rsidRDefault="00B503D4" w:rsidP="00B503D4">
      <w:pPr>
        <w:jc w:val="center"/>
        <w:rPr>
          <w:rFonts w:ascii="Times New Roman" w:hAnsi="Times New Roman" w:cs="Times New Roman"/>
          <w:b/>
          <w:bCs/>
          <w:sz w:val="24"/>
          <w:szCs w:val="24"/>
        </w:rPr>
      </w:pPr>
    </w:p>
    <w:p w14:paraId="3FAC061F" w14:textId="77777777" w:rsidR="00B503D4" w:rsidRPr="005951EE" w:rsidRDefault="00B503D4" w:rsidP="00B503D4">
      <w:pPr>
        <w:jc w:val="center"/>
        <w:rPr>
          <w:rFonts w:ascii="Times New Roman" w:hAnsi="Times New Roman" w:cs="Times New Roman"/>
          <w:b/>
          <w:bCs/>
          <w:sz w:val="24"/>
          <w:szCs w:val="24"/>
        </w:rPr>
      </w:pPr>
    </w:p>
    <w:p w14:paraId="4573A263" w14:textId="77777777" w:rsidR="00B503D4" w:rsidRPr="005951EE" w:rsidRDefault="00B503D4" w:rsidP="00B503D4">
      <w:pPr>
        <w:jc w:val="center"/>
        <w:rPr>
          <w:rFonts w:ascii="Times New Roman" w:hAnsi="Times New Roman" w:cs="Times New Roman"/>
          <w:b/>
          <w:bCs/>
          <w:sz w:val="24"/>
          <w:szCs w:val="24"/>
        </w:rPr>
      </w:pPr>
    </w:p>
    <w:p w14:paraId="0029829D" w14:textId="77777777" w:rsidR="00B503D4" w:rsidRPr="005951EE" w:rsidRDefault="00B503D4" w:rsidP="00B503D4">
      <w:pPr>
        <w:jc w:val="center"/>
        <w:rPr>
          <w:rFonts w:ascii="Times New Roman" w:hAnsi="Times New Roman" w:cs="Times New Roman"/>
          <w:b/>
          <w:bCs/>
          <w:sz w:val="24"/>
          <w:szCs w:val="24"/>
        </w:rPr>
      </w:pPr>
    </w:p>
    <w:p w14:paraId="1D79201E" w14:textId="77777777" w:rsidR="00B503D4" w:rsidRPr="005951EE" w:rsidRDefault="00B503D4" w:rsidP="00B503D4">
      <w:pPr>
        <w:jc w:val="center"/>
        <w:rPr>
          <w:rFonts w:ascii="Times New Roman" w:hAnsi="Times New Roman" w:cs="Times New Roman"/>
          <w:b/>
          <w:bCs/>
          <w:sz w:val="24"/>
          <w:szCs w:val="24"/>
        </w:rPr>
      </w:pPr>
    </w:p>
    <w:p w14:paraId="4AD1D78B" w14:textId="77777777" w:rsidR="00B503D4" w:rsidRPr="005951EE" w:rsidRDefault="00B503D4" w:rsidP="00B503D4">
      <w:pPr>
        <w:jc w:val="center"/>
        <w:rPr>
          <w:rFonts w:ascii="Times New Roman" w:hAnsi="Times New Roman" w:cs="Times New Roman"/>
          <w:b/>
          <w:bCs/>
          <w:sz w:val="24"/>
          <w:szCs w:val="24"/>
        </w:rPr>
      </w:pPr>
    </w:p>
    <w:p w14:paraId="6F46D59F" w14:textId="71822638" w:rsidR="00B503D4" w:rsidRPr="005951EE" w:rsidRDefault="00B503D4" w:rsidP="00B503D4">
      <w:pPr>
        <w:jc w:val="center"/>
        <w:rPr>
          <w:rFonts w:ascii="Times New Roman" w:hAnsi="Times New Roman" w:cs="Times New Roman"/>
          <w:b/>
          <w:bCs/>
          <w:sz w:val="24"/>
          <w:szCs w:val="24"/>
        </w:rPr>
      </w:pPr>
      <w:r w:rsidRPr="005951EE">
        <w:rPr>
          <w:noProof/>
          <w:lang w:val="en-IN" w:eastAsia="en-IN"/>
        </w:rPr>
        <w:drawing>
          <wp:inline distT="0" distB="0" distL="0" distR="0" wp14:anchorId="4EF491AC" wp14:editId="17854083">
            <wp:extent cx="5274310" cy="500697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006975"/>
                    </a:xfrm>
                    <a:prstGeom prst="rect">
                      <a:avLst/>
                    </a:prstGeom>
                    <a:noFill/>
                    <a:ln>
                      <a:noFill/>
                    </a:ln>
                  </pic:spPr>
                </pic:pic>
              </a:graphicData>
            </a:graphic>
          </wp:inline>
        </w:drawing>
      </w:r>
    </w:p>
    <w:p w14:paraId="29011B78" w14:textId="77777777" w:rsidR="007A416A" w:rsidRPr="005951EE" w:rsidRDefault="007A416A" w:rsidP="00B503D4">
      <w:pPr>
        <w:jc w:val="center"/>
        <w:rPr>
          <w:rFonts w:ascii="Times New Roman" w:hAnsi="Times New Roman" w:cs="Times New Roman"/>
          <w:b/>
          <w:bCs/>
          <w:sz w:val="24"/>
          <w:szCs w:val="24"/>
        </w:rPr>
      </w:pPr>
    </w:p>
    <w:p w14:paraId="0B7E24B5" w14:textId="19954A76" w:rsidR="00B503D4" w:rsidRDefault="00B503D4" w:rsidP="00B503D4">
      <w:pPr>
        <w:jc w:val="center"/>
        <w:rPr>
          <w:rFonts w:ascii="Times New Roman" w:hAnsi="Times New Roman" w:cs="Times New Roman"/>
          <w:b/>
          <w:bCs/>
          <w:sz w:val="24"/>
          <w:szCs w:val="24"/>
        </w:rPr>
      </w:pPr>
      <w:bookmarkStart w:id="14" w:name="_Hlk82013036"/>
      <w:r w:rsidRPr="005951EE">
        <w:rPr>
          <w:rFonts w:ascii="Times New Roman" w:hAnsi="Times New Roman" w:cs="Times New Roman"/>
          <w:b/>
          <w:bCs/>
          <w:sz w:val="24"/>
          <w:szCs w:val="24"/>
        </w:rPr>
        <w:t>Fig. S</w:t>
      </w:r>
      <w:r w:rsidR="006027A4" w:rsidRPr="005951EE">
        <w:rPr>
          <w:rFonts w:ascii="Times New Roman" w:hAnsi="Times New Roman" w:cs="Times New Roman"/>
          <w:b/>
          <w:bCs/>
          <w:sz w:val="24"/>
          <w:szCs w:val="24"/>
        </w:rPr>
        <w:t>6</w:t>
      </w:r>
      <w:r w:rsidRPr="005951EE">
        <w:rPr>
          <w:rFonts w:ascii="Times New Roman" w:hAnsi="Times New Roman" w:cs="Times New Roman"/>
          <w:b/>
          <w:bCs/>
          <w:sz w:val="24"/>
          <w:szCs w:val="24"/>
        </w:rPr>
        <w:t xml:space="preserve"> Map of plasmid pACRISPR</w:t>
      </w:r>
    </w:p>
    <w:bookmarkEnd w:id="14"/>
    <w:p w14:paraId="2833C8CA" w14:textId="0152F59F" w:rsidR="00B67008" w:rsidRPr="00B503D4" w:rsidRDefault="00B67008" w:rsidP="00B503D4">
      <w:pPr>
        <w:spacing w:line="480" w:lineRule="auto"/>
        <w:jc w:val="left"/>
        <w:rPr>
          <w:rFonts w:ascii="Times New Roman" w:hAnsi="Times New Roman" w:cs="Times New Roman"/>
          <w:b/>
          <w:bCs/>
          <w:sz w:val="24"/>
          <w:szCs w:val="24"/>
        </w:rPr>
      </w:pPr>
    </w:p>
    <w:sectPr w:rsidR="00B67008" w:rsidRPr="00B503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F5D80" w14:textId="77777777" w:rsidR="006E1F85" w:rsidRDefault="006E1F85" w:rsidP="00F232DD">
      <w:r>
        <w:separator/>
      </w:r>
    </w:p>
  </w:endnote>
  <w:endnote w:type="continuationSeparator" w:id="0">
    <w:p w14:paraId="77A9397B" w14:textId="77777777" w:rsidR="006E1F85" w:rsidRDefault="006E1F85" w:rsidP="00F2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SimSun"/>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B1E40" w14:textId="77777777" w:rsidR="006E1F85" w:rsidRDefault="006E1F85" w:rsidP="00F232DD">
      <w:r>
        <w:separator/>
      </w:r>
    </w:p>
  </w:footnote>
  <w:footnote w:type="continuationSeparator" w:id="0">
    <w:p w14:paraId="779667EE" w14:textId="77777777" w:rsidR="006E1F85" w:rsidRDefault="006E1F85" w:rsidP="00F232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 复制 Copy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0a55xsh29zw7erddo5r2wdzerw2ds2ttxa&quot;&gt;膜蛋白&lt;record-ids&gt;&lt;item&gt;17&lt;/item&gt;&lt;item&gt;20&lt;/item&gt;&lt;item&gt;22&lt;/item&gt;&lt;item&gt;24&lt;/item&gt;&lt;item&gt;27&lt;/item&gt;&lt;item&gt;28&lt;/item&gt;&lt;item&gt;30&lt;/item&gt;&lt;item&gt;31&lt;/item&gt;&lt;item&gt;33&lt;/item&gt;&lt;item&gt;88&lt;/item&gt;&lt;item&gt;89&lt;/item&gt;&lt;/record-ids&gt;&lt;/item&gt;&lt;/Libraries&gt;"/>
  </w:docVars>
  <w:rsids>
    <w:rsidRoot w:val="00A84FFB"/>
    <w:rsid w:val="00026DE6"/>
    <w:rsid w:val="00085940"/>
    <w:rsid w:val="000F0F1A"/>
    <w:rsid w:val="00117293"/>
    <w:rsid w:val="001F2E39"/>
    <w:rsid w:val="00274F54"/>
    <w:rsid w:val="00290D43"/>
    <w:rsid w:val="002E74AA"/>
    <w:rsid w:val="00361DE1"/>
    <w:rsid w:val="00372E2F"/>
    <w:rsid w:val="003D54FE"/>
    <w:rsid w:val="00476753"/>
    <w:rsid w:val="004F1591"/>
    <w:rsid w:val="00562C2D"/>
    <w:rsid w:val="00593065"/>
    <w:rsid w:val="005951EE"/>
    <w:rsid w:val="005B52C6"/>
    <w:rsid w:val="005D45B5"/>
    <w:rsid w:val="006027A4"/>
    <w:rsid w:val="00645D8A"/>
    <w:rsid w:val="006E1F85"/>
    <w:rsid w:val="006E71A9"/>
    <w:rsid w:val="007A416A"/>
    <w:rsid w:val="007B2950"/>
    <w:rsid w:val="007E4E61"/>
    <w:rsid w:val="008244EC"/>
    <w:rsid w:val="00861933"/>
    <w:rsid w:val="00881BCA"/>
    <w:rsid w:val="009D217F"/>
    <w:rsid w:val="009D6467"/>
    <w:rsid w:val="009E3E87"/>
    <w:rsid w:val="00A5671B"/>
    <w:rsid w:val="00A64757"/>
    <w:rsid w:val="00A84FFB"/>
    <w:rsid w:val="00AB5F36"/>
    <w:rsid w:val="00B503D4"/>
    <w:rsid w:val="00B67008"/>
    <w:rsid w:val="00C21D9C"/>
    <w:rsid w:val="00CB03FC"/>
    <w:rsid w:val="00CB0F5F"/>
    <w:rsid w:val="00CE75BC"/>
    <w:rsid w:val="00D07FD3"/>
    <w:rsid w:val="00E57020"/>
    <w:rsid w:val="00F23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227626"/>
  <w15:chartTrackingRefBased/>
  <w15:docId w15:val="{08D3B7F5-B7A0-4818-950D-4958D36B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32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232DD"/>
    <w:rPr>
      <w:sz w:val="18"/>
      <w:szCs w:val="18"/>
    </w:rPr>
  </w:style>
  <w:style w:type="paragraph" w:styleId="Footer">
    <w:name w:val="footer"/>
    <w:basedOn w:val="Normal"/>
    <w:link w:val="FooterChar"/>
    <w:uiPriority w:val="99"/>
    <w:unhideWhenUsed/>
    <w:rsid w:val="00F232D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232DD"/>
    <w:rPr>
      <w:sz w:val="18"/>
      <w:szCs w:val="18"/>
    </w:rPr>
  </w:style>
  <w:style w:type="character" w:styleId="Hyperlink">
    <w:name w:val="Hyperlink"/>
    <w:uiPriority w:val="99"/>
    <w:unhideWhenUsed/>
    <w:rsid w:val="00290D43"/>
    <w:rPr>
      <w:color w:val="0563C1"/>
      <w:u w:val="single"/>
    </w:rPr>
  </w:style>
  <w:style w:type="paragraph" w:customStyle="1" w:styleId="1">
    <w:name w:val="无间隔1"/>
    <w:link w:val="NoSpacingChar"/>
    <w:uiPriority w:val="1"/>
    <w:qFormat/>
    <w:rsid w:val="00290D43"/>
    <w:pPr>
      <w:widowControl w:val="0"/>
      <w:contextualSpacing/>
      <w:jc w:val="both"/>
    </w:pPr>
    <w:rPr>
      <w:rFonts w:ascii="Calibri" w:eastAsia="SimSun" w:hAnsi="Calibri" w:cs="Times New Roman"/>
      <w:kern w:val="0"/>
      <w:sz w:val="13"/>
      <w:szCs w:val="20"/>
    </w:rPr>
  </w:style>
  <w:style w:type="character" w:customStyle="1" w:styleId="NoSpacingChar">
    <w:name w:val="No Spacing Char"/>
    <w:link w:val="1"/>
    <w:uiPriority w:val="1"/>
    <w:qFormat/>
    <w:rsid w:val="00290D43"/>
    <w:rPr>
      <w:rFonts w:ascii="Calibri" w:eastAsia="SimSun" w:hAnsi="Calibri" w:cs="Times New Roman"/>
      <w:kern w:val="0"/>
      <w:sz w:val="13"/>
      <w:szCs w:val="20"/>
    </w:rPr>
  </w:style>
  <w:style w:type="paragraph" w:customStyle="1" w:styleId="EndNoteBibliographyTitle">
    <w:name w:val="EndNote Bibliography Title"/>
    <w:basedOn w:val="Normal"/>
    <w:link w:val="EndNoteBibliographyTitle0"/>
    <w:rsid w:val="00B503D4"/>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B503D4"/>
    <w:rPr>
      <w:rFonts w:ascii="DengXian" w:eastAsia="DengXian" w:hAnsi="DengXian"/>
      <w:noProof/>
      <w:sz w:val="20"/>
    </w:rPr>
  </w:style>
  <w:style w:type="paragraph" w:customStyle="1" w:styleId="EndNoteBibliography">
    <w:name w:val="EndNote Bibliography"/>
    <w:basedOn w:val="Normal"/>
    <w:link w:val="EndNoteBibliography0"/>
    <w:rsid w:val="00B503D4"/>
    <w:pPr>
      <w:jc w:val="center"/>
    </w:pPr>
    <w:rPr>
      <w:rFonts w:ascii="DengXian" w:eastAsia="DengXian" w:hAnsi="DengXian"/>
      <w:noProof/>
      <w:sz w:val="20"/>
    </w:rPr>
  </w:style>
  <w:style w:type="character" w:customStyle="1" w:styleId="EndNoteBibliography0">
    <w:name w:val="EndNote Bibliography 字符"/>
    <w:basedOn w:val="DefaultParagraphFont"/>
    <w:link w:val="EndNoteBibliography"/>
    <w:rsid w:val="00B503D4"/>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uzs@ucas.ac.cn"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19</Pages>
  <Words>4810</Words>
  <Characters>27421</Characters>
  <Application>Microsoft Office Word</Application>
  <DocSecurity>0</DocSecurity>
  <Lines>228</Lines>
  <Paragraphs>64</Paragraphs>
  <ScaleCrop>false</ScaleCrop>
  <Company/>
  <LinksUpToDate>false</LinksUpToDate>
  <CharactersWithSpaces>32167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Dongdong</dc:creator>
  <cp:keywords/>
  <dc:description/>
  <cp:lastModifiedBy>Jini Mol J.</cp:lastModifiedBy>
  <cp:revision>18</cp:revision>
  <dcterms:created xsi:type="dcterms:W3CDTF">2021-07-09T02:44:00Z</dcterms:created>
  <dcterms:modified xsi:type="dcterms:W3CDTF">2022-01-04T11:41:00Z</dcterms:modified>
</cp:coreProperties>
</file>