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C9B32" w14:textId="77777777" w:rsidR="0074730D" w:rsidRDefault="0074730D" w:rsidP="0074730D">
      <w:pPr>
        <w:rPr>
          <w:rFonts w:eastAsia="宋体"/>
          <w:b/>
          <w:bCs/>
        </w:rPr>
      </w:pPr>
      <w:bookmarkStart w:id="0" w:name="_Hlk105420736"/>
      <w:r>
        <w:rPr>
          <w:rFonts w:eastAsia="宋体" w:hint="eastAsia"/>
          <w:b/>
          <w:bCs/>
        </w:rPr>
        <w:t>Figure caption</w:t>
      </w:r>
    </w:p>
    <w:bookmarkEnd w:id="0"/>
    <w:p w14:paraId="6266E896" w14:textId="51410D9B" w:rsidR="00B4634F" w:rsidRPr="00B4634F" w:rsidRDefault="00B4634F" w:rsidP="00B4634F">
      <w:pPr>
        <w:rPr>
          <w:bCs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 w:rsidRPr="00B4634F">
        <w:rPr>
          <w:b/>
          <w:color w:val="000000" w:themeColor="text1"/>
          <w:szCs w:val="24"/>
          <w:shd w:val="clear" w:color="auto" w:fill="FFFFFF"/>
        </w:rPr>
        <w:t>1.</w:t>
      </w:r>
      <w:r w:rsidRPr="00B4634F">
        <w:rPr>
          <w:bCs/>
          <w:color w:val="000000" w:themeColor="text1"/>
          <w:szCs w:val="24"/>
          <w:shd w:val="clear" w:color="auto" w:fill="FFFFFF"/>
        </w:rPr>
        <w:t xml:space="preserve"> HPLC chromatograms of </w:t>
      </w:r>
      <w:r w:rsidR="0075092C">
        <w:rPr>
          <w:bCs/>
          <w:color w:val="000000" w:themeColor="text1"/>
          <w:szCs w:val="24"/>
          <w:shd w:val="clear" w:color="auto" w:fill="FFFFFF"/>
        </w:rPr>
        <w:t xml:space="preserve">standard sample (4 g/L) and </w:t>
      </w:r>
      <w:r w:rsidRPr="00B4634F">
        <w:rPr>
          <w:bCs/>
          <w:color w:val="000000" w:themeColor="text1"/>
          <w:szCs w:val="24"/>
          <w:shd w:val="clear" w:color="auto" w:fill="FFFFFF"/>
        </w:rPr>
        <w:t>whole-cell catalysis for GA production.</w:t>
      </w:r>
    </w:p>
    <w:p w14:paraId="74CA83FC" w14:textId="6B6EE05E" w:rsidR="00B4634F" w:rsidRPr="00B4634F" w:rsidRDefault="00B4634F" w:rsidP="00B4634F">
      <w:pPr>
        <w:rPr>
          <w:bCs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 w:rsidRPr="00B4634F">
        <w:rPr>
          <w:b/>
          <w:color w:val="000000" w:themeColor="text1"/>
          <w:szCs w:val="24"/>
          <w:shd w:val="clear" w:color="auto" w:fill="FFFFFF"/>
        </w:rPr>
        <w:t>2.</w:t>
      </w:r>
      <w:r w:rsidRPr="00B4634F">
        <w:rPr>
          <w:bCs/>
          <w:color w:val="000000" w:themeColor="text1"/>
          <w:szCs w:val="24"/>
          <w:shd w:val="clear" w:color="auto" w:fill="FFFFFF"/>
        </w:rPr>
        <w:t xml:space="preserve"> HPLC chromatograms of </w:t>
      </w:r>
      <w:r w:rsidR="0075092C">
        <w:rPr>
          <w:bCs/>
          <w:color w:val="000000" w:themeColor="text1"/>
          <w:szCs w:val="24"/>
          <w:shd w:val="clear" w:color="auto" w:fill="FFFFFF"/>
        </w:rPr>
        <w:t xml:space="preserve">standard sample (4 g/L) and </w:t>
      </w:r>
      <w:r w:rsidRPr="00B4634F">
        <w:rPr>
          <w:bCs/>
          <w:color w:val="000000" w:themeColor="text1"/>
          <w:szCs w:val="24"/>
          <w:shd w:val="clear" w:color="auto" w:fill="FFFFFF"/>
        </w:rPr>
        <w:t>whole-cell catalysis for 3-HPA production.</w:t>
      </w:r>
    </w:p>
    <w:p w14:paraId="30163E0C" w14:textId="17A268DE" w:rsidR="00B4634F" w:rsidRPr="00B4634F" w:rsidRDefault="00B4634F" w:rsidP="00B4634F">
      <w:pPr>
        <w:rPr>
          <w:bCs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 w:rsidRPr="00B4634F">
        <w:rPr>
          <w:b/>
          <w:color w:val="000000" w:themeColor="text1"/>
          <w:szCs w:val="24"/>
          <w:shd w:val="clear" w:color="auto" w:fill="FFFFFF"/>
        </w:rPr>
        <w:t>3</w:t>
      </w:r>
      <w:r w:rsidRPr="00B4634F">
        <w:rPr>
          <w:bCs/>
          <w:color w:val="000000" w:themeColor="text1"/>
          <w:szCs w:val="24"/>
          <w:shd w:val="clear" w:color="auto" w:fill="FFFFFF"/>
        </w:rPr>
        <w:t xml:space="preserve">. HPLC chromatograms of </w:t>
      </w:r>
      <w:r w:rsidR="0075092C">
        <w:rPr>
          <w:bCs/>
          <w:color w:val="000000" w:themeColor="text1"/>
          <w:szCs w:val="24"/>
          <w:shd w:val="clear" w:color="auto" w:fill="FFFFFF"/>
        </w:rPr>
        <w:t xml:space="preserve">standard sample (4 g/L) and </w:t>
      </w:r>
      <w:r w:rsidRPr="00B4634F">
        <w:rPr>
          <w:bCs/>
          <w:color w:val="000000" w:themeColor="text1"/>
          <w:szCs w:val="24"/>
          <w:shd w:val="clear" w:color="auto" w:fill="FFFFFF"/>
        </w:rPr>
        <w:t>whole-cell catalysis for 4-HBA production.</w:t>
      </w:r>
    </w:p>
    <w:p w14:paraId="3E5F72F9" w14:textId="4C9DC3B8" w:rsidR="00B4634F" w:rsidRPr="00B4634F" w:rsidRDefault="00B4634F" w:rsidP="00B4634F">
      <w:pPr>
        <w:rPr>
          <w:bCs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 w:rsidRPr="00B4634F">
        <w:rPr>
          <w:b/>
          <w:color w:val="000000" w:themeColor="text1"/>
          <w:szCs w:val="24"/>
          <w:shd w:val="clear" w:color="auto" w:fill="FFFFFF"/>
        </w:rPr>
        <w:t>4.</w:t>
      </w:r>
      <w:r w:rsidRPr="00B4634F">
        <w:rPr>
          <w:bCs/>
          <w:color w:val="000000" w:themeColor="text1"/>
          <w:szCs w:val="24"/>
          <w:shd w:val="clear" w:color="auto" w:fill="FFFFFF"/>
        </w:rPr>
        <w:t xml:space="preserve"> HPLC chromatograms of </w:t>
      </w:r>
      <w:r w:rsidR="0075092C">
        <w:rPr>
          <w:bCs/>
          <w:color w:val="000000" w:themeColor="text1"/>
          <w:szCs w:val="24"/>
          <w:shd w:val="clear" w:color="auto" w:fill="FFFFFF"/>
        </w:rPr>
        <w:t xml:space="preserve">standard sample (4 g/L) and </w:t>
      </w:r>
      <w:r w:rsidRPr="00B4634F">
        <w:rPr>
          <w:bCs/>
          <w:color w:val="000000" w:themeColor="text1"/>
          <w:szCs w:val="24"/>
          <w:shd w:val="clear" w:color="auto" w:fill="FFFFFF"/>
        </w:rPr>
        <w:t>whole-cell catalysis for 5-HPA production with pH regulation.</w:t>
      </w:r>
    </w:p>
    <w:p w14:paraId="73766ED5" w14:textId="5B6A5716" w:rsidR="00B4634F" w:rsidRPr="00B4634F" w:rsidRDefault="00B4634F" w:rsidP="00B4634F">
      <w:pPr>
        <w:rPr>
          <w:bCs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 w:rsidRPr="00B4634F">
        <w:rPr>
          <w:b/>
          <w:color w:val="000000" w:themeColor="text1"/>
          <w:szCs w:val="24"/>
          <w:shd w:val="clear" w:color="auto" w:fill="FFFFFF"/>
        </w:rPr>
        <w:t>5</w:t>
      </w:r>
      <w:r w:rsidRPr="00B4634F">
        <w:rPr>
          <w:bCs/>
          <w:color w:val="000000" w:themeColor="text1"/>
          <w:szCs w:val="24"/>
          <w:shd w:val="clear" w:color="auto" w:fill="FFFFFF"/>
        </w:rPr>
        <w:t xml:space="preserve">. HPLC chromatograms of </w:t>
      </w:r>
      <w:r w:rsidR="0075092C">
        <w:rPr>
          <w:bCs/>
          <w:color w:val="000000" w:themeColor="text1"/>
          <w:szCs w:val="24"/>
          <w:shd w:val="clear" w:color="auto" w:fill="FFFFFF"/>
        </w:rPr>
        <w:t xml:space="preserve">standard sample (4 g/L) and </w:t>
      </w:r>
      <w:r w:rsidRPr="00B4634F">
        <w:rPr>
          <w:bCs/>
          <w:color w:val="000000" w:themeColor="text1"/>
          <w:szCs w:val="24"/>
          <w:shd w:val="clear" w:color="auto" w:fill="FFFFFF"/>
        </w:rPr>
        <w:t>whole-cell catalysis for 6-HCA production with pH regulation.</w:t>
      </w:r>
    </w:p>
    <w:p w14:paraId="347C601F" w14:textId="77777777" w:rsidR="0074730D" w:rsidRDefault="0074730D">
      <w:pPr>
        <w:widowControl/>
        <w:spacing w:line="240" w:lineRule="auto"/>
        <w:jc w:val="left"/>
      </w:pPr>
      <w:r>
        <w:br w:type="page"/>
      </w:r>
    </w:p>
    <w:p w14:paraId="72A763A2" w14:textId="362660CF" w:rsidR="0074730D" w:rsidRDefault="00B4634F">
      <w:pPr>
        <w:rPr>
          <w:b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lastRenderedPageBreak/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 w:rsidRPr="00B4634F">
        <w:rPr>
          <w:b/>
          <w:color w:val="000000" w:themeColor="text1"/>
          <w:szCs w:val="24"/>
          <w:shd w:val="clear" w:color="auto" w:fill="FFFFFF"/>
        </w:rPr>
        <w:t>1.</w:t>
      </w:r>
    </w:p>
    <w:p w14:paraId="795CA7F5" w14:textId="14E29F98" w:rsidR="00B4634F" w:rsidRDefault="00B4634F">
      <w:pPr>
        <w:rPr>
          <w:rFonts w:eastAsiaTheme="minorEastAsia"/>
        </w:rPr>
      </w:pPr>
      <w:r>
        <w:rPr>
          <w:bCs/>
          <w:noProof/>
          <w:color w:val="0000FF"/>
          <w:szCs w:val="24"/>
          <w:shd w:val="clear" w:color="auto" w:fill="FFFFFF"/>
        </w:rPr>
        <w:drawing>
          <wp:inline distT="0" distB="0" distL="0" distR="0" wp14:anchorId="266F878E" wp14:editId="1FB00829">
            <wp:extent cx="5271770" cy="3681730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68691" w14:textId="756527CC" w:rsidR="00B4634F" w:rsidRDefault="00B4634F" w:rsidP="00B4634F">
      <w:pPr>
        <w:rPr>
          <w:b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>
        <w:rPr>
          <w:b/>
          <w:color w:val="000000" w:themeColor="text1"/>
          <w:szCs w:val="24"/>
          <w:shd w:val="clear" w:color="auto" w:fill="FFFFFF"/>
        </w:rPr>
        <w:t>2</w:t>
      </w:r>
      <w:r w:rsidRPr="00B4634F">
        <w:rPr>
          <w:b/>
          <w:color w:val="000000" w:themeColor="text1"/>
          <w:szCs w:val="24"/>
          <w:shd w:val="clear" w:color="auto" w:fill="FFFFFF"/>
        </w:rPr>
        <w:t>.</w:t>
      </w:r>
    </w:p>
    <w:p w14:paraId="55114017" w14:textId="6C111DB1" w:rsidR="00B4634F" w:rsidRPr="00B4634F" w:rsidRDefault="00B4634F">
      <w:pPr>
        <w:rPr>
          <w:rFonts w:eastAsiaTheme="minorEastAsia"/>
        </w:rPr>
      </w:pPr>
      <w:r>
        <w:rPr>
          <w:bCs/>
          <w:noProof/>
          <w:color w:val="0000FF"/>
          <w:szCs w:val="24"/>
          <w:shd w:val="clear" w:color="auto" w:fill="FFFFFF"/>
        </w:rPr>
        <w:drawing>
          <wp:inline distT="0" distB="0" distL="0" distR="0" wp14:anchorId="67ACFF3E" wp14:editId="72C8D5BF">
            <wp:extent cx="5271770" cy="3681730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63D15" w14:textId="77777777" w:rsidR="0074730D" w:rsidRDefault="0074730D">
      <w:pPr>
        <w:widowControl/>
        <w:spacing w:line="240" w:lineRule="auto"/>
        <w:jc w:val="left"/>
      </w:pPr>
      <w:r>
        <w:br w:type="page"/>
      </w:r>
    </w:p>
    <w:p w14:paraId="3095127E" w14:textId="480B2006" w:rsidR="00B4634F" w:rsidRDefault="00B4634F" w:rsidP="00B4634F">
      <w:pPr>
        <w:rPr>
          <w:b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lastRenderedPageBreak/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>
        <w:rPr>
          <w:b/>
          <w:color w:val="000000" w:themeColor="text1"/>
          <w:szCs w:val="24"/>
          <w:shd w:val="clear" w:color="auto" w:fill="FFFFFF"/>
        </w:rPr>
        <w:t>3</w:t>
      </w:r>
      <w:r w:rsidRPr="00B4634F">
        <w:rPr>
          <w:b/>
          <w:color w:val="000000" w:themeColor="text1"/>
          <w:szCs w:val="24"/>
          <w:shd w:val="clear" w:color="auto" w:fill="FFFFFF"/>
        </w:rPr>
        <w:t>.</w:t>
      </w:r>
    </w:p>
    <w:p w14:paraId="770FFB07" w14:textId="3478D8A7" w:rsidR="0074730D" w:rsidRDefault="00B4634F">
      <w:pPr>
        <w:rPr>
          <w:rFonts w:eastAsiaTheme="minorEastAsia"/>
        </w:rPr>
      </w:pPr>
      <w:r>
        <w:rPr>
          <w:rFonts w:hint="eastAsia"/>
          <w:bCs/>
          <w:noProof/>
          <w:color w:val="0000FF"/>
          <w:szCs w:val="24"/>
          <w:shd w:val="clear" w:color="auto" w:fill="FFFFFF"/>
        </w:rPr>
        <w:drawing>
          <wp:inline distT="0" distB="0" distL="0" distR="0" wp14:anchorId="3DAA23B5" wp14:editId="4328A295">
            <wp:extent cx="5271770" cy="3681730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24141" w14:textId="50D071FE" w:rsidR="00B4634F" w:rsidRDefault="00B4634F" w:rsidP="00B4634F">
      <w:pPr>
        <w:rPr>
          <w:b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>
        <w:rPr>
          <w:b/>
          <w:color w:val="000000" w:themeColor="text1"/>
          <w:szCs w:val="24"/>
          <w:shd w:val="clear" w:color="auto" w:fill="FFFFFF"/>
        </w:rPr>
        <w:t>4</w:t>
      </w:r>
      <w:r w:rsidRPr="00B4634F">
        <w:rPr>
          <w:b/>
          <w:color w:val="000000" w:themeColor="text1"/>
          <w:szCs w:val="24"/>
          <w:shd w:val="clear" w:color="auto" w:fill="FFFFFF"/>
        </w:rPr>
        <w:t>.</w:t>
      </w:r>
    </w:p>
    <w:p w14:paraId="1B1C50CB" w14:textId="5B3EC075" w:rsidR="00B4634F" w:rsidRPr="00B4634F" w:rsidRDefault="00B4634F">
      <w:pPr>
        <w:rPr>
          <w:rFonts w:eastAsiaTheme="minorEastAsia"/>
        </w:rPr>
      </w:pPr>
      <w:r>
        <w:rPr>
          <w:rFonts w:hint="eastAsia"/>
          <w:bCs/>
          <w:noProof/>
          <w:color w:val="0000FF"/>
          <w:szCs w:val="24"/>
          <w:shd w:val="clear" w:color="auto" w:fill="FFFFFF"/>
        </w:rPr>
        <w:drawing>
          <wp:inline distT="0" distB="0" distL="0" distR="0" wp14:anchorId="116A1D8D" wp14:editId="2EFC63EB">
            <wp:extent cx="5271770" cy="3681730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E232B" w14:textId="77777777" w:rsidR="0074730D" w:rsidRDefault="0074730D">
      <w:pPr>
        <w:widowControl/>
        <w:spacing w:line="240" w:lineRule="auto"/>
        <w:jc w:val="left"/>
      </w:pPr>
      <w:r>
        <w:br w:type="page"/>
      </w:r>
    </w:p>
    <w:p w14:paraId="4D9FD8F4" w14:textId="70232AB4" w:rsidR="00B4634F" w:rsidRDefault="00B4634F" w:rsidP="00B4634F">
      <w:pPr>
        <w:rPr>
          <w:b/>
          <w:color w:val="000000" w:themeColor="text1"/>
          <w:szCs w:val="24"/>
          <w:shd w:val="clear" w:color="auto" w:fill="FFFFFF"/>
        </w:rPr>
      </w:pPr>
      <w:r w:rsidRPr="00B4634F">
        <w:rPr>
          <w:b/>
          <w:color w:val="000000" w:themeColor="text1"/>
          <w:szCs w:val="24"/>
          <w:shd w:val="clear" w:color="auto" w:fill="FFFFFF"/>
        </w:rPr>
        <w:lastRenderedPageBreak/>
        <w:t xml:space="preserve">Figure </w:t>
      </w:r>
      <w:r w:rsidRPr="00B4634F">
        <w:rPr>
          <w:rFonts w:hint="eastAsia"/>
          <w:b/>
          <w:color w:val="000000" w:themeColor="text1"/>
          <w:szCs w:val="24"/>
          <w:shd w:val="clear" w:color="auto" w:fill="FFFFFF"/>
        </w:rPr>
        <w:t>S</w:t>
      </w:r>
      <w:r>
        <w:rPr>
          <w:b/>
          <w:color w:val="000000" w:themeColor="text1"/>
          <w:szCs w:val="24"/>
          <w:shd w:val="clear" w:color="auto" w:fill="FFFFFF"/>
        </w:rPr>
        <w:t>5</w:t>
      </w:r>
      <w:r w:rsidRPr="00B4634F">
        <w:rPr>
          <w:b/>
          <w:color w:val="000000" w:themeColor="text1"/>
          <w:szCs w:val="24"/>
          <w:shd w:val="clear" w:color="auto" w:fill="FFFFFF"/>
        </w:rPr>
        <w:t>.</w:t>
      </w:r>
    </w:p>
    <w:p w14:paraId="16F9AC93" w14:textId="2FE66856" w:rsidR="0074730D" w:rsidRDefault="00B4634F">
      <w:pPr>
        <w:rPr>
          <w:rFonts w:eastAsiaTheme="minorEastAsia"/>
          <w:b/>
        </w:rPr>
      </w:pPr>
      <w:r>
        <w:rPr>
          <w:bCs/>
          <w:noProof/>
          <w:color w:val="0000FF"/>
          <w:szCs w:val="24"/>
          <w:shd w:val="clear" w:color="auto" w:fill="FFFFFF"/>
        </w:rPr>
        <w:drawing>
          <wp:inline distT="0" distB="0" distL="0" distR="0" wp14:anchorId="353D896E" wp14:editId="14CE00CE">
            <wp:extent cx="5271770" cy="3681730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7BEC9" w14:textId="014BF9CF" w:rsidR="0074730D" w:rsidRPr="0074730D" w:rsidRDefault="0074730D" w:rsidP="00B4634F">
      <w:pPr>
        <w:widowControl/>
        <w:spacing w:line="240" w:lineRule="auto"/>
        <w:jc w:val="left"/>
        <w:rPr>
          <w:rFonts w:eastAsiaTheme="minorEastAsia"/>
          <w:b/>
        </w:rPr>
      </w:pPr>
    </w:p>
    <w:sectPr w:rsidR="0074730D" w:rsidRPr="0074730D" w:rsidSect="001C1BEA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676EF" w14:textId="77777777" w:rsidR="003D5A84" w:rsidRDefault="003D5A84" w:rsidP="0074730D">
      <w:pPr>
        <w:spacing w:line="240" w:lineRule="auto"/>
      </w:pPr>
      <w:r>
        <w:separator/>
      </w:r>
    </w:p>
  </w:endnote>
  <w:endnote w:type="continuationSeparator" w:id="0">
    <w:p w14:paraId="0D79DFFA" w14:textId="77777777" w:rsidR="003D5A84" w:rsidRDefault="003D5A84" w:rsidP="00747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8FFAB" w14:textId="77777777" w:rsidR="003D5A84" w:rsidRDefault="003D5A84" w:rsidP="0074730D">
      <w:pPr>
        <w:spacing w:line="240" w:lineRule="auto"/>
      </w:pPr>
      <w:r>
        <w:separator/>
      </w:r>
    </w:p>
  </w:footnote>
  <w:footnote w:type="continuationSeparator" w:id="0">
    <w:p w14:paraId="786DA002" w14:textId="77777777" w:rsidR="003D5A84" w:rsidRDefault="003D5A84" w:rsidP="0074730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988"/>
    <w:rsid w:val="001C1BEA"/>
    <w:rsid w:val="003D5A84"/>
    <w:rsid w:val="0074730D"/>
    <w:rsid w:val="0075092C"/>
    <w:rsid w:val="009E6988"/>
    <w:rsid w:val="00A741FA"/>
    <w:rsid w:val="00AD4149"/>
    <w:rsid w:val="00B4634F"/>
    <w:rsid w:val="00CC1DCE"/>
    <w:rsid w:val="00E5609E"/>
    <w:rsid w:val="00F0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84DA2"/>
  <w15:chartTrackingRefBased/>
  <w15:docId w15:val="{C36AAD3E-44A2-495B-988E-DD1ACE51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30D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73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730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730D"/>
    <w:rPr>
      <w:sz w:val="18"/>
      <w:szCs w:val="18"/>
    </w:rPr>
  </w:style>
  <w:style w:type="table" w:styleId="a7">
    <w:name w:val="Table Grid"/>
    <w:basedOn w:val="a1"/>
    <w:uiPriority w:val="39"/>
    <w:rsid w:val="00747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</Words>
  <Characters>547</Characters>
  <Application>Microsoft Office Word</Application>
  <DocSecurity>0</DocSecurity>
  <Lines>4</Lines>
  <Paragraphs>1</Paragraphs>
  <ScaleCrop>false</ScaleCrop>
  <Company>China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hx0712@njfu.edu.cn</cp:lastModifiedBy>
  <cp:revision>4</cp:revision>
  <dcterms:created xsi:type="dcterms:W3CDTF">2022-05-11T12:39:00Z</dcterms:created>
  <dcterms:modified xsi:type="dcterms:W3CDTF">2022-06-06T07:13:00Z</dcterms:modified>
</cp:coreProperties>
</file>