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5A70F0" w14:textId="2AB2C8A1" w:rsidR="001946B1" w:rsidRPr="00D62749" w:rsidRDefault="001946B1" w:rsidP="00267139">
      <w:pPr>
        <w:widowControl/>
        <w:spacing w:afterLines="50" w:after="163" w:line="480" w:lineRule="exact"/>
        <w:ind w:firstLineChars="0" w:firstLine="0"/>
        <w:jc w:val="center"/>
        <w:rPr>
          <w:rFonts w:ascii="Times New Roman" w:hAnsi="Times New Roman"/>
          <w:color w:val="000000" w:themeColor="text1"/>
        </w:rPr>
      </w:pPr>
      <w:bookmarkStart w:id="0" w:name="OLE_LINK1"/>
      <w:r w:rsidRPr="00D62749">
        <w:rPr>
          <w:rFonts w:ascii="Times New Roman" w:hAnsi="Times New Roman" w:hint="eastAsia"/>
          <w:b/>
          <w:bCs/>
          <w:color w:val="000000" w:themeColor="text1"/>
        </w:rPr>
        <w:t>Table S1</w:t>
      </w:r>
      <w:bookmarkEnd w:id="0"/>
      <w:r w:rsidRPr="00D62749">
        <w:rPr>
          <w:rFonts w:ascii="Times New Roman" w:hAnsi="Times New Roman" w:hint="eastAsia"/>
          <w:b/>
          <w:bCs/>
          <w:color w:val="000000" w:themeColor="text1"/>
        </w:rPr>
        <w:t xml:space="preserve"> </w:t>
      </w:r>
      <w:r w:rsidRPr="00D62749">
        <w:rPr>
          <w:rFonts w:ascii="Times New Roman" w:hAnsi="Times New Roman" w:hint="eastAsia"/>
          <w:color w:val="000000" w:themeColor="text1"/>
        </w:rPr>
        <w:t>The DNA oligos used in this study</w:t>
      </w:r>
    </w:p>
    <w:tbl>
      <w:tblPr>
        <w:tblW w:w="5240" w:type="pct"/>
        <w:tblInd w:w="-176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4678"/>
        <w:gridCol w:w="2410"/>
      </w:tblGrid>
      <w:tr w:rsidR="00D62749" w:rsidRPr="00D62749" w14:paraId="7F4497BD" w14:textId="77777777" w:rsidTr="00AB578E">
        <w:trPr>
          <w:trHeight w:val="144"/>
        </w:trPr>
        <w:tc>
          <w:tcPr>
            <w:tcW w:w="1032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BAB6EF7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Primer</w:t>
            </w:r>
          </w:p>
        </w:tc>
        <w:tc>
          <w:tcPr>
            <w:tcW w:w="2618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ACCFA6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Sequence (5’-3’)</w:t>
            </w:r>
          </w:p>
        </w:tc>
        <w:tc>
          <w:tcPr>
            <w:tcW w:w="1349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4AE56C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Purpose</w:t>
            </w:r>
          </w:p>
        </w:tc>
      </w:tr>
      <w:tr w:rsidR="00D62749" w:rsidRPr="00D62749" w14:paraId="4B3DCE4F" w14:textId="77777777" w:rsidTr="00AB578E">
        <w:trPr>
          <w:trHeight w:val="315"/>
        </w:trPr>
        <w:tc>
          <w:tcPr>
            <w:tcW w:w="1032" w:type="pct"/>
            <w:tcBorders>
              <w:top w:val="single" w:sz="4" w:space="0" w:color="auto"/>
            </w:tcBorders>
            <w:noWrap/>
            <w:vAlign w:val="center"/>
          </w:tcPr>
          <w:p w14:paraId="057E2061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SC2-F</w:t>
            </w:r>
          </w:p>
        </w:tc>
        <w:tc>
          <w:tcPr>
            <w:tcW w:w="2618" w:type="pct"/>
            <w:tcBorders>
              <w:top w:val="single" w:sz="4" w:space="0" w:color="auto"/>
            </w:tcBorders>
            <w:noWrap/>
            <w:vAlign w:val="center"/>
          </w:tcPr>
          <w:p w14:paraId="52ACE04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GTCGTCAATAACATTTGGCAGGTCTA</w:t>
            </w:r>
          </w:p>
        </w:tc>
        <w:tc>
          <w:tcPr>
            <w:tcW w:w="1349" w:type="pct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D2623F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Verifying and sequencing of strain SC2</w:t>
            </w:r>
          </w:p>
        </w:tc>
      </w:tr>
      <w:tr w:rsidR="00D62749" w:rsidRPr="00D62749" w14:paraId="45004D88" w14:textId="77777777" w:rsidTr="00AB578E">
        <w:trPr>
          <w:trHeight w:val="90"/>
        </w:trPr>
        <w:tc>
          <w:tcPr>
            <w:tcW w:w="1032" w:type="pct"/>
            <w:noWrap/>
            <w:vAlign w:val="center"/>
          </w:tcPr>
          <w:p w14:paraId="1D208CE9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SC2-R</w:t>
            </w:r>
          </w:p>
        </w:tc>
        <w:tc>
          <w:tcPr>
            <w:tcW w:w="2618" w:type="pct"/>
            <w:noWrap/>
            <w:vAlign w:val="center"/>
          </w:tcPr>
          <w:p w14:paraId="04CA82D1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TGCGGCAAGAGCGGTTAGAGCGAGT</w:t>
            </w:r>
          </w:p>
        </w:tc>
        <w:tc>
          <w:tcPr>
            <w:tcW w:w="1349" w:type="pct"/>
            <w:vMerge/>
            <w:noWrap/>
            <w:vAlign w:val="center"/>
          </w:tcPr>
          <w:p w14:paraId="680939EE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12543731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37AB2DB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25430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3D0611C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CTAGTCTAGAGCTGTTCTCCGTCATTTCTAC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2CE618D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Cloning promoter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 xml:space="preserve"> 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25430</w:t>
            </w:r>
          </w:p>
        </w:tc>
      </w:tr>
      <w:tr w:rsidR="00D62749" w:rsidRPr="00D62749" w14:paraId="74472343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43D61E07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25430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084ADA79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CGCGGATCCCAGTCGTTACACCTCCTTTC</w:t>
            </w:r>
          </w:p>
        </w:tc>
        <w:tc>
          <w:tcPr>
            <w:tcW w:w="1349" w:type="pct"/>
            <w:vMerge/>
            <w:noWrap/>
            <w:vAlign w:val="center"/>
          </w:tcPr>
          <w:p w14:paraId="3AAC04F6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62749" w:rsidRPr="00D62749" w14:paraId="6B57BADA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820AFA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15240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48FEC21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CTAGTCTAGATAGTATGAAGAGGCTTGTAACA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7068462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15240</w:t>
            </w:r>
          </w:p>
        </w:tc>
      </w:tr>
      <w:tr w:rsidR="00D62749" w:rsidRPr="00D62749" w14:paraId="66CA3C47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1FA82D11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15240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11D59FF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CGCGGATCCGTAAATCCCTCCAAATTGTTTG</w:t>
            </w:r>
          </w:p>
        </w:tc>
        <w:tc>
          <w:tcPr>
            <w:tcW w:w="1349" w:type="pct"/>
            <w:vMerge/>
            <w:noWrap/>
            <w:vAlign w:val="center"/>
          </w:tcPr>
          <w:p w14:paraId="4B67C3AA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766E0F8F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777762BB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22955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3A139233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CTAGTCTAGAGGATTAACTTCCTACTTTCCATC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1BDC888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22955</w:t>
            </w:r>
          </w:p>
        </w:tc>
      </w:tr>
      <w:tr w:rsidR="00D62749" w:rsidRPr="00D62749" w14:paraId="29A50B9B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7757D87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22955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0017F5E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CGCGGATCCAGGGCACGCCTCCTTTG</w:t>
            </w:r>
          </w:p>
        </w:tc>
        <w:tc>
          <w:tcPr>
            <w:tcW w:w="1349" w:type="pct"/>
            <w:vMerge/>
            <w:noWrap/>
            <w:vAlign w:val="center"/>
          </w:tcPr>
          <w:p w14:paraId="32420420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2DC25B7E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3BBB0177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13385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10340900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CTAGTCTAGATTCGGAGTAGCACAACCTGAT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374A058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Cloning promoter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 xml:space="preserve"> 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13385</w:t>
            </w:r>
          </w:p>
        </w:tc>
      </w:tr>
      <w:tr w:rsidR="00D62749" w:rsidRPr="00D62749" w14:paraId="71BE0FBE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143CAFA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13385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772AE943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CGCGGATCCCCTCGTAATCTCCTTTCTCTG</w:t>
            </w:r>
          </w:p>
        </w:tc>
        <w:tc>
          <w:tcPr>
            <w:tcW w:w="1349" w:type="pct"/>
            <w:vMerge/>
            <w:noWrap/>
            <w:vAlign w:val="center"/>
          </w:tcPr>
          <w:p w14:paraId="4443A281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3188EA7D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236EE6E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04420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709D27E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CTAGTCTAGAGTTCATCCCTCCACATCG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58117A2D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</w:t>
            </w:r>
            <w:r w:rsidR="008D4151"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original 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04420</w:t>
            </w:r>
          </w:p>
        </w:tc>
      </w:tr>
      <w:tr w:rsidR="00D62749" w:rsidRPr="00D62749" w14:paraId="1FDB0D3C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C988497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04420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32238420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CGCGGATCCTCAAATCACTCCTCTTTCTTAATC</w:t>
            </w:r>
          </w:p>
        </w:tc>
        <w:tc>
          <w:tcPr>
            <w:tcW w:w="1349" w:type="pct"/>
            <w:vMerge/>
            <w:noWrap/>
            <w:vAlign w:val="center"/>
          </w:tcPr>
          <w:p w14:paraId="17908F6D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7F4866B5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319778F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05390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1B0837C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CTAGTCTAGATCTTGACTATTTGGAGATCATC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254FBE6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05390</w:t>
            </w:r>
          </w:p>
        </w:tc>
      </w:tr>
      <w:tr w:rsidR="00D62749" w:rsidRPr="00D62749" w14:paraId="646E4DF7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1799202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05390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6873F98B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CGCGGATCCCTGAAAGGGAACCGGAAATG</w:t>
            </w:r>
          </w:p>
        </w:tc>
        <w:tc>
          <w:tcPr>
            <w:tcW w:w="1349" w:type="pct"/>
            <w:vMerge/>
            <w:noWrap/>
            <w:vAlign w:val="center"/>
          </w:tcPr>
          <w:p w14:paraId="4439473A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4E02E3AD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76B1EB0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lastRenderedPageBreak/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09115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22922D6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GCTCTAGAATAGTAACAATTCGAAACTCCGG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5CE4BBBB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09115</w:t>
            </w:r>
          </w:p>
        </w:tc>
      </w:tr>
      <w:tr w:rsidR="00D62749" w:rsidRPr="00D62749" w14:paraId="76DB805E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5FE54F8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09115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7B287BD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ACGCGTCGACGTTGCTGCCTCCTCTCCCAAAC</w:t>
            </w:r>
          </w:p>
        </w:tc>
        <w:tc>
          <w:tcPr>
            <w:tcW w:w="1349" w:type="pct"/>
            <w:vMerge/>
            <w:noWrap/>
            <w:vAlign w:val="center"/>
          </w:tcPr>
          <w:p w14:paraId="5B235E0A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2987FBB2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5DD89513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22445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58DBEEB7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CTAGTCTAGATTCCGAAGAGCATTGCTGAAG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0861C32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22445</w:t>
            </w:r>
          </w:p>
        </w:tc>
      </w:tr>
      <w:tr w:rsidR="00D62749" w:rsidRPr="00D62749" w14:paraId="74394D67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0CF974E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22445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16EC7BA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CGCGGATCCTTGAACAATTCCTCCTCAATAAC</w:t>
            </w:r>
          </w:p>
        </w:tc>
        <w:tc>
          <w:tcPr>
            <w:tcW w:w="1349" w:type="pct"/>
            <w:vMerge/>
            <w:noWrap/>
            <w:vAlign w:val="center"/>
          </w:tcPr>
          <w:p w14:paraId="09509A3A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23CFA7FB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555B5A4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21510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2CA46623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CTAGTCTAGAAAGAACGCGATGACTGGTGGG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39EF1399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21510</w:t>
            </w:r>
          </w:p>
        </w:tc>
      </w:tr>
      <w:tr w:rsidR="00D62749" w:rsidRPr="00D62749" w14:paraId="5589AF15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706C0207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21510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7A96A91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CGCGGATCCTATACAGACCCCCTTATTGCCGC</w:t>
            </w:r>
          </w:p>
        </w:tc>
        <w:tc>
          <w:tcPr>
            <w:tcW w:w="1349" w:type="pct"/>
            <w:vMerge/>
            <w:noWrap/>
            <w:vAlign w:val="center"/>
          </w:tcPr>
          <w:p w14:paraId="00E1125A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6E45C747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1E0E8ECD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23030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2F890911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CTAGTCTAGATGCGCAAGATGATAAATAAAAACAAC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372DACA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23030</w:t>
            </w:r>
          </w:p>
        </w:tc>
      </w:tr>
      <w:tr w:rsidR="00D62749" w:rsidRPr="00D62749" w14:paraId="6402618A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05FAE09D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23030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0487973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CGCGGATCCTTTAAATTTCCTCCCTGAAGGTAAATG</w:t>
            </w:r>
          </w:p>
        </w:tc>
        <w:tc>
          <w:tcPr>
            <w:tcW w:w="1349" w:type="pct"/>
            <w:vMerge/>
            <w:noWrap/>
            <w:vAlign w:val="center"/>
          </w:tcPr>
          <w:p w14:paraId="60C0EAF3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4D19883E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4A64CF3D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10125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186F246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CTAGTCTAGAACATAAGACAGGCGCTGTGTTATACTG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7AD4B46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10125</w:t>
            </w:r>
          </w:p>
        </w:tc>
      </w:tr>
      <w:tr w:rsidR="00D62749" w:rsidRPr="00D62749" w14:paraId="192D0781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78C8E9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10125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1647D99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CGCGGATCCCCTGTTCACCTCCTTCATTATAATCGC</w:t>
            </w:r>
          </w:p>
        </w:tc>
        <w:tc>
          <w:tcPr>
            <w:tcW w:w="1349" w:type="pct"/>
            <w:vMerge/>
            <w:noWrap/>
            <w:vAlign w:val="center"/>
          </w:tcPr>
          <w:p w14:paraId="5D72D39D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171EA7CE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F858EB1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22340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71C00A4B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CTAGTCTAGAGCATCATCCGTAAAGAAGGTAAAGC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6F57D1F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22340</w:t>
            </w:r>
          </w:p>
        </w:tc>
      </w:tr>
      <w:tr w:rsidR="00D62749" w:rsidRPr="00D62749" w14:paraId="2EFE62E2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0E1850C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22340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55E0561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CGCGGATCCCTCAAGTTTTCACTCCCTTCAG</w:t>
            </w:r>
          </w:p>
        </w:tc>
        <w:tc>
          <w:tcPr>
            <w:tcW w:w="1349" w:type="pct"/>
            <w:vMerge/>
            <w:noWrap/>
            <w:vAlign w:val="center"/>
          </w:tcPr>
          <w:p w14:paraId="1A544C43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30CA44B8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702448F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15565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3B0F6BBE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CTAGTCTAGAAGAATATTCCTTAGGGAATGTTCTC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59A52D5E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15565</w:t>
            </w:r>
          </w:p>
        </w:tc>
      </w:tr>
      <w:tr w:rsidR="00D62749" w:rsidRPr="00D62749" w14:paraId="3527BC38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5ABB0AF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15565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54A010C0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CGCGGATCCTACCCATTGCTTTCTCCAATGC</w:t>
            </w:r>
          </w:p>
        </w:tc>
        <w:tc>
          <w:tcPr>
            <w:tcW w:w="1349" w:type="pct"/>
            <w:vMerge/>
            <w:noWrap/>
            <w:vAlign w:val="center"/>
          </w:tcPr>
          <w:p w14:paraId="1BAF74FD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611DF90F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506C6D8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00160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6AB3F02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CTAGTCTAGACAAATGTGCCTGGGTAT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lastRenderedPageBreak/>
              <w:t>ATCTGAAC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1410BC8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lastRenderedPageBreak/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lastRenderedPageBreak/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00160</w:t>
            </w:r>
          </w:p>
        </w:tc>
      </w:tr>
      <w:tr w:rsidR="00D62749" w:rsidRPr="00D62749" w14:paraId="0E97FBA4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55E8A91D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lastRenderedPageBreak/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00160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59AC9041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CGCGGATCCTGCCTAACGACCACCTCTTTCCT</w:t>
            </w:r>
          </w:p>
        </w:tc>
        <w:tc>
          <w:tcPr>
            <w:tcW w:w="1349" w:type="pct"/>
            <w:vMerge/>
            <w:noWrap/>
            <w:vAlign w:val="center"/>
          </w:tcPr>
          <w:p w14:paraId="4C26FBD5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20D88206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779D6D3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25430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6D73980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GCTCTAGAACGGTTGTGCCTCCTTAGATAATG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069BC4C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25430</w:t>
            </w:r>
          </w:p>
        </w:tc>
      </w:tr>
      <w:tr w:rsidR="00D62749" w:rsidRPr="00D62749" w14:paraId="73B050FF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2D00EC7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25430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177C1AE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CGCGGATCCTCTTTACACCTCCTTATGGACATAAGG</w:t>
            </w:r>
          </w:p>
        </w:tc>
        <w:tc>
          <w:tcPr>
            <w:tcW w:w="1349" w:type="pct"/>
            <w:vMerge/>
            <w:noWrap/>
            <w:vAlign w:val="center"/>
          </w:tcPr>
          <w:p w14:paraId="0F20AD98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7223CB83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4E2029FE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22450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42F7C9B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CTAGTCTAGATGCGGGATTGAAGTGGGAGC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3702668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22450</w:t>
            </w:r>
          </w:p>
        </w:tc>
      </w:tr>
      <w:tr w:rsidR="00D62749" w:rsidRPr="00D62749" w14:paraId="2688C6F5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2436091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22450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4DDC7DCE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CGCGGATCCGTTGGTTGCCACCCCCTTCC</w:t>
            </w:r>
          </w:p>
        </w:tc>
        <w:tc>
          <w:tcPr>
            <w:tcW w:w="1349" w:type="pct"/>
            <w:vMerge/>
            <w:noWrap/>
            <w:vAlign w:val="center"/>
          </w:tcPr>
          <w:p w14:paraId="1ED32D97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3BA6BC4A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8457B5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16895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4C98DC3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CTAGTCTAGATGACAGGTATTTCGGACTCGC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1F452B9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16895</w:t>
            </w:r>
          </w:p>
        </w:tc>
      </w:tr>
      <w:tr w:rsidR="00D62749" w:rsidRPr="00D62749" w14:paraId="15E77DBE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06923AB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16895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32E2BA5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CGCGGATCCCAGTTTTCCCTCCCTCCGA</w:t>
            </w:r>
          </w:p>
        </w:tc>
        <w:tc>
          <w:tcPr>
            <w:tcW w:w="1349" w:type="pct"/>
            <w:vMerge/>
            <w:noWrap/>
            <w:vAlign w:val="center"/>
          </w:tcPr>
          <w:p w14:paraId="3F14A415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1787E29B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CCF99C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22370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734AF9C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CTAGTCTAGAACATCAAACGTGGTGGTAAGG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1E5E023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22370</w:t>
            </w:r>
          </w:p>
        </w:tc>
      </w:tr>
      <w:tr w:rsidR="00D62749" w:rsidRPr="00D62749" w14:paraId="1B9E8BCD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530D19FE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22370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38AAFC4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CGCGGATCCTGCTTCACCACCCAATTCTTC</w:t>
            </w:r>
          </w:p>
        </w:tc>
        <w:tc>
          <w:tcPr>
            <w:tcW w:w="1349" w:type="pct"/>
            <w:vMerge/>
            <w:noWrap/>
            <w:vAlign w:val="center"/>
          </w:tcPr>
          <w:p w14:paraId="129C9220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04C9FC36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2C65F777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00970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5ED3485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CTAGTCTAGATTCTGACTGTTGGCGACAAACAAC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6A8B806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00970</w:t>
            </w:r>
          </w:p>
        </w:tc>
      </w:tr>
      <w:tr w:rsidR="00D62749" w:rsidRPr="00D62749" w14:paraId="4D873E7F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53DD62B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00970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6F20915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CGCGGATCCCTCCATATTCCTCCGCACCCT</w:t>
            </w:r>
          </w:p>
        </w:tc>
        <w:tc>
          <w:tcPr>
            <w:tcW w:w="1349" w:type="pct"/>
            <w:vMerge/>
            <w:noWrap/>
            <w:vAlign w:val="center"/>
          </w:tcPr>
          <w:p w14:paraId="4F74C3C5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5F766D74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5875777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19355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2D75B8B9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 TCTAGAGACTCTCGTGTAGAACGTGCG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183C618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19355</w:t>
            </w:r>
          </w:p>
        </w:tc>
      </w:tr>
      <w:tr w:rsidR="00D62749" w:rsidRPr="00D62749" w14:paraId="0F54AE00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5D51ED2E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19355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2B04E91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 GGATCCTTGCTTGCACCTCCTTATGTC</w:t>
            </w:r>
          </w:p>
        </w:tc>
        <w:tc>
          <w:tcPr>
            <w:tcW w:w="1349" w:type="pct"/>
            <w:vMerge/>
            <w:noWrap/>
            <w:vAlign w:val="center"/>
          </w:tcPr>
          <w:p w14:paraId="766EAFA1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2AF3995D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3EA3E8E0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22425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3129C007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CTAGTCTAGATCATCGTATTGGACGCTCTTAC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29B8A08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22425</w:t>
            </w:r>
          </w:p>
        </w:tc>
      </w:tr>
      <w:tr w:rsidR="00D62749" w:rsidRPr="00D62749" w14:paraId="00F19308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5E4F4659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lastRenderedPageBreak/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22425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224A9BB3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CGCGGATCCTACGCGAGCACCTCCTCTACCT</w:t>
            </w:r>
          </w:p>
        </w:tc>
        <w:tc>
          <w:tcPr>
            <w:tcW w:w="1349" w:type="pct"/>
            <w:vMerge/>
            <w:noWrap/>
            <w:vAlign w:val="center"/>
          </w:tcPr>
          <w:p w14:paraId="2343F3ED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068741AA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4EA25BC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spo0A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45A7617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CTAGTCTAGAGGAATAACTCAGAATTGCAAG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41521F4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spo0A</w:t>
            </w:r>
          </w:p>
        </w:tc>
      </w:tr>
      <w:tr w:rsidR="00D62749" w:rsidRPr="00D62749" w14:paraId="5701725D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0DEEB9D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Spo0A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1A5BADCB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CGCGGATCCTGTACTTCCTCCTTATTGAGTG</w:t>
            </w:r>
          </w:p>
        </w:tc>
        <w:tc>
          <w:tcPr>
            <w:tcW w:w="1349" w:type="pct"/>
            <w:vMerge/>
            <w:noWrap/>
            <w:vAlign w:val="center"/>
          </w:tcPr>
          <w:p w14:paraId="4A270BED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32893A0A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D8D4FDF" w14:textId="77777777" w:rsidR="008D4151" w:rsidRPr="00D62749" w:rsidRDefault="008D415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04420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-InF-F</w:t>
            </w:r>
          </w:p>
        </w:tc>
        <w:tc>
          <w:tcPr>
            <w:tcW w:w="2618" w:type="pct"/>
            <w:noWrap/>
            <w:vAlign w:val="center"/>
          </w:tcPr>
          <w:p w14:paraId="613E020A" w14:textId="77777777" w:rsidR="008D4151" w:rsidRPr="00D62749" w:rsidRDefault="008D415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GCCCAAGCTTCTAGAGTTCATCCCTCCACATCGTT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22E1265B" w14:textId="77777777" w:rsidR="008D4151" w:rsidRPr="00D62749" w:rsidRDefault="008D415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 xml:space="preserve">04420 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without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Bam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H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 xml:space="preserve"> 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I</w:t>
            </w:r>
          </w:p>
        </w:tc>
      </w:tr>
      <w:tr w:rsidR="00D62749" w:rsidRPr="00D62749" w14:paraId="2BEFB473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55846853" w14:textId="77777777" w:rsidR="008D4151" w:rsidRPr="00D62749" w:rsidRDefault="008D415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  <w:vertAlign w:val="subscript"/>
              </w:rPr>
              <w:t>04420-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InF-R</w:t>
            </w:r>
          </w:p>
        </w:tc>
        <w:tc>
          <w:tcPr>
            <w:tcW w:w="2618" w:type="pct"/>
            <w:noWrap/>
            <w:vAlign w:val="center"/>
          </w:tcPr>
          <w:p w14:paraId="53A3180F" w14:textId="77777777" w:rsidR="008D4151" w:rsidRPr="00D62749" w:rsidRDefault="008D415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TTCTCCTTTACTCATTCAAATCACTCCTCTTTCTTA</w:t>
            </w:r>
          </w:p>
        </w:tc>
        <w:tc>
          <w:tcPr>
            <w:tcW w:w="1349" w:type="pct"/>
            <w:vMerge/>
            <w:noWrap/>
            <w:vAlign w:val="center"/>
          </w:tcPr>
          <w:p w14:paraId="32DEE479" w14:textId="77777777" w:rsidR="008D4151" w:rsidRPr="00D62749" w:rsidRDefault="008D415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07E4F691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25EA65FD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p300-fx-F</w:t>
            </w:r>
          </w:p>
        </w:tc>
        <w:tc>
          <w:tcPr>
            <w:tcW w:w="2618" w:type="pct"/>
            <w:noWrap/>
            <w:vAlign w:val="center"/>
          </w:tcPr>
          <w:p w14:paraId="2C5755F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ATGAGTAAAGGAGAAGAACTTTTC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2D89509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Linearizing pHY300PLK by PCR</w:t>
            </w:r>
          </w:p>
        </w:tc>
      </w:tr>
      <w:tr w:rsidR="00D62749" w:rsidRPr="00D62749" w14:paraId="1CA8EF84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75D3C003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p300-fx-R</w:t>
            </w:r>
          </w:p>
        </w:tc>
        <w:tc>
          <w:tcPr>
            <w:tcW w:w="2618" w:type="pct"/>
            <w:noWrap/>
            <w:vAlign w:val="center"/>
          </w:tcPr>
          <w:p w14:paraId="577A1AC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TCTAGAAGCTTGGGCAAAGCGT</w:t>
            </w:r>
          </w:p>
        </w:tc>
        <w:tc>
          <w:tcPr>
            <w:tcW w:w="1349" w:type="pct"/>
            <w:vMerge/>
            <w:noWrap/>
            <w:vAlign w:val="center"/>
          </w:tcPr>
          <w:p w14:paraId="0262A036" w14:textId="77777777" w:rsidR="001946B1" w:rsidRPr="00D62749" w:rsidRDefault="001946B1" w:rsidP="00371F45">
            <w:pPr>
              <w:widowControl/>
              <w:spacing w:line="480" w:lineRule="exact"/>
              <w:ind w:leftChars="150" w:left="360"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7155847E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17F961C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04-BN20-F</w:t>
            </w:r>
          </w:p>
        </w:tc>
        <w:tc>
          <w:tcPr>
            <w:tcW w:w="2618" w:type="pct"/>
            <w:noWrap/>
            <w:vAlign w:val="center"/>
          </w:tcPr>
          <w:p w14:paraId="5528594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GCCCAAGCTTCTAGAGTTCATCCCTCCACATCGT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07F5875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Cloning promoter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 xml:space="preserve"> 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 xml:space="preserve">04420 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by adding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 xml:space="preserve">Nhe 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I</w:t>
            </w:r>
          </w:p>
        </w:tc>
      </w:tr>
      <w:tr w:rsidR="00D62749" w:rsidRPr="00D62749" w14:paraId="554923E1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78C8D3F3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04-BN20-R</w:t>
            </w:r>
          </w:p>
        </w:tc>
        <w:tc>
          <w:tcPr>
            <w:tcW w:w="2618" w:type="pct"/>
            <w:noWrap/>
            <w:vAlign w:val="center"/>
          </w:tcPr>
          <w:p w14:paraId="4B780CF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TTTACTCATGCTAGCGGATCCTCAAATCACTCCTCT</w:t>
            </w:r>
          </w:p>
        </w:tc>
        <w:tc>
          <w:tcPr>
            <w:tcW w:w="1349" w:type="pct"/>
            <w:vMerge/>
            <w:noWrap/>
            <w:vAlign w:val="center"/>
          </w:tcPr>
          <w:p w14:paraId="5796F530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2130E6F9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71F248B9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fx300-04BN20-F</w:t>
            </w:r>
          </w:p>
        </w:tc>
        <w:tc>
          <w:tcPr>
            <w:tcW w:w="2618" w:type="pct"/>
            <w:noWrap/>
            <w:vAlign w:val="center"/>
          </w:tcPr>
          <w:p w14:paraId="76DCE72D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GCTAGCATGAGTAAAGGAGAAGAAC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139DA0DC" w14:textId="77777777" w:rsidR="001946B1" w:rsidRPr="00D62749" w:rsidRDefault="001946B1" w:rsidP="00371F45">
            <w:pPr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Linearizing pHY300PLK</w:t>
            </w:r>
          </w:p>
        </w:tc>
      </w:tr>
      <w:tr w:rsidR="00D62749" w:rsidRPr="00D62749" w14:paraId="11F8DEA3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C19AA2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fx300-04BN20-R</w:t>
            </w:r>
          </w:p>
        </w:tc>
        <w:tc>
          <w:tcPr>
            <w:tcW w:w="2618" w:type="pct"/>
            <w:noWrap/>
            <w:vAlign w:val="center"/>
          </w:tcPr>
          <w:p w14:paraId="2FA0C5B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TCTAGAAGCTTGGGCAAAGCCG</w:t>
            </w:r>
          </w:p>
        </w:tc>
        <w:tc>
          <w:tcPr>
            <w:tcW w:w="1349" w:type="pct"/>
            <w:vMerge/>
            <w:noWrap/>
            <w:vAlign w:val="center"/>
          </w:tcPr>
          <w:p w14:paraId="45CE2F49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57BF5827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1381C1E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04-4-amy-F</w:t>
            </w:r>
          </w:p>
        </w:tc>
        <w:tc>
          <w:tcPr>
            <w:tcW w:w="2618" w:type="pct"/>
            <w:noWrap/>
            <w:vAlign w:val="center"/>
          </w:tcPr>
          <w:p w14:paraId="73F84E3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GTGATTTGAGGATCCATGAAAAGGAACCATACGATGATGC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17DEC1D9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Amplifing α-amylase</w:t>
            </w:r>
            <w:r w:rsidR="003F3869"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 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gene</w:t>
            </w:r>
          </w:p>
        </w:tc>
      </w:tr>
      <w:tr w:rsidR="00D62749" w:rsidRPr="00D62749" w14:paraId="741BB537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2A5C47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04-4-amy-R</w:t>
            </w:r>
          </w:p>
        </w:tc>
        <w:tc>
          <w:tcPr>
            <w:tcW w:w="2618" w:type="pct"/>
            <w:noWrap/>
            <w:vAlign w:val="center"/>
          </w:tcPr>
          <w:p w14:paraId="0C6E92C0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CGGCATTATCTCATATCAAGCACTCGCGGTATCC</w:t>
            </w:r>
          </w:p>
        </w:tc>
        <w:tc>
          <w:tcPr>
            <w:tcW w:w="1349" w:type="pct"/>
            <w:vMerge/>
            <w:noWrap/>
            <w:vAlign w:val="center"/>
          </w:tcPr>
          <w:p w14:paraId="090085DA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7FF3A6D2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603E19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fx300-04-4-amy-F</w:t>
            </w:r>
          </w:p>
        </w:tc>
        <w:tc>
          <w:tcPr>
            <w:tcW w:w="2618" w:type="pct"/>
            <w:noWrap/>
            <w:vAlign w:val="center"/>
          </w:tcPr>
          <w:p w14:paraId="3DF212D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TATGAGATAATGCCGACTGTACT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0AC938F8" w14:textId="77777777" w:rsidR="00770FC4" w:rsidRPr="00D62749" w:rsidRDefault="00770FC4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</w:p>
          <w:p w14:paraId="649B2F6C" w14:textId="77777777" w:rsidR="00770FC4" w:rsidRPr="00D62749" w:rsidRDefault="00770FC4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</w:p>
          <w:p w14:paraId="30773E51" w14:textId="77777777" w:rsidR="00770FC4" w:rsidRPr="00D62749" w:rsidRDefault="00770FC4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</w:p>
          <w:p w14:paraId="699E7B7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Linearizing pHY300PLK and 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lastRenderedPageBreak/>
              <w:t>amplifing α-amylase</w:t>
            </w:r>
            <w:r w:rsidR="003F3869"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 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gene</w:t>
            </w:r>
          </w:p>
        </w:tc>
      </w:tr>
      <w:tr w:rsidR="00D62749" w:rsidRPr="00D62749" w14:paraId="0E74A695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4153CCA3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fx300-04-4-amy-R</w:t>
            </w:r>
          </w:p>
        </w:tc>
        <w:tc>
          <w:tcPr>
            <w:tcW w:w="2618" w:type="pct"/>
            <w:noWrap/>
            <w:vAlign w:val="center"/>
          </w:tcPr>
          <w:p w14:paraId="46DE56E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GGATCCTCAAATCACTCCTCT</w:t>
            </w:r>
          </w:p>
        </w:tc>
        <w:tc>
          <w:tcPr>
            <w:tcW w:w="1349" w:type="pct"/>
            <w:vMerge/>
            <w:noWrap/>
            <w:vAlign w:val="center"/>
          </w:tcPr>
          <w:p w14:paraId="5AB936B5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032A7B98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2C275A07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fx300-04-6-amy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lastRenderedPageBreak/>
              <w:t>-R</w:t>
            </w:r>
          </w:p>
        </w:tc>
        <w:tc>
          <w:tcPr>
            <w:tcW w:w="2618" w:type="pct"/>
            <w:noWrap/>
            <w:vAlign w:val="center"/>
          </w:tcPr>
          <w:p w14:paraId="7CB58559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lastRenderedPageBreak/>
              <w:t>GGATCCTCAAATCACCTCCT</w:t>
            </w:r>
          </w:p>
        </w:tc>
        <w:tc>
          <w:tcPr>
            <w:tcW w:w="1349" w:type="pct"/>
            <w:vMerge/>
            <w:noWrap/>
            <w:vAlign w:val="center"/>
          </w:tcPr>
          <w:p w14:paraId="5AC99A1F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0D245AE2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0FD4320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04-8-amy-F</w:t>
            </w:r>
          </w:p>
        </w:tc>
        <w:tc>
          <w:tcPr>
            <w:tcW w:w="2618" w:type="pct"/>
            <w:noWrap/>
            <w:vAlign w:val="center"/>
          </w:tcPr>
          <w:p w14:paraId="5A8F74FB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GAGGAGTGAGGATCCATGAAAAGGAACCATACGATGATGC</w:t>
            </w:r>
          </w:p>
        </w:tc>
        <w:tc>
          <w:tcPr>
            <w:tcW w:w="1349" w:type="pct"/>
            <w:vMerge/>
            <w:noWrap/>
            <w:vAlign w:val="center"/>
          </w:tcPr>
          <w:p w14:paraId="4C87B47F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58A3BDBF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46BF5569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fx300-04-8-amy-R</w:t>
            </w:r>
          </w:p>
        </w:tc>
        <w:tc>
          <w:tcPr>
            <w:tcW w:w="2618" w:type="pct"/>
            <w:noWrap/>
            <w:vAlign w:val="center"/>
          </w:tcPr>
          <w:p w14:paraId="353C77A9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GGATCCTCACTCCTCTTTCTT</w:t>
            </w:r>
          </w:p>
        </w:tc>
        <w:tc>
          <w:tcPr>
            <w:tcW w:w="1349" w:type="pct"/>
            <w:vMerge/>
            <w:noWrap/>
            <w:vAlign w:val="center"/>
          </w:tcPr>
          <w:p w14:paraId="6BC7520D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7AA6C8A6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1CB34080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04-9-amy-F</w:t>
            </w:r>
          </w:p>
        </w:tc>
        <w:tc>
          <w:tcPr>
            <w:tcW w:w="2618" w:type="pct"/>
            <w:noWrap/>
            <w:vAlign w:val="center"/>
          </w:tcPr>
          <w:p w14:paraId="23BE287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AAAGAGGAGGGATCCATGAAAAGGAACCATACGATGATGC</w:t>
            </w:r>
          </w:p>
        </w:tc>
        <w:tc>
          <w:tcPr>
            <w:tcW w:w="1349" w:type="pct"/>
            <w:vMerge/>
            <w:noWrap/>
            <w:vAlign w:val="center"/>
          </w:tcPr>
          <w:p w14:paraId="51245A3D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463810DC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B6C771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fx300-04-9-amy-R</w:t>
            </w:r>
          </w:p>
        </w:tc>
        <w:tc>
          <w:tcPr>
            <w:tcW w:w="2618" w:type="pct"/>
            <w:noWrap/>
            <w:vAlign w:val="center"/>
          </w:tcPr>
          <w:p w14:paraId="3B22D2F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GGATCCCTCCTCTTTCTTAATCT</w:t>
            </w:r>
          </w:p>
        </w:tc>
        <w:tc>
          <w:tcPr>
            <w:tcW w:w="1349" w:type="pct"/>
            <w:vMerge/>
            <w:noWrap/>
            <w:vAlign w:val="center"/>
          </w:tcPr>
          <w:p w14:paraId="42049E42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783DCAF8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FEB9B51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Amy-R</w:t>
            </w:r>
          </w:p>
        </w:tc>
        <w:tc>
          <w:tcPr>
            <w:tcW w:w="2618" w:type="pct"/>
            <w:noWrap/>
            <w:vAlign w:val="center"/>
          </w:tcPr>
          <w:p w14:paraId="3CB252A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TAGAGTATCCACCAGCCATTTG</w:t>
            </w:r>
          </w:p>
        </w:tc>
        <w:tc>
          <w:tcPr>
            <w:tcW w:w="1349" w:type="pct"/>
            <w:noWrap/>
            <w:vAlign w:val="center"/>
          </w:tcPr>
          <w:p w14:paraId="2018F36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Verifying the α-amylase gene</w:t>
            </w:r>
          </w:p>
        </w:tc>
      </w:tr>
      <w:tr w:rsidR="00D62749" w:rsidRPr="00D62749" w14:paraId="12B4D1C8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75A07A29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GAP-F</w:t>
            </w:r>
          </w:p>
        </w:tc>
        <w:tc>
          <w:tcPr>
            <w:tcW w:w="2618" w:type="pct"/>
            <w:noWrap/>
            <w:vAlign w:val="center"/>
          </w:tcPr>
          <w:p w14:paraId="287B70A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GCTCTAGACGAATCGTTCGGCTATTA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229D96F4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Cloning</w:t>
            </w:r>
            <w:r w:rsidRPr="00D62749">
              <w:rPr>
                <w:rFonts w:ascii="Times New Roman" w:hAnsi="Times New Roman"/>
                <w:iCs/>
                <w:color w:val="000000" w:themeColor="text1"/>
              </w:rPr>
              <w:t xml:space="preserve"> promoter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 xml:space="preserve">gap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 xml:space="preserve">for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expressing gene </w:t>
            </w:r>
            <w:r w:rsidRPr="00D62749">
              <w:rPr>
                <w:rFonts w:ascii="Times New Roman" w:hAnsi="Times New Roman"/>
                <w:i/>
                <w:color w:val="000000" w:themeColor="text1"/>
                <w:kern w:val="0"/>
              </w:rPr>
              <w:t>iaam</w:t>
            </w:r>
          </w:p>
        </w:tc>
      </w:tr>
      <w:tr w:rsidR="00D62749" w:rsidRPr="00D62749" w14:paraId="2C10AF63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3DE08F8B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GAP-R</w:t>
            </w:r>
          </w:p>
        </w:tc>
        <w:tc>
          <w:tcPr>
            <w:tcW w:w="2618" w:type="pct"/>
            <w:noWrap/>
            <w:vAlign w:val="center"/>
          </w:tcPr>
          <w:p w14:paraId="6AEF8F93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AGGTGAAGCTGACATGGATCCTGAATAGTTCCTCCTAGATTTCG</w:t>
            </w:r>
          </w:p>
        </w:tc>
        <w:tc>
          <w:tcPr>
            <w:tcW w:w="1349" w:type="pct"/>
            <w:vMerge/>
            <w:noWrap/>
            <w:vAlign w:val="center"/>
          </w:tcPr>
          <w:p w14:paraId="0363F091" w14:textId="77777777" w:rsidR="000F2D8A" w:rsidRPr="00D62749" w:rsidRDefault="000F2D8A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3E689C68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17253219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04420-F</w:t>
            </w:r>
          </w:p>
        </w:tc>
        <w:tc>
          <w:tcPr>
            <w:tcW w:w="2618" w:type="pct"/>
            <w:noWrap/>
            <w:vAlign w:val="center"/>
          </w:tcPr>
          <w:p w14:paraId="08FFA75A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GCTCTAGAGTTCATCCCTCCACATC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52C3D8FF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Cloning promoter </w:t>
            </w:r>
            <w:r w:rsidRPr="00D62749">
              <w:rPr>
                <w:rFonts w:ascii="Times New Roman" w:hAnsi="Times New Roman"/>
                <w:i/>
                <w:color w:val="000000" w:themeColor="text1"/>
              </w:rPr>
              <w:t>P</w:t>
            </w:r>
            <w:r w:rsidRPr="00D62749">
              <w:rPr>
                <w:rFonts w:ascii="Times New Roman" w:hAnsi="Times New Roman"/>
                <w:i/>
                <w:color w:val="000000" w:themeColor="text1"/>
                <w:vertAlign w:val="subscript"/>
              </w:rPr>
              <w:t>04420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 xml:space="preserve"> for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expressing gene </w:t>
            </w:r>
            <w:r w:rsidRPr="00D62749">
              <w:rPr>
                <w:rFonts w:ascii="Times New Roman" w:hAnsi="Times New Roman"/>
                <w:i/>
                <w:color w:val="000000" w:themeColor="text1"/>
                <w:kern w:val="0"/>
              </w:rPr>
              <w:t>iaam</w:t>
            </w:r>
          </w:p>
        </w:tc>
      </w:tr>
      <w:tr w:rsidR="00D62749" w:rsidRPr="00D62749" w14:paraId="41F49874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4E451F97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04420-R</w:t>
            </w:r>
          </w:p>
        </w:tc>
        <w:tc>
          <w:tcPr>
            <w:tcW w:w="2618" w:type="pct"/>
            <w:noWrap/>
            <w:vAlign w:val="center"/>
          </w:tcPr>
          <w:p w14:paraId="4CD9CD94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AGGTGAAGCTGACATGGATCCTCAAATCACTCCTCTTTC</w:t>
            </w:r>
          </w:p>
        </w:tc>
        <w:tc>
          <w:tcPr>
            <w:tcW w:w="1349" w:type="pct"/>
            <w:vMerge/>
            <w:noWrap/>
            <w:vAlign w:val="center"/>
          </w:tcPr>
          <w:p w14:paraId="5AB08BEB" w14:textId="77777777" w:rsidR="000F2D8A" w:rsidRPr="00D62749" w:rsidRDefault="000F2D8A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62749" w:rsidRPr="00D62749" w14:paraId="69E04F5F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5F896B10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GFP-R</w:t>
            </w:r>
          </w:p>
        </w:tc>
        <w:tc>
          <w:tcPr>
            <w:tcW w:w="2618" w:type="pct"/>
            <w:noWrap/>
            <w:vAlign w:val="center"/>
          </w:tcPr>
          <w:p w14:paraId="35DD253F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CTCGCAAAGCATTGAACACC</w:t>
            </w:r>
          </w:p>
        </w:tc>
        <w:tc>
          <w:tcPr>
            <w:tcW w:w="1349" w:type="pct"/>
            <w:noWrap/>
            <w:vAlign w:val="center"/>
          </w:tcPr>
          <w:p w14:paraId="7FEAB2F5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Sequencing of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 xml:space="preserve">gfp 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sequence</w:t>
            </w:r>
          </w:p>
        </w:tc>
      </w:tr>
      <w:tr w:rsidR="00D62749" w:rsidRPr="00D62749" w14:paraId="6A841459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5D51DEC7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GAP-IAM-F</w:t>
            </w:r>
          </w:p>
        </w:tc>
        <w:tc>
          <w:tcPr>
            <w:tcW w:w="2618" w:type="pct"/>
            <w:noWrap/>
            <w:vAlign w:val="center"/>
          </w:tcPr>
          <w:p w14:paraId="28DC6E62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CGAAATCTAGGAGGAACTATTCAGGATCCATGTCAGCTTCACCT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2B836345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Cloning</w:t>
            </w:r>
            <w:r w:rsidRPr="00D62749">
              <w:rPr>
                <w:rFonts w:ascii="Times New Roman" w:hAnsi="Times New Roman"/>
                <w:iCs/>
                <w:color w:val="000000" w:themeColor="text1"/>
              </w:rPr>
              <w:t xml:space="preserve"> gene 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</w:rPr>
              <w:t>iaam</w:t>
            </w:r>
            <w:r w:rsidRPr="00D62749">
              <w:rPr>
                <w:rFonts w:ascii="Times New Roman" w:hAnsi="Times New Roman"/>
                <w:iCs/>
                <w:color w:val="000000" w:themeColor="text1"/>
              </w:rPr>
              <w:t xml:space="preserve"> and expressed by promoter 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vertAlign w:val="subscript"/>
              </w:rPr>
              <w:t>gap</w:t>
            </w:r>
          </w:p>
        </w:tc>
      </w:tr>
      <w:tr w:rsidR="00D62749" w:rsidRPr="00D62749" w14:paraId="314BA7CC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80D82B4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GAP-IAM-R</w:t>
            </w:r>
          </w:p>
        </w:tc>
        <w:tc>
          <w:tcPr>
            <w:tcW w:w="2618" w:type="pct"/>
            <w:noWrap/>
            <w:vAlign w:val="center"/>
          </w:tcPr>
          <w:p w14:paraId="695C3491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TGATCACCACGCCGAAACAAGCGC</w:t>
            </w:r>
          </w:p>
        </w:tc>
        <w:tc>
          <w:tcPr>
            <w:tcW w:w="1349" w:type="pct"/>
            <w:vMerge/>
            <w:noWrap/>
            <w:vAlign w:val="center"/>
          </w:tcPr>
          <w:p w14:paraId="11597E36" w14:textId="77777777" w:rsidR="000F2D8A" w:rsidRPr="00D62749" w:rsidRDefault="000F2D8A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0DC5541A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3E711035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04420-IAM-F</w:t>
            </w:r>
          </w:p>
        </w:tc>
        <w:tc>
          <w:tcPr>
            <w:tcW w:w="2618" w:type="pct"/>
            <w:noWrap/>
            <w:vAlign w:val="center"/>
          </w:tcPr>
          <w:p w14:paraId="12878597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GAAAGAGGAGTGATTTGAGGATCCATGTCAGCTTCACCT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741CBE81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Cloning</w:t>
            </w:r>
            <w:r w:rsidRPr="00D62749">
              <w:rPr>
                <w:rFonts w:ascii="Times New Roman" w:hAnsi="Times New Roman"/>
                <w:iCs/>
                <w:color w:val="000000" w:themeColor="text1"/>
              </w:rPr>
              <w:t xml:space="preserve"> gene 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</w:rPr>
              <w:t xml:space="preserve">iaam </w:t>
            </w:r>
            <w:r w:rsidRPr="00D62749">
              <w:rPr>
                <w:rFonts w:ascii="Times New Roman" w:hAnsi="Times New Roman"/>
                <w:iCs/>
                <w:color w:val="000000" w:themeColor="text1"/>
              </w:rPr>
              <w:t xml:space="preserve">and expressed by promoter 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vertAlign w:val="subscript"/>
              </w:rPr>
              <w:t>04420</w:t>
            </w:r>
          </w:p>
        </w:tc>
      </w:tr>
      <w:tr w:rsidR="00D62749" w:rsidRPr="00D62749" w14:paraId="66E1E1AA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6381906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04420-IAM-R</w:t>
            </w:r>
          </w:p>
        </w:tc>
        <w:tc>
          <w:tcPr>
            <w:tcW w:w="2618" w:type="pct"/>
            <w:noWrap/>
            <w:vAlign w:val="center"/>
          </w:tcPr>
          <w:p w14:paraId="1124E222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TGATCACCACGCCGAAACAAGCGC</w:t>
            </w:r>
          </w:p>
        </w:tc>
        <w:tc>
          <w:tcPr>
            <w:tcW w:w="1349" w:type="pct"/>
            <w:vMerge/>
            <w:noWrap/>
            <w:vAlign w:val="center"/>
          </w:tcPr>
          <w:p w14:paraId="4F03FBDB" w14:textId="77777777" w:rsidR="000F2D8A" w:rsidRPr="00D62749" w:rsidRDefault="000F2D8A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104857C5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029B2030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GAP-F1</w:t>
            </w:r>
          </w:p>
        </w:tc>
        <w:tc>
          <w:tcPr>
            <w:tcW w:w="2618" w:type="pct"/>
            <w:noWrap/>
            <w:vAlign w:val="center"/>
          </w:tcPr>
          <w:p w14:paraId="142E745B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CGTCTAGACGAATCGTTCGGCTATTA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55329343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Cloning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</w:t>
            </w:r>
            <w:r w:rsidRPr="00D62749">
              <w:rPr>
                <w:rFonts w:ascii="Times New Roman" w:hAnsi="Times New Roman"/>
                <w:iCs/>
                <w:color w:val="000000" w:themeColor="text1"/>
              </w:rPr>
              <w:t xml:space="preserve">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 xml:space="preserve">gap </w:t>
            </w:r>
            <w:r w:rsidRPr="00D62749">
              <w:rPr>
                <w:rFonts w:ascii="Times New Roman" w:hAnsi="Times New Roman"/>
                <w:color w:val="000000" w:themeColor="text1"/>
              </w:rPr>
              <w:t>to express IPyA pathway genes</w:t>
            </w:r>
          </w:p>
        </w:tc>
      </w:tr>
      <w:tr w:rsidR="00D62749" w:rsidRPr="00D62749" w14:paraId="27E6873F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425BDFA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GAP-R1</w:t>
            </w:r>
          </w:p>
        </w:tc>
        <w:tc>
          <w:tcPr>
            <w:tcW w:w="2618" w:type="pct"/>
            <w:noWrap/>
            <w:vAlign w:val="center"/>
          </w:tcPr>
          <w:p w14:paraId="59A0079F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GTCTCTTGATTCAGGTAAAGTCATTGAATAGTTCCTCCTAGATTTCG</w:t>
            </w:r>
          </w:p>
        </w:tc>
        <w:tc>
          <w:tcPr>
            <w:tcW w:w="1349" w:type="pct"/>
            <w:vMerge/>
            <w:noWrap/>
            <w:vAlign w:val="center"/>
          </w:tcPr>
          <w:p w14:paraId="6B514590" w14:textId="77777777" w:rsidR="000F2D8A" w:rsidRPr="00D62749" w:rsidRDefault="000F2D8A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6031FAAA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51DF3EF2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aro8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7C7EB98E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CGAAATCTAGGAGGAACTATTCAATG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lastRenderedPageBreak/>
              <w:t>ACTTTACCTGAATCAAGAGAC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24A16F27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lastRenderedPageBreak/>
              <w:t>Cloning</w:t>
            </w:r>
            <w:r w:rsidRPr="00D62749">
              <w:rPr>
                <w:rFonts w:ascii="Times New Roman" w:hAnsi="Times New Roman"/>
                <w:iCs/>
                <w:color w:val="000000" w:themeColor="text1"/>
              </w:rPr>
              <w:t xml:space="preserve"> gene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aro8</w:t>
            </w:r>
          </w:p>
        </w:tc>
      </w:tr>
      <w:tr w:rsidR="00D62749" w:rsidRPr="00D62749" w14:paraId="07BCFA49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786A413E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aro8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1F55E089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CAATTGTAACAGGTGCCATCTATTTGGAAATACCAAATTCTTCG</w:t>
            </w:r>
          </w:p>
        </w:tc>
        <w:tc>
          <w:tcPr>
            <w:tcW w:w="1349" w:type="pct"/>
            <w:vMerge/>
            <w:noWrap/>
            <w:vAlign w:val="center"/>
          </w:tcPr>
          <w:p w14:paraId="3C93A8BC" w14:textId="77777777" w:rsidR="000F2D8A" w:rsidRPr="00D62749" w:rsidRDefault="000F2D8A" w:rsidP="00371F45">
            <w:pPr>
              <w:widowControl/>
              <w:spacing w:line="480" w:lineRule="exact"/>
              <w:ind w:firstLine="48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43BDFD7D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77DA68A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kdc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10EDE055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CGAAGAATTTGGTATTTCCAAATAGATGGCACCTGTTACAATTG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10C3D48E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Cloning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</w:t>
            </w:r>
            <w:r w:rsidRPr="00D62749">
              <w:rPr>
                <w:rFonts w:ascii="Times New Roman" w:hAnsi="Times New Roman"/>
                <w:iCs/>
                <w:color w:val="000000" w:themeColor="text1"/>
              </w:rPr>
              <w:t xml:space="preserve">gene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kdc</w:t>
            </w:r>
          </w:p>
        </w:tc>
      </w:tr>
      <w:tr w:rsidR="00D62749" w:rsidRPr="00D62749" w14:paraId="3EDF5003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6AB27D33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kdC-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R</w:t>
            </w:r>
          </w:p>
        </w:tc>
        <w:tc>
          <w:tcPr>
            <w:tcW w:w="2618" w:type="pct"/>
            <w:noWrap/>
            <w:vAlign w:val="center"/>
          </w:tcPr>
          <w:p w14:paraId="5C79F0BB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CTGGATAAGCCTGGAGGCCTGACTATTTTTTATTTCTTTTAAGTGC</w:t>
            </w:r>
          </w:p>
        </w:tc>
        <w:tc>
          <w:tcPr>
            <w:tcW w:w="1349" w:type="pct"/>
            <w:vMerge/>
            <w:noWrap/>
            <w:vAlign w:val="center"/>
          </w:tcPr>
          <w:p w14:paraId="4D1522A7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74AED3BB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180D59C9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aldH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533A2D90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GCACTTAAAAGAAATAAAAAATAGTCAGGCCTCCAGGCTTATCCAG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79F2DA54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Cloning</w:t>
            </w:r>
            <w:r w:rsidRPr="00D62749">
              <w:rPr>
                <w:rFonts w:ascii="Times New Roman" w:hAnsi="Times New Roman"/>
                <w:iCs/>
                <w:color w:val="000000" w:themeColor="text1"/>
              </w:rPr>
              <w:t xml:space="preserve"> gene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aldH</w:t>
            </w:r>
          </w:p>
        </w:tc>
      </w:tr>
      <w:tr w:rsidR="00D62749" w:rsidRPr="00D62749" w14:paraId="2C05CA54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71FD99A7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aldH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  <w:vAlign w:val="center"/>
          </w:tcPr>
          <w:p w14:paraId="28FC8B17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AGTACAGTCGGCATTATCTCATAATGAATTTTCATCATCTGGC</w:t>
            </w:r>
          </w:p>
        </w:tc>
        <w:tc>
          <w:tcPr>
            <w:tcW w:w="1349" w:type="pct"/>
            <w:vMerge/>
            <w:noWrap/>
            <w:vAlign w:val="center"/>
          </w:tcPr>
          <w:p w14:paraId="7B70A8B9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6E0E5177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752FBB93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04420-F2</w:t>
            </w:r>
          </w:p>
        </w:tc>
        <w:tc>
          <w:tcPr>
            <w:tcW w:w="2618" w:type="pct"/>
            <w:noWrap/>
            <w:vAlign w:val="center"/>
          </w:tcPr>
          <w:p w14:paraId="433BE60C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GCCCAAGCTTCTAGAGTTCATCCCTCCACATCGTT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6BF526B5" w14:textId="77777777" w:rsidR="00770FC4" w:rsidRPr="00D62749" w:rsidRDefault="00770FC4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</w:rPr>
            </w:pPr>
          </w:p>
          <w:p w14:paraId="36DAF17B" w14:textId="77777777" w:rsidR="00770FC4" w:rsidRPr="00D62749" w:rsidRDefault="00770FC4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</w:rPr>
            </w:pPr>
          </w:p>
          <w:p w14:paraId="086EBBC0" w14:textId="77777777" w:rsidR="00770FC4" w:rsidRPr="00D62749" w:rsidRDefault="00770FC4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</w:rPr>
            </w:pPr>
          </w:p>
          <w:p w14:paraId="1B2573D8" w14:textId="77777777" w:rsidR="00770FC4" w:rsidRPr="00D62749" w:rsidRDefault="00770FC4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</w:rPr>
            </w:pPr>
          </w:p>
          <w:p w14:paraId="06D9D6B3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Cloning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</w:t>
            </w:r>
            <w:r w:rsidRPr="00D62749">
              <w:rPr>
                <w:rFonts w:ascii="Times New Roman" w:hAnsi="Times New Roman"/>
                <w:iCs/>
                <w:color w:val="000000" w:themeColor="text1"/>
              </w:rPr>
              <w:t xml:space="preserve">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>04420</w:t>
            </w:r>
            <w:r w:rsidRPr="00D62749">
              <w:rPr>
                <w:rFonts w:ascii="Times New Roman" w:hAnsi="Times New Roman"/>
                <w:color w:val="000000" w:themeColor="text1"/>
              </w:rPr>
              <w:t xml:space="preserve"> to express IPyA pathway genes</w:t>
            </w:r>
          </w:p>
        </w:tc>
      </w:tr>
      <w:tr w:rsidR="00D62749" w:rsidRPr="00D62749" w14:paraId="092217E5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3658242A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04420-R2</w:t>
            </w:r>
          </w:p>
        </w:tc>
        <w:tc>
          <w:tcPr>
            <w:tcW w:w="2618" w:type="pct"/>
            <w:noWrap/>
            <w:vAlign w:val="center"/>
          </w:tcPr>
          <w:p w14:paraId="6E702251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TTCAGGTAAAGTCATTCAAATCACTCCTCTTTCTTAATCT</w:t>
            </w:r>
          </w:p>
        </w:tc>
        <w:tc>
          <w:tcPr>
            <w:tcW w:w="1349" w:type="pct"/>
            <w:vMerge/>
            <w:noWrap/>
            <w:vAlign w:val="center"/>
          </w:tcPr>
          <w:p w14:paraId="5EE16D11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1DCA4B6B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7BFB632F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04420-F3</w:t>
            </w:r>
          </w:p>
        </w:tc>
        <w:tc>
          <w:tcPr>
            <w:tcW w:w="2618" w:type="pct"/>
            <w:noWrap/>
            <w:vAlign w:val="center"/>
          </w:tcPr>
          <w:p w14:paraId="76190EB6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CGTCTAGA GTTCATCCCTCCACATC</w:t>
            </w:r>
          </w:p>
        </w:tc>
        <w:tc>
          <w:tcPr>
            <w:tcW w:w="1349" w:type="pct"/>
            <w:vMerge/>
            <w:noWrap/>
            <w:vAlign w:val="center"/>
          </w:tcPr>
          <w:p w14:paraId="3A565A13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677F850A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74BC0A6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04420-R3</w:t>
            </w:r>
          </w:p>
        </w:tc>
        <w:tc>
          <w:tcPr>
            <w:tcW w:w="2618" w:type="pct"/>
            <w:noWrap/>
            <w:vAlign w:val="center"/>
          </w:tcPr>
          <w:p w14:paraId="6CE81D02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CGGACTTTATCCGTCATCATTCAAATCACTCCTCTTTC</w:t>
            </w:r>
          </w:p>
        </w:tc>
        <w:tc>
          <w:tcPr>
            <w:tcW w:w="1349" w:type="pct"/>
            <w:vMerge/>
            <w:noWrap/>
            <w:vAlign w:val="center"/>
          </w:tcPr>
          <w:p w14:paraId="1FADBEDA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1BC22287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221FB44A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04420-R4</w:t>
            </w:r>
          </w:p>
        </w:tc>
        <w:tc>
          <w:tcPr>
            <w:tcW w:w="2618" w:type="pct"/>
            <w:noWrap/>
            <w:vAlign w:val="center"/>
          </w:tcPr>
          <w:p w14:paraId="355444B0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GGAATTTGTGCACTCATTCAAATCACTCCTCTTTC</w:t>
            </w:r>
          </w:p>
        </w:tc>
        <w:tc>
          <w:tcPr>
            <w:tcW w:w="1349" w:type="pct"/>
            <w:vMerge/>
            <w:noWrap/>
            <w:vAlign w:val="center"/>
          </w:tcPr>
          <w:p w14:paraId="7CDBEA8D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75F66476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01B35FE7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04420-R5</w:t>
            </w:r>
          </w:p>
        </w:tc>
        <w:tc>
          <w:tcPr>
            <w:tcW w:w="2618" w:type="pct"/>
            <w:noWrap/>
            <w:vAlign w:val="center"/>
          </w:tcPr>
          <w:p w14:paraId="5972BFA3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CTGGATTTATACTCATTCAAATCACTCCTCTTTC</w:t>
            </w:r>
          </w:p>
        </w:tc>
        <w:tc>
          <w:tcPr>
            <w:tcW w:w="1349" w:type="pct"/>
            <w:vMerge/>
            <w:noWrap/>
            <w:vAlign w:val="center"/>
          </w:tcPr>
          <w:p w14:paraId="222EBC31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2B100564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0878F9B5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patA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</w:tcPr>
          <w:p w14:paraId="24104B87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GAGTGATTTGAATGGAGCATTTGCTTAAC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202E4B6B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Cloning</w:t>
            </w:r>
            <w:r w:rsidRPr="00D62749">
              <w:rPr>
                <w:rFonts w:ascii="Times New Roman" w:hAnsi="Times New Roman"/>
                <w:iCs/>
                <w:color w:val="000000" w:themeColor="text1"/>
              </w:rPr>
              <w:t xml:space="preserve"> gene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patA</w:t>
            </w:r>
          </w:p>
        </w:tc>
      </w:tr>
      <w:tr w:rsidR="00D62749" w:rsidRPr="00D62749" w14:paraId="1E520CF5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20AB85AD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patA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</w:tcPr>
          <w:p w14:paraId="6F340819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GTGCACTCATTTGATATGCCTCCTTAACTCCTAACAATTCCCC</w:t>
            </w:r>
          </w:p>
        </w:tc>
        <w:tc>
          <w:tcPr>
            <w:tcW w:w="1349" w:type="pct"/>
            <w:vMerge/>
            <w:noWrap/>
            <w:vAlign w:val="center"/>
          </w:tcPr>
          <w:p w14:paraId="3A27A783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75FDE70A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4CC7C79A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ilvB3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</w:tcPr>
          <w:p w14:paraId="27414C6B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GGCATATCAAATGAGTGCACAAATTCCTG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0F1D66D0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Cloning gene 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ilvB3</w:t>
            </w:r>
          </w:p>
        </w:tc>
      </w:tr>
      <w:tr w:rsidR="00D62749" w:rsidRPr="00D62749" w14:paraId="7F8B601F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289574A7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ilvB3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</w:tcPr>
          <w:p w14:paraId="08A8F4A0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GATTTATACTCATTTGATATGCCTCCTT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lastRenderedPageBreak/>
              <w:t>ACTCGTCCCCCATCAGC</w:t>
            </w:r>
          </w:p>
        </w:tc>
        <w:tc>
          <w:tcPr>
            <w:tcW w:w="1349" w:type="pct"/>
            <w:vMerge/>
            <w:noWrap/>
            <w:vAlign w:val="center"/>
          </w:tcPr>
          <w:p w14:paraId="54BD5C51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5A58F832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20F3772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fusE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</w:tcPr>
          <w:p w14:paraId="372EF09B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GGCATATCAAATGAGTATAAATCCAGAAC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1ED13131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Cloning gene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fusE</w:t>
            </w:r>
          </w:p>
        </w:tc>
      </w:tr>
      <w:tr w:rsidR="00D62749" w:rsidRPr="00D62749" w14:paraId="7DE7D4DA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22367660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fusE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noWrap/>
          </w:tcPr>
          <w:p w14:paraId="1E67FD0B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GGAATTCTCATACCAAACTCCTCTTTTC</w:t>
            </w:r>
          </w:p>
        </w:tc>
        <w:tc>
          <w:tcPr>
            <w:tcW w:w="1349" w:type="pct"/>
            <w:vMerge/>
            <w:noWrap/>
            <w:vAlign w:val="center"/>
          </w:tcPr>
          <w:p w14:paraId="1663635E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0AAC171B" w14:textId="77777777" w:rsidTr="00AB578E">
        <w:trPr>
          <w:trHeight w:val="280"/>
        </w:trPr>
        <w:tc>
          <w:tcPr>
            <w:tcW w:w="1032" w:type="pct"/>
            <w:noWrap/>
            <w:vAlign w:val="center"/>
          </w:tcPr>
          <w:p w14:paraId="41DDA8E1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pHY300PLK-F</w:t>
            </w:r>
          </w:p>
        </w:tc>
        <w:tc>
          <w:tcPr>
            <w:tcW w:w="2618" w:type="pct"/>
            <w:noWrap/>
            <w:vAlign w:val="center"/>
          </w:tcPr>
          <w:p w14:paraId="6FA498FA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GTCAGATTTCGTGATGCTTGTC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188D957A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Verifying and sequencing the plasmid pHY300PLK</w:t>
            </w:r>
          </w:p>
        </w:tc>
      </w:tr>
      <w:tr w:rsidR="00D62749" w:rsidRPr="00D62749" w14:paraId="3E2DF534" w14:textId="77777777" w:rsidTr="00AB578E">
        <w:trPr>
          <w:trHeight w:val="614"/>
        </w:trPr>
        <w:tc>
          <w:tcPr>
            <w:tcW w:w="1032" w:type="pct"/>
            <w:noWrap/>
            <w:vAlign w:val="center"/>
          </w:tcPr>
          <w:p w14:paraId="06FF199D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pHY300PLK-R</w:t>
            </w:r>
          </w:p>
        </w:tc>
        <w:tc>
          <w:tcPr>
            <w:tcW w:w="2618" w:type="pct"/>
            <w:noWrap/>
            <w:vAlign w:val="center"/>
          </w:tcPr>
          <w:p w14:paraId="0386555C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GGATCAACTTTGGGAGAGAGTTC</w:t>
            </w:r>
          </w:p>
        </w:tc>
        <w:tc>
          <w:tcPr>
            <w:tcW w:w="1349" w:type="pct"/>
            <w:vMerge/>
            <w:noWrap/>
            <w:vAlign w:val="center"/>
          </w:tcPr>
          <w:p w14:paraId="53855C2C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57ECC816" w14:textId="77777777" w:rsidTr="00AB578E">
        <w:trPr>
          <w:trHeight w:val="614"/>
        </w:trPr>
        <w:tc>
          <w:tcPr>
            <w:tcW w:w="1032" w:type="pct"/>
            <w:noWrap/>
            <w:vAlign w:val="center"/>
          </w:tcPr>
          <w:p w14:paraId="042490FA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04420</w:t>
            </w:r>
            <w:r w:rsidR="0038428C"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An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noWrap/>
            <w:vAlign w:val="center"/>
          </w:tcPr>
          <w:p w14:paraId="09DA8C6F" w14:textId="77777777" w:rsidR="00504327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CGTCTAGAGTTCATCCCTCCACATC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204A27FD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Cloning promoter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  <w:vertAlign w:val="subscript"/>
              </w:rPr>
              <w:t xml:space="preserve">04420 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for the </w:t>
            </w:r>
            <w:r w:rsidRPr="00D62749">
              <w:rPr>
                <w:rFonts w:ascii="Times New Roman" w:hAnsi="Times New Roman"/>
                <w:color w:val="000000" w:themeColor="text1"/>
              </w:rPr>
              <w:t>amplification of IPyA pathway (JP6)</w:t>
            </w:r>
          </w:p>
        </w:tc>
      </w:tr>
      <w:tr w:rsidR="00D62749" w:rsidRPr="00D62749" w14:paraId="18A05F0C" w14:textId="77777777" w:rsidTr="00AB578E">
        <w:trPr>
          <w:trHeight w:val="614"/>
        </w:trPr>
        <w:tc>
          <w:tcPr>
            <w:tcW w:w="1032" w:type="pct"/>
            <w:noWrap/>
            <w:vAlign w:val="center"/>
          </w:tcPr>
          <w:p w14:paraId="31C4D02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04420An-R</w:t>
            </w:r>
          </w:p>
        </w:tc>
        <w:tc>
          <w:tcPr>
            <w:tcW w:w="2618" w:type="pct"/>
            <w:noWrap/>
            <w:vAlign w:val="center"/>
          </w:tcPr>
          <w:p w14:paraId="6672520A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CGGACTTTATCCGTCATCATTCAAATCACTCCTCTTTC</w:t>
            </w:r>
          </w:p>
        </w:tc>
        <w:tc>
          <w:tcPr>
            <w:tcW w:w="1349" w:type="pct"/>
            <w:vMerge/>
            <w:noWrap/>
            <w:vAlign w:val="center"/>
          </w:tcPr>
          <w:p w14:paraId="4AC23CB9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48FFBB7F" w14:textId="77777777" w:rsidTr="00AB578E">
        <w:trPr>
          <w:trHeight w:val="614"/>
        </w:trPr>
        <w:tc>
          <w:tcPr>
            <w:tcW w:w="1032" w:type="pct"/>
            <w:noWrap/>
            <w:vAlign w:val="center"/>
          </w:tcPr>
          <w:p w14:paraId="5B6B210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An-Ipdc--F</w:t>
            </w:r>
          </w:p>
        </w:tc>
        <w:tc>
          <w:tcPr>
            <w:tcW w:w="2618" w:type="pct"/>
            <w:noWrap/>
            <w:vAlign w:val="center"/>
          </w:tcPr>
          <w:p w14:paraId="37DF094C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GAAAGAGGAGTGATTTGAATGATGACGGATAAAGTCCG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027476D7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Cloning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 gene 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ELJP6_14505</w:t>
            </w:r>
          </w:p>
        </w:tc>
      </w:tr>
      <w:tr w:rsidR="00D62749" w:rsidRPr="00D62749" w14:paraId="78B5A767" w14:textId="77777777" w:rsidTr="00AB578E">
        <w:trPr>
          <w:trHeight w:val="614"/>
        </w:trPr>
        <w:tc>
          <w:tcPr>
            <w:tcW w:w="1032" w:type="pct"/>
            <w:noWrap/>
            <w:vAlign w:val="center"/>
          </w:tcPr>
          <w:p w14:paraId="15C8C31F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AnR-R</w:t>
            </w:r>
          </w:p>
        </w:tc>
        <w:tc>
          <w:tcPr>
            <w:tcW w:w="2618" w:type="pct"/>
            <w:noWrap/>
            <w:vAlign w:val="center"/>
          </w:tcPr>
          <w:p w14:paraId="51F2276B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GCAGTATGGGGTTCGCATTTGATATGCCTCCTTTACGCCGGGCGAACG</w:t>
            </w:r>
          </w:p>
        </w:tc>
        <w:tc>
          <w:tcPr>
            <w:tcW w:w="1349" w:type="pct"/>
            <w:vMerge/>
            <w:noWrap/>
            <w:vAlign w:val="center"/>
          </w:tcPr>
          <w:p w14:paraId="51DF25B0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6CBE3A51" w14:textId="77777777" w:rsidTr="00AB578E">
        <w:trPr>
          <w:trHeight w:val="614"/>
        </w:trPr>
        <w:tc>
          <w:tcPr>
            <w:tcW w:w="1032" w:type="pct"/>
            <w:noWrap/>
            <w:vAlign w:val="center"/>
          </w:tcPr>
          <w:p w14:paraId="6BE40BC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IpdcR-F</w:t>
            </w:r>
          </w:p>
        </w:tc>
        <w:tc>
          <w:tcPr>
            <w:tcW w:w="2618" w:type="pct"/>
            <w:noWrap/>
            <w:vAlign w:val="center"/>
          </w:tcPr>
          <w:p w14:paraId="26A4F11E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CGTTCGCCCGGCGTAAAGGAGGCATATCAAATGCGAACCCCATACTGC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20C2D04F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Cloning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 gene 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ipd</w:t>
            </w:r>
            <w:r w:rsidR="007B0D75" w:rsidRPr="00D62749">
              <w:rPr>
                <w:rFonts w:ascii="Times New Roman" w:hAnsi="Times New Roman" w:hint="eastAsia"/>
                <w:i/>
                <w:iCs/>
                <w:color w:val="000000" w:themeColor="text1"/>
                <w:kern w:val="0"/>
              </w:rPr>
              <w:t>C</w:t>
            </w:r>
          </w:p>
        </w:tc>
      </w:tr>
      <w:tr w:rsidR="00D62749" w:rsidRPr="00D62749" w14:paraId="01FF1BA1" w14:textId="77777777" w:rsidTr="00AB578E">
        <w:trPr>
          <w:trHeight w:val="614"/>
        </w:trPr>
        <w:tc>
          <w:tcPr>
            <w:tcW w:w="1032" w:type="pct"/>
            <w:noWrap/>
            <w:vAlign w:val="center"/>
          </w:tcPr>
          <w:p w14:paraId="58D02A8A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IPDCR-R</w:t>
            </w:r>
          </w:p>
        </w:tc>
        <w:tc>
          <w:tcPr>
            <w:tcW w:w="2618" w:type="pct"/>
            <w:noWrap/>
            <w:vAlign w:val="center"/>
          </w:tcPr>
          <w:p w14:paraId="44FCC660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GGGAGGATTGTTTGTCATTTGATATGCCTCCTTCAGGCGTTATTACGCGC</w:t>
            </w:r>
          </w:p>
        </w:tc>
        <w:tc>
          <w:tcPr>
            <w:tcW w:w="1349" w:type="pct"/>
            <w:vMerge/>
            <w:noWrap/>
            <w:vAlign w:val="center"/>
          </w:tcPr>
          <w:p w14:paraId="30532D56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16888286" w14:textId="77777777" w:rsidTr="00AB578E">
        <w:trPr>
          <w:trHeight w:val="614"/>
        </w:trPr>
        <w:tc>
          <w:tcPr>
            <w:tcW w:w="1032" w:type="pct"/>
            <w:noWrap/>
            <w:vAlign w:val="center"/>
          </w:tcPr>
          <w:p w14:paraId="32D3ABBB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QR-F</w:t>
            </w:r>
          </w:p>
        </w:tc>
        <w:tc>
          <w:tcPr>
            <w:tcW w:w="2618" w:type="pct"/>
            <w:noWrap/>
            <w:vAlign w:val="center"/>
          </w:tcPr>
          <w:p w14:paraId="7D700045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 GCGCGTAATAACGCCTGAAGGAGGCATATCAAATGACAAACAATCCTCCC</w:t>
            </w:r>
          </w:p>
        </w:tc>
        <w:tc>
          <w:tcPr>
            <w:tcW w:w="1349" w:type="pct"/>
            <w:vMerge w:val="restart"/>
            <w:noWrap/>
            <w:vAlign w:val="center"/>
          </w:tcPr>
          <w:p w14:paraId="4CC75804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Cloning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 gene 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ELJP6_00725</w:t>
            </w:r>
          </w:p>
        </w:tc>
      </w:tr>
      <w:tr w:rsidR="00D62749" w:rsidRPr="00D62749" w14:paraId="0683E052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0E0405D5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Q-R</w:t>
            </w:r>
          </w:p>
        </w:tc>
        <w:tc>
          <w:tcPr>
            <w:tcW w:w="2618" w:type="pct"/>
            <w:vAlign w:val="center"/>
          </w:tcPr>
          <w:p w14:paraId="4B6063DE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CGGGATCCTTAGAACAGCCCCAGTGG</w:t>
            </w:r>
          </w:p>
        </w:tc>
        <w:tc>
          <w:tcPr>
            <w:tcW w:w="1349" w:type="pct"/>
            <w:vMerge/>
            <w:vAlign w:val="center"/>
          </w:tcPr>
          <w:p w14:paraId="4BE40AEC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16EECBEC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0C416270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aro8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-F1</w:t>
            </w:r>
          </w:p>
        </w:tc>
        <w:tc>
          <w:tcPr>
            <w:tcW w:w="2618" w:type="pct"/>
            <w:vAlign w:val="center"/>
          </w:tcPr>
          <w:p w14:paraId="436A2274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TCTTGAAGCCTTACTTGAGT</w:t>
            </w:r>
          </w:p>
        </w:tc>
        <w:tc>
          <w:tcPr>
            <w:tcW w:w="1349" w:type="pct"/>
            <w:vMerge w:val="restart"/>
            <w:vAlign w:val="center"/>
          </w:tcPr>
          <w:p w14:paraId="59B885B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Identification of gene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aro8</w:t>
            </w:r>
            <w:r w:rsidRPr="00D62749">
              <w:rPr>
                <w:rFonts w:ascii="Times New Roman" w:hAnsi="Times New Roman"/>
                <w:color w:val="000000" w:themeColor="text1"/>
              </w:rPr>
              <w:t xml:space="preserve"> expression at transcription level</w:t>
            </w:r>
          </w:p>
        </w:tc>
      </w:tr>
      <w:tr w:rsidR="00D62749" w:rsidRPr="00D62749" w14:paraId="484E6BAE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6211DBAC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aro8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-R1</w:t>
            </w:r>
          </w:p>
        </w:tc>
        <w:tc>
          <w:tcPr>
            <w:tcW w:w="2618" w:type="pct"/>
            <w:vAlign w:val="center"/>
          </w:tcPr>
          <w:p w14:paraId="62254580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GCATCAGATTGTGGTAGATAC</w:t>
            </w:r>
          </w:p>
        </w:tc>
        <w:tc>
          <w:tcPr>
            <w:tcW w:w="1349" w:type="pct"/>
            <w:vMerge/>
            <w:vAlign w:val="center"/>
          </w:tcPr>
          <w:p w14:paraId="4AE82E8B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02054513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0385BC3E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kdC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-F2</w:t>
            </w:r>
          </w:p>
        </w:tc>
        <w:tc>
          <w:tcPr>
            <w:tcW w:w="2618" w:type="pct"/>
            <w:vAlign w:val="center"/>
          </w:tcPr>
          <w:p w14:paraId="3C935BAF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ATTCTCTGTTCGTGATTTCG</w:t>
            </w:r>
          </w:p>
        </w:tc>
        <w:tc>
          <w:tcPr>
            <w:tcW w:w="1349" w:type="pct"/>
            <w:vMerge w:val="restart"/>
            <w:vAlign w:val="center"/>
          </w:tcPr>
          <w:p w14:paraId="7C311526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Identification of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gene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lastRenderedPageBreak/>
              <w:t xml:space="preserve">kdC </w:t>
            </w:r>
            <w:r w:rsidRPr="00D62749">
              <w:rPr>
                <w:rFonts w:ascii="Times New Roman" w:hAnsi="Times New Roman"/>
                <w:color w:val="000000" w:themeColor="text1"/>
              </w:rPr>
              <w:t>expression at transcription level</w:t>
            </w:r>
          </w:p>
        </w:tc>
      </w:tr>
      <w:tr w:rsidR="00D62749" w:rsidRPr="00D62749" w14:paraId="32352F33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1F379D8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lastRenderedPageBreak/>
              <w:t>kdC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-R2</w:t>
            </w:r>
          </w:p>
        </w:tc>
        <w:tc>
          <w:tcPr>
            <w:tcW w:w="2618" w:type="pct"/>
            <w:vAlign w:val="center"/>
          </w:tcPr>
          <w:p w14:paraId="33A323A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ATCTTGGCTTATAGTCCTCTT</w:t>
            </w:r>
          </w:p>
        </w:tc>
        <w:tc>
          <w:tcPr>
            <w:tcW w:w="1349" w:type="pct"/>
            <w:vMerge/>
            <w:vAlign w:val="center"/>
          </w:tcPr>
          <w:p w14:paraId="149BA5D2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35529B7D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3D607D10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aldH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-F3</w:t>
            </w:r>
          </w:p>
        </w:tc>
        <w:tc>
          <w:tcPr>
            <w:tcW w:w="2618" w:type="pct"/>
            <w:vAlign w:val="center"/>
          </w:tcPr>
          <w:p w14:paraId="39AA97DE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CGGTCCATAGCTTTATTCGGCCTGTTCTTCTGATGTG</w:t>
            </w:r>
          </w:p>
        </w:tc>
        <w:tc>
          <w:tcPr>
            <w:tcW w:w="1349" w:type="pct"/>
            <w:vMerge w:val="restart"/>
            <w:vAlign w:val="center"/>
          </w:tcPr>
          <w:p w14:paraId="6090FD4F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Identification of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gene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aldH</w:t>
            </w:r>
            <w:r w:rsidRPr="00D62749">
              <w:rPr>
                <w:rFonts w:ascii="Times New Roman" w:hAnsi="Times New Roman"/>
                <w:color w:val="000000" w:themeColor="text1"/>
              </w:rPr>
              <w:t xml:space="preserve"> expression at transcription level</w:t>
            </w:r>
          </w:p>
        </w:tc>
      </w:tr>
      <w:tr w:rsidR="00D62749" w:rsidRPr="00D62749" w14:paraId="77200DF4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3D23D171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aldH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-R3</w:t>
            </w:r>
          </w:p>
        </w:tc>
        <w:tc>
          <w:tcPr>
            <w:tcW w:w="2618" w:type="pct"/>
            <w:vAlign w:val="center"/>
          </w:tcPr>
          <w:p w14:paraId="2226BD63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GCCTGTTCTTCTGATGTG</w:t>
            </w:r>
          </w:p>
        </w:tc>
        <w:tc>
          <w:tcPr>
            <w:tcW w:w="1349" w:type="pct"/>
            <w:vMerge/>
            <w:vAlign w:val="center"/>
          </w:tcPr>
          <w:p w14:paraId="433C3091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38F31AF5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23C43D55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gatA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vAlign w:val="center"/>
          </w:tcPr>
          <w:p w14:paraId="3A71AABD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TAGCGAAATACGGATTGGA</w:t>
            </w:r>
          </w:p>
        </w:tc>
        <w:tc>
          <w:tcPr>
            <w:tcW w:w="1349" w:type="pct"/>
            <w:vMerge w:val="restart"/>
            <w:vAlign w:val="center"/>
          </w:tcPr>
          <w:p w14:paraId="35AFEBBA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Identification of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gene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 xml:space="preserve">gatA </w:t>
            </w:r>
            <w:r w:rsidRPr="00D62749">
              <w:rPr>
                <w:rFonts w:ascii="Times New Roman" w:hAnsi="Times New Roman"/>
                <w:color w:val="000000" w:themeColor="text1"/>
              </w:rPr>
              <w:t>expression at transcription level</w:t>
            </w:r>
          </w:p>
        </w:tc>
      </w:tr>
      <w:tr w:rsidR="00D62749" w:rsidRPr="00D62749" w14:paraId="689A161D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615E016B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gatA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vAlign w:val="center"/>
          </w:tcPr>
          <w:p w14:paraId="6E694C9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ATACGAATTAGCATAGGTTCAC</w:t>
            </w:r>
          </w:p>
        </w:tc>
        <w:tc>
          <w:tcPr>
            <w:tcW w:w="1349" w:type="pct"/>
            <w:vMerge/>
            <w:vAlign w:val="center"/>
          </w:tcPr>
          <w:p w14:paraId="58AC648B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58A1CA31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7A4F4CC5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patA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vAlign w:val="center"/>
          </w:tcPr>
          <w:p w14:paraId="4F41138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TGAGGGAGCCTTCTATCT</w:t>
            </w:r>
          </w:p>
        </w:tc>
        <w:tc>
          <w:tcPr>
            <w:tcW w:w="1349" w:type="pct"/>
            <w:vMerge w:val="restart"/>
            <w:vAlign w:val="center"/>
          </w:tcPr>
          <w:p w14:paraId="0E972CE3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Identification of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gene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 xml:space="preserve">patA </w:t>
            </w:r>
            <w:r w:rsidRPr="00D62749">
              <w:rPr>
                <w:rFonts w:ascii="Times New Roman" w:hAnsi="Times New Roman"/>
                <w:color w:val="000000" w:themeColor="text1"/>
              </w:rPr>
              <w:t>expression at transcription level</w:t>
            </w:r>
          </w:p>
        </w:tc>
      </w:tr>
      <w:tr w:rsidR="00D62749" w:rsidRPr="00D62749" w14:paraId="4AF80A0B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51D6AFD0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patA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vAlign w:val="center"/>
          </w:tcPr>
          <w:p w14:paraId="34239BA0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CTGTCCGTAAGCGTAAGA</w:t>
            </w:r>
          </w:p>
        </w:tc>
        <w:tc>
          <w:tcPr>
            <w:tcW w:w="1349" w:type="pct"/>
            <w:vMerge/>
            <w:vAlign w:val="center"/>
          </w:tcPr>
          <w:p w14:paraId="55161387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1D1FE0F3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28A62655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alaT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vAlign w:val="center"/>
          </w:tcPr>
          <w:p w14:paraId="091958A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CTGGCGTATTGGATATACTTG</w:t>
            </w:r>
          </w:p>
        </w:tc>
        <w:tc>
          <w:tcPr>
            <w:tcW w:w="1349" w:type="pct"/>
            <w:vMerge w:val="restart"/>
            <w:vAlign w:val="center"/>
          </w:tcPr>
          <w:p w14:paraId="2C6AED57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Identification of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gene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 xml:space="preserve">alaT </w:t>
            </w:r>
            <w:r w:rsidRPr="00D62749">
              <w:rPr>
                <w:rFonts w:ascii="Times New Roman" w:hAnsi="Times New Roman"/>
                <w:color w:val="000000" w:themeColor="text1"/>
              </w:rPr>
              <w:t>expression at transcription level</w:t>
            </w:r>
          </w:p>
        </w:tc>
      </w:tr>
      <w:tr w:rsidR="00D62749" w:rsidRPr="00D62749" w14:paraId="3CB44517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6B05828C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alaT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vAlign w:val="center"/>
          </w:tcPr>
          <w:p w14:paraId="4D6E1E82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GATTATAGGCTTCTACCATTCG</w:t>
            </w:r>
          </w:p>
        </w:tc>
        <w:tc>
          <w:tcPr>
            <w:tcW w:w="1349" w:type="pct"/>
            <w:vMerge/>
            <w:vAlign w:val="center"/>
          </w:tcPr>
          <w:p w14:paraId="14953F90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7169CE20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6ACB4BA9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ilvB3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vAlign w:val="center"/>
          </w:tcPr>
          <w:p w14:paraId="1422771A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AATCGTAATCATCAACAACCA</w:t>
            </w:r>
          </w:p>
        </w:tc>
        <w:tc>
          <w:tcPr>
            <w:tcW w:w="1349" w:type="pct"/>
            <w:vMerge w:val="restart"/>
            <w:vAlign w:val="center"/>
          </w:tcPr>
          <w:p w14:paraId="093FD8B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Identification of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 gene</w:t>
            </w:r>
            <w:r w:rsidRPr="00D62749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 xml:space="preserve">ilvB3 </w:t>
            </w:r>
            <w:r w:rsidRPr="00D62749">
              <w:rPr>
                <w:rFonts w:ascii="Times New Roman" w:hAnsi="Times New Roman"/>
                <w:color w:val="000000" w:themeColor="text1"/>
              </w:rPr>
              <w:t>expression at transcription level</w:t>
            </w:r>
          </w:p>
        </w:tc>
      </w:tr>
      <w:tr w:rsidR="00D62749" w:rsidRPr="00D62749" w14:paraId="4B53B178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0315A62D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ilvB3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vAlign w:val="center"/>
          </w:tcPr>
          <w:p w14:paraId="7094CC42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CGTGCTTCTTCCTTATTCG</w:t>
            </w:r>
          </w:p>
        </w:tc>
        <w:tc>
          <w:tcPr>
            <w:tcW w:w="1349" w:type="pct"/>
            <w:vMerge/>
            <w:vAlign w:val="center"/>
          </w:tcPr>
          <w:p w14:paraId="176CFDDC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1BCBEB25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64CC2C8C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fusE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vAlign w:val="center"/>
          </w:tcPr>
          <w:p w14:paraId="07D5DC8A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TGGATCAGAACTTGGAGATTA</w:t>
            </w:r>
          </w:p>
        </w:tc>
        <w:tc>
          <w:tcPr>
            <w:tcW w:w="1349" w:type="pct"/>
            <w:vMerge w:val="restart"/>
            <w:vAlign w:val="center"/>
          </w:tcPr>
          <w:p w14:paraId="327A6044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Identification of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gene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fusE</w:t>
            </w:r>
            <w:r w:rsidRPr="00D62749">
              <w:rPr>
                <w:rFonts w:ascii="Times New Roman" w:hAnsi="Times New Roman"/>
                <w:color w:val="000000" w:themeColor="text1"/>
              </w:rPr>
              <w:t xml:space="preserve"> expression at transcription level</w:t>
            </w:r>
          </w:p>
        </w:tc>
      </w:tr>
      <w:tr w:rsidR="00D62749" w:rsidRPr="00D62749" w14:paraId="31165201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7908A721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fusE-R</w:t>
            </w:r>
          </w:p>
        </w:tc>
        <w:tc>
          <w:tcPr>
            <w:tcW w:w="2618" w:type="pct"/>
            <w:vAlign w:val="center"/>
          </w:tcPr>
          <w:p w14:paraId="5C00A222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TTCGTAGAACATCAGTCAGA</w:t>
            </w:r>
          </w:p>
        </w:tc>
        <w:tc>
          <w:tcPr>
            <w:tcW w:w="1349" w:type="pct"/>
            <w:vMerge/>
            <w:vAlign w:val="center"/>
          </w:tcPr>
          <w:p w14:paraId="1F58EA04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61CEFF21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4054ACD5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sdr2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vAlign w:val="center"/>
          </w:tcPr>
          <w:p w14:paraId="0B773143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AACATACAGCCGTAGAGG</w:t>
            </w:r>
          </w:p>
        </w:tc>
        <w:tc>
          <w:tcPr>
            <w:tcW w:w="1349" w:type="pct"/>
            <w:vMerge w:val="restart"/>
            <w:vAlign w:val="center"/>
          </w:tcPr>
          <w:p w14:paraId="76A98E8F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Identification of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gene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>sdr2</w:t>
            </w:r>
            <w:r w:rsidRPr="00D62749">
              <w:rPr>
                <w:rFonts w:ascii="Times New Roman" w:hAnsi="Times New Roman"/>
                <w:color w:val="000000" w:themeColor="text1"/>
              </w:rPr>
              <w:t xml:space="preserve"> expression at transcription level</w:t>
            </w:r>
          </w:p>
        </w:tc>
      </w:tr>
      <w:tr w:rsidR="00D62749" w:rsidRPr="00D62749" w14:paraId="494A05E4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5D1E8681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sdr2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vAlign w:val="center"/>
          </w:tcPr>
          <w:p w14:paraId="771AE3D1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TGATGACTTCATTGACAACTC</w:t>
            </w:r>
          </w:p>
        </w:tc>
        <w:tc>
          <w:tcPr>
            <w:tcW w:w="1349" w:type="pct"/>
            <w:vMerge/>
            <w:vAlign w:val="center"/>
          </w:tcPr>
          <w:p w14:paraId="5DA2CAC6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6D9CFBDD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37D0CE40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PPSC2_05390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vAlign w:val="center"/>
          </w:tcPr>
          <w:p w14:paraId="60853F9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GTTCTTCAAACACAAGTCATTC</w:t>
            </w:r>
          </w:p>
        </w:tc>
        <w:tc>
          <w:tcPr>
            <w:tcW w:w="1349" w:type="pct"/>
            <w:vMerge w:val="restart"/>
            <w:vAlign w:val="center"/>
          </w:tcPr>
          <w:p w14:paraId="72E59BF5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Identification of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gene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t xml:space="preserve">PPSC2_05390 </w:t>
            </w:r>
            <w:r w:rsidRPr="00D62749">
              <w:rPr>
                <w:rFonts w:ascii="Times New Roman" w:hAnsi="Times New Roman"/>
                <w:color w:val="000000" w:themeColor="text1"/>
              </w:rPr>
              <w:t>expression at transcription level</w:t>
            </w:r>
          </w:p>
        </w:tc>
      </w:tr>
      <w:tr w:rsidR="00D62749" w:rsidRPr="00D62749" w14:paraId="03045425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3A7742D9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PPSC2_05390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vAlign w:val="center"/>
          </w:tcPr>
          <w:p w14:paraId="0C4C5886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TTTGGAGGGATAACCAGATAA</w:t>
            </w:r>
          </w:p>
        </w:tc>
        <w:tc>
          <w:tcPr>
            <w:tcW w:w="1349" w:type="pct"/>
            <w:vMerge/>
            <w:vAlign w:val="center"/>
          </w:tcPr>
          <w:p w14:paraId="67ECD06A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15F86909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581CB68E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t>niT2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vAlign w:val="center"/>
          </w:tcPr>
          <w:p w14:paraId="60943862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ATGTATGTCATCGCTTGTAAC</w:t>
            </w:r>
          </w:p>
        </w:tc>
        <w:tc>
          <w:tcPr>
            <w:tcW w:w="1349" w:type="pct"/>
            <w:vMerge w:val="restart"/>
            <w:vAlign w:val="center"/>
          </w:tcPr>
          <w:p w14:paraId="3143ED6E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Identification of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gene </w:t>
            </w:r>
            <w:r w:rsidRPr="00D62749">
              <w:rPr>
                <w:rFonts w:ascii="Times New Roman" w:eastAsia="DengXian" w:hAnsi="Times New Roman"/>
                <w:i/>
                <w:iCs/>
                <w:color w:val="000000" w:themeColor="text1"/>
                <w:kern w:val="0"/>
              </w:rPr>
              <w:lastRenderedPageBreak/>
              <w:t xml:space="preserve">niT2 </w:t>
            </w:r>
            <w:r w:rsidRPr="00D62749">
              <w:rPr>
                <w:rFonts w:ascii="Times New Roman" w:hAnsi="Times New Roman"/>
                <w:color w:val="000000" w:themeColor="text1"/>
              </w:rPr>
              <w:t>expression at transcription level</w:t>
            </w:r>
          </w:p>
        </w:tc>
      </w:tr>
      <w:tr w:rsidR="00D62749" w:rsidRPr="00D62749" w14:paraId="7E7A77A5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75E22A1A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  <w:lastRenderedPageBreak/>
              <w:t>niT2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vAlign w:val="center"/>
          </w:tcPr>
          <w:p w14:paraId="00760B41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GAACCAAGGCTGATTCAAT</w:t>
            </w:r>
          </w:p>
        </w:tc>
        <w:tc>
          <w:tcPr>
            <w:tcW w:w="1349" w:type="pct"/>
            <w:vMerge/>
            <w:vAlign w:val="center"/>
          </w:tcPr>
          <w:p w14:paraId="4B9A6DFE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36420FB9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3B4D0075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Cs/>
                <w:color w:val="000000" w:themeColor="text1"/>
                <w:kern w:val="0"/>
              </w:rPr>
              <w:t>ELJP6_14505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vAlign w:val="center"/>
          </w:tcPr>
          <w:p w14:paraId="14176ABD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ATGATGACGGATAAAGTCCG</w:t>
            </w:r>
          </w:p>
        </w:tc>
        <w:tc>
          <w:tcPr>
            <w:tcW w:w="1349" w:type="pct"/>
            <w:vMerge w:val="restart"/>
            <w:vAlign w:val="center"/>
          </w:tcPr>
          <w:p w14:paraId="61668D2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Identification of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gene 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 xml:space="preserve">ELJP6_14505 </w:t>
            </w:r>
            <w:r w:rsidRPr="00D62749">
              <w:rPr>
                <w:rFonts w:ascii="Times New Roman" w:hAnsi="Times New Roman"/>
                <w:color w:val="000000" w:themeColor="text1"/>
              </w:rPr>
              <w:t>expression at transcription level</w:t>
            </w:r>
          </w:p>
        </w:tc>
      </w:tr>
      <w:tr w:rsidR="00D62749" w:rsidRPr="00D62749" w14:paraId="32CF3424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1F61FE0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Cs/>
                <w:color w:val="000000" w:themeColor="text1"/>
                <w:kern w:val="0"/>
              </w:rPr>
              <w:t>ELJP6_14505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vAlign w:val="center"/>
          </w:tcPr>
          <w:p w14:paraId="0D5B39DF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CGAAATAGTAGGTCAGCGC</w:t>
            </w:r>
          </w:p>
        </w:tc>
        <w:tc>
          <w:tcPr>
            <w:tcW w:w="1349" w:type="pct"/>
            <w:vMerge/>
            <w:vAlign w:val="center"/>
          </w:tcPr>
          <w:p w14:paraId="7FC7E5FE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429769D2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52100E16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Cs/>
                <w:color w:val="000000" w:themeColor="text1"/>
                <w:kern w:val="0"/>
              </w:rPr>
              <w:t>ipdc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vAlign w:val="center"/>
          </w:tcPr>
          <w:p w14:paraId="4CF946FF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ATGCGAACCCCATACTGC</w:t>
            </w:r>
          </w:p>
        </w:tc>
        <w:tc>
          <w:tcPr>
            <w:tcW w:w="1349" w:type="pct"/>
            <w:vMerge w:val="restart"/>
            <w:vAlign w:val="center"/>
          </w:tcPr>
          <w:p w14:paraId="122578C9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Identification of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gene 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 xml:space="preserve">ipdC </w:t>
            </w:r>
            <w:r w:rsidRPr="00D62749">
              <w:rPr>
                <w:rFonts w:ascii="Times New Roman" w:hAnsi="Times New Roman"/>
                <w:color w:val="000000" w:themeColor="text1"/>
              </w:rPr>
              <w:t>expression at transcription level</w:t>
            </w:r>
          </w:p>
        </w:tc>
      </w:tr>
      <w:tr w:rsidR="00D62749" w:rsidRPr="00D62749" w14:paraId="2583C723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45C37CF9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Cs/>
                <w:color w:val="000000" w:themeColor="text1"/>
                <w:kern w:val="0"/>
              </w:rPr>
              <w:t>ipdc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vAlign w:val="center"/>
          </w:tcPr>
          <w:p w14:paraId="779E3492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GCTCATCGCCAGTTTGTTC</w:t>
            </w:r>
          </w:p>
        </w:tc>
        <w:tc>
          <w:tcPr>
            <w:tcW w:w="1349" w:type="pct"/>
            <w:vMerge/>
            <w:vAlign w:val="center"/>
          </w:tcPr>
          <w:p w14:paraId="0B53B642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23A3A97C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4B7B564B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Cs/>
                <w:color w:val="000000" w:themeColor="text1"/>
                <w:kern w:val="0"/>
              </w:rPr>
              <w:t>ELJP6_00725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-F</w:t>
            </w:r>
          </w:p>
        </w:tc>
        <w:tc>
          <w:tcPr>
            <w:tcW w:w="2618" w:type="pct"/>
            <w:vAlign w:val="center"/>
          </w:tcPr>
          <w:p w14:paraId="55AA4726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 xml:space="preserve">CAATCCTCCCTCATCGCG </w:t>
            </w:r>
          </w:p>
        </w:tc>
        <w:tc>
          <w:tcPr>
            <w:tcW w:w="1349" w:type="pct"/>
            <w:vMerge w:val="restart"/>
            <w:vAlign w:val="center"/>
          </w:tcPr>
          <w:p w14:paraId="007856B9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 xml:space="preserve">Identification of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gene 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 xml:space="preserve">ELJP6_00725 </w:t>
            </w:r>
            <w:r w:rsidRPr="00D62749">
              <w:rPr>
                <w:rFonts w:ascii="Times New Roman" w:hAnsi="Times New Roman"/>
                <w:color w:val="000000" w:themeColor="text1"/>
              </w:rPr>
              <w:t>expression at transcription level</w:t>
            </w:r>
          </w:p>
        </w:tc>
      </w:tr>
      <w:tr w:rsidR="00D62749" w:rsidRPr="00D62749" w14:paraId="5D2B88D1" w14:textId="77777777" w:rsidTr="00AB578E">
        <w:trPr>
          <w:trHeight w:val="614"/>
        </w:trPr>
        <w:tc>
          <w:tcPr>
            <w:tcW w:w="1032" w:type="pct"/>
            <w:vAlign w:val="center"/>
          </w:tcPr>
          <w:p w14:paraId="58A9CF51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Cs/>
                <w:color w:val="000000" w:themeColor="text1"/>
                <w:kern w:val="0"/>
              </w:rPr>
              <w:t>ELJP6_00725</w:t>
            </w: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-R</w:t>
            </w:r>
          </w:p>
        </w:tc>
        <w:tc>
          <w:tcPr>
            <w:tcW w:w="2618" w:type="pct"/>
            <w:vAlign w:val="center"/>
          </w:tcPr>
          <w:p w14:paraId="05833088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eastAsia="DengXi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eastAsia="DengXian" w:hAnsi="Times New Roman"/>
                <w:color w:val="000000" w:themeColor="text1"/>
                <w:kern w:val="0"/>
              </w:rPr>
              <w:t>GAAGGTCGCCAATGACTTC</w:t>
            </w:r>
          </w:p>
        </w:tc>
        <w:tc>
          <w:tcPr>
            <w:tcW w:w="1349" w:type="pct"/>
            <w:vMerge/>
            <w:vAlign w:val="center"/>
          </w:tcPr>
          <w:p w14:paraId="14E981F6" w14:textId="77777777" w:rsidR="000F2D8A" w:rsidRPr="00D62749" w:rsidRDefault="000F2D8A" w:rsidP="00371F45">
            <w:pPr>
              <w:widowControl/>
              <w:spacing w:line="480" w:lineRule="exact"/>
              <w:ind w:firstLineChars="0" w:firstLine="0"/>
              <w:jc w:val="left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</w:tbl>
    <w:p w14:paraId="6A2C9A95" w14:textId="77777777" w:rsidR="001946B1" w:rsidRPr="00D62749" w:rsidRDefault="001946B1" w:rsidP="00371F45">
      <w:pPr>
        <w:spacing w:line="480" w:lineRule="exact"/>
        <w:ind w:firstLine="480"/>
        <w:jc w:val="center"/>
        <w:rPr>
          <w:rFonts w:ascii="Times New Roman" w:hAnsi="Times New Roman"/>
          <w:color w:val="000000" w:themeColor="text1"/>
        </w:rPr>
      </w:pPr>
    </w:p>
    <w:p w14:paraId="4C332C1B" w14:textId="77777777" w:rsidR="001946B1" w:rsidRPr="00D62749" w:rsidRDefault="001946B1" w:rsidP="00371F45">
      <w:pPr>
        <w:widowControl/>
        <w:spacing w:line="480" w:lineRule="exact"/>
        <w:ind w:firstLineChars="0" w:firstLine="0"/>
        <w:rPr>
          <w:rFonts w:ascii="Times New Roman" w:hAnsi="Times New Roman"/>
          <w:color w:val="000000" w:themeColor="text1"/>
        </w:rPr>
      </w:pPr>
    </w:p>
    <w:p w14:paraId="622FE9D0" w14:textId="77777777" w:rsidR="001946B1" w:rsidRPr="00D62749" w:rsidRDefault="001946B1" w:rsidP="00371F45">
      <w:pPr>
        <w:widowControl/>
        <w:spacing w:line="480" w:lineRule="exact"/>
        <w:ind w:firstLine="480"/>
        <w:jc w:val="center"/>
        <w:rPr>
          <w:rFonts w:ascii="Times New Roman" w:hAnsi="Times New Roman"/>
          <w:color w:val="000000" w:themeColor="text1"/>
        </w:rPr>
      </w:pPr>
    </w:p>
    <w:p w14:paraId="6329C0E1" w14:textId="77777777" w:rsidR="001946B1" w:rsidRPr="00D62749" w:rsidRDefault="001946B1" w:rsidP="00371F45">
      <w:pPr>
        <w:spacing w:line="480" w:lineRule="exact"/>
        <w:ind w:firstLineChars="0" w:firstLine="0"/>
        <w:rPr>
          <w:rFonts w:ascii="Times New Roman" w:hAnsi="Times New Roman"/>
          <w:b/>
          <w:bCs/>
          <w:color w:val="000000" w:themeColor="text1"/>
        </w:rPr>
      </w:pPr>
    </w:p>
    <w:p w14:paraId="53D95C4B" w14:textId="77777777" w:rsidR="001946B1" w:rsidRPr="00D62749" w:rsidRDefault="001946B1" w:rsidP="00371F45">
      <w:pPr>
        <w:spacing w:line="480" w:lineRule="exact"/>
        <w:ind w:firstLineChars="0" w:firstLine="0"/>
        <w:rPr>
          <w:rFonts w:ascii="Times New Roman" w:hAnsi="Times New Roman"/>
          <w:b/>
          <w:bCs/>
          <w:color w:val="000000" w:themeColor="text1"/>
        </w:rPr>
      </w:pPr>
    </w:p>
    <w:p w14:paraId="54B679F1" w14:textId="77777777" w:rsidR="001946B1" w:rsidRPr="00D62749" w:rsidRDefault="001946B1" w:rsidP="00371F45">
      <w:pPr>
        <w:spacing w:line="480" w:lineRule="exact"/>
        <w:ind w:firstLineChars="0" w:firstLine="0"/>
        <w:rPr>
          <w:rFonts w:ascii="Times New Roman" w:hAnsi="Times New Roman"/>
          <w:b/>
          <w:bCs/>
          <w:color w:val="000000" w:themeColor="text1"/>
        </w:rPr>
      </w:pPr>
    </w:p>
    <w:p w14:paraId="77710470" w14:textId="77777777" w:rsidR="001946B1" w:rsidRPr="00D62749" w:rsidRDefault="001946B1" w:rsidP="00371F45">
      <w:pPr>
        <w:spacing w:line="480" w:lineRule="exact"/>
        <w:ind w:firstLineChars="0" w:firstLine="0"/>
        <w:rPr>
          <w:rFonts w:ascii="Times New Roman" w:hAnsi="Times New Roman"/>
          <w:b/>
          <w:bCs/>
          <w:color w:val="000000" w:themeColor="text1"/>
        </w:rPr>
      </w:pPr>
    </w:p>
    <w:p w14:paraId="45C4407D" w14:textId="77777777" w:rsidR="001946B1" w:rsidRPr="00D62749" w:rsidRDefault="001946B1" w:rsidP="00371F45">
      <w:pPr>
        <w:spacing w:line="480" w:lineRule="exact"/>
        <w:ind w:firstLineChars="0" w:firstLine="0"/>
        <w:rPr>
          <w:rFonts w:ascii="Times New Roman" w:hAnsi="Times New Roman"/>
          <w:b/>
          <w:bCs/>
          <w:color w:val="000000" w:themeColor="text1"/>
        </w:rPr>
      </w:pPr>
    </w:p>
    <w:p w14:paraId="14EAC25F" w14:textId="77777777" w:rsidR="001946B1" w:rsidRPr="00D62749" w:rsidRDefault="001946B1" w:rsidP="00371F45">
      <w:pPr>
        <w:spacing w:line="480" w:lineRule="exact"/>
        <w:ind w:firstLineChars="0" w:firstLine="0"/>
        <w:rPr>
          <w:rFonts w:ascii="Times New Roman" w:hAnsi="Times New Roman"/>
          <w:b/>
          <w:bCs/>
          <w:color w:val="000000" w:themeColor="text1"/>
        </w:rPr>
      </w:pPr>
    </w:p>
    <w:p w14:paraId="0D2F6A84" w14:textId="77777777" w:rsidR="001946B1" w:rsidRPr="00D62749" w:rsidRDefault="001946B1" w:rsidP="00371F45">
      <w:pPr>
        <w:spacing w:line="480" w:lineRule="exact"/>
        <w:ind w:firstLineChars="0" w:firstLine="0"/>
        <w:rPr>
          <w:rFonts w:ascii="Times New Roman" w:hAnsi="Times New Roman"/>
          <w:b/>
          <w:bCs/>
          <w:color w:val="000000" w:themeColor="text1"/>
        </w:rPr>
      </w:pPr>
    </w:p>
    <w:p w14:paraId="6F15FFAD" w14:textId="77777777" w:rsidR="001946B1" w:rsidRPr="00D62749" w:rsidRDefault="001946B1" w:rsidP="00371F45">
      <w:pPr>
        <w:spacing w:line="480" w:lineRule="exact"/>
        <w:ind w:firstLineChars="0" w:firstLine="0"/>
        <w:rPr>
          <w:rFonts w:ascii="Times New Roman" w:hAnsi="Times New Roman"/>
          <w:b/>
          <w:bCs/>
          <w:color w:val="000000" w:themeColor="text1"/>
        </w:rPr>
      </w:pPr>
    </w:p>
    <w:p w14:paraId="39FE72C1" w14:textId="77777777" w:rsidR="001946B1" w:rsidRPr="00D62749" w:rsidRDefault="001946B1" w:rsidP="00371F45">
      <w:pPr>
        <w:spacing w:line="480" w:lineRule="exact"/>
        <w:ind w:firstLineChars="0" w:firstLine="0"/>
        <w:rPr>
          <w:rFonts w:ascii="Times New Roman" w:hAnsi="Times New Roman"/>
          <w:b/>
          <w:bCs/>
          <w:color w:val="000000" w:themeColor="text1"/>
        </w:rPr>
      </w:pPr>
    </w:p>
    <w:p w14:paraId="718526F5" w14:textId="27C789D4" w:rsidR="001946B1" w:rsidRPr="00D62749" w:rsidRDefault="001946B1" w:rsidP="00371F45">
      <w:pPr>
        <w:spacing w:line="480" w:lineRule="exact"/>
        <w:ind w:firstLineChars="0" w:firstLine="0"/>
        <w:jc w:val="center"/>
        <w:rPr>
          <w:rFonts w:ascii="Times New Roman" w:hAnsi="Times New Roman"/>
          <w:color w:val="000000" w:themeColor="text1"/>
        </w:rPr>
      </w:pPr>
      <w:r w:rsidRPr="00D62749">
        <w:rPr>
          <w:rFonts w:ascii="Times New Roman" w:hAnsi="Times New Roman" w:hint="eastAsia"/>
          <w:b/>
          <w:bCs/>
          <w:color w:val="000000" w:themeColor="text1"/>
        </w:rPr>
        <w:br w:type="page"/>
      </w:r>
      <w:bookmarkStart w:id="1" w:name="OLE_LINK2"/>
      <w:r w:rsidRPr="00D62749">
        <w:rPr>
          <w:rFonts w:ascii="Times New Roman" w:hAnsi="Times New Roman"/>
          <w:b/>
          <w:bCs/>
          <w:color w:val="000000" w:themeColor="text1"/>
        </w:rPr>
        <w:lastRenderedPageBreak/>
        <w:t xml:space="preserve"> Table S2</w:t>
      </w:r>
      <w:r w:rsidR="006C4FDA" w:rsidRPr="00D62749">
        <w:rPr>
          <w:rFonts w:ascii="Times New Roman" w:hAnsi="Times New Roman"/>
          <w:b/>
          <w:bCs/>
          <w:color w:val="000000" w:themeColor="text1"/>
        </w:rPr>
        <w:t xml:space="preserve"> </w:t>
      </w:r>
      <w:r w:rsidRPr="00D62749">
        <w:rPr>
          <w:rFonts w:ascii="Times New Roman" w:hAnsi="Times New Roman"/>
          <w:color w:val="000000" w:themeColor="text1"/>
        </w:rPr>
        <w:t>Enrichment results of metabolic pathways</w:t>
      </w:r>
    </w:p>
    <w:tbl>
      <w:tblPr>
        <w:tblW w:w="9451" w:type="dxa"/>
        <w:tblInd w:w="-318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933"/>
        <w:gridCol w:w="1477"/>
        <w:gridCol w:w="5103"/>
        <w:gridCol w:w="236"/>
      </w:tblGrid>
      <w:tr w:rsidR="00D62749" w:rsidRPr="00D62749" w14:paraId="6761CD87" w14:textId="77777777" w:rsidTr="00371F45">
        <w:trPr>
          <w:gridAfter w:val="1"/>
          <w:wAfter w:w="236" w:type="dxa"/>
        </w:trPr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1"/>
          <w:p w14:paraId="1C3484D6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Pathway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8B4B9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Count</w:t>
            </w:r>
          </w:p>
        </w:tc>
        <w:tc>
          <w:tcPr>
            <w:tcW w:w="14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9F2C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Pathway ID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038066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KEGG</w:t>
            </w:r>
            <w:r w:rsidR="00A909AF"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Names</w:t>
            </w:r>
          </w:p>
        </w:tc>
      </w:tr>
      <w:tr w:rsidR="00D62749" w:rsidRPr="00D62749" w14:paraId="0E50A4C7" w14:textId="77777777" w:rsidTr="00371F45">
        <w:trPr>
          <w:gridAfter w:val="1"/>
          <w:wAfter w:w="236" w:type="dxa"/>
        </w:trPr>
        <w:tc>
          <w:tcPr>
            <w:tcW w:w="1702" w:type="dxa"/>
            <w:tcBorders>
              <w:top w:val="single" w:sz="4" w:space="0" w:color="auto"/>
            </w:tcBorders>
            <w:vAlign w:val="center"/>
          </w:tcPr>
          <w:p w14:paraId="2E16934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Positive ion mode</w:t>
            </w:r>
          </w:p>
        </w:tc>
        <w:tc>
          <w:tcPr>
            <w:tcW w:w="933" w:type="dxa"/>
            <w:tcBorders>
              <w:top w:val="single" w:sz="4" w:space="0" w:color="auto"/>
            </w:tcBorders>
            <w:vAlign w:val="center"/>
          </w:tcPr>
          <w:p w14:paraId="331CDF77" w14:textId="77777777" w:rsidR="001946B1" w:rsidRPr="00D62749" w:rsidRDefault="001946B1" w:rsidP="00371F45">
            <w:pPr>
              <w:spacing w:line="480" w:lineRule="exact"/>
              <w:ind w:firstLine="48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77" w:type="dxa"/>
            <w:tcBorders>
              <w:top w:val="single" w:sz="4" w:space="0" w:color="auto"/>
            </w:tcBorders>
            <w:vAlign w:val="center"/>
          </w:tcPr>
          <w:p w14:paraId="75B59572" w14:textId="77777777" w:rsidR="001946B1" w:rsidRPr="00D62749" w:rsidRDefault="001946B1" w:rsidP="00371F45">
            <w:pPr>
              <w:spacing w:line="480" w:lineRule="exact"/>
              <w:ind w:firstLine="48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14:paraId="52331F9D" w14:textId="77777777" w:rsidR="001946B1" w:rsidRPr="00D62749" w:rsidRDefault="001946B1" w:rsidP="00371F45">
            <w:pPr>
              <w:spacing w:line="480" w:lineRule="exact"/>
              <w:ind w:firstLine="48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62749" w:rsidRPr="00D62749" w14:paraId="7D674E41" w14:textId="77777777" w:rsidTr="00371F45">
        <w:trPr>
          <w:gridAfter w:val="1"/>
          <w:wAfter w:w="236" w:type="dxa"/>
          <w:trHeight w:val="343"/>
        </w:trPr>
        <w:tc>
          <w:tcPr>
            <w:tcW w:w="1702" w:type="dxa"/>
            <w:vAlign w:val="center"/>
          </w:tcPr>
          <w:p w14:paraId="46CE187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Tryptophan   metabolism</w:t>
            </w:r>
          </w:p>
        </w:tc>
        <w:tc>
          <w:tcPr>
            <w:tcW w:w="933" w:type="dxa"/>
            <w:vAlign w:val="center"/>
          </w:tcPr>
          <w:p w14:paraId="6B8E8E6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17</w:t>
            </w:r>
          </w:p>
        </w:tc>
        <w:tc>
          <w:tcPr>
            <w:tcW w:w="1477" w:type="dxa"/>
            <w:vAlign w:val="center"/>
          </w:tcPr>
          <w:p w14:paraId="56FB316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map00380</w:t>
            </w:r>
          </w:p>
        </w:tc>
        <w:tc>
          <w:tcPr>
            <w:tcW w:w="5103" w:type="dxa"/>
            <w:vAlign w:val="center"/>
          </w:tcPr>
          <w:p w14:paraId="7DA350F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Alpha-ketoadipicacid; Indole-3-acetamide; N-formylkynurenine; Indole-3-pyrubate; 5-hydroxyindoleacetate; Serotonin; 8-methoxykynurenicacid; L-tryptophan; Indole; Tryptamine; Kynurenicacid; Questiomycina; N-[(5-hydroxy-1h-indol-3-y) acetyl]glycine; 5-methoxy-3-indoleaceate; Indole-3-acetic acid; Indole-3-ethanol; Indole-3-acetaldehyde</w:t>
            </w:r>
          </w:p>
        </w:tc>
      </w:tr>
      <w:tr w:rsidR="00D62749" w:rsidRPr="00D62749" w14:paraId="0980B69F" w14:textId="77777777" w:rsidTr="008D4DA1">
        <w:trPr>
          <w:gridAfter w:val="1"/>
          <w:wAfter w:w="236" w:type="dxa"/>
          <w:trHeight w:val="1560"/>
        </w:trPr>
        <w:tc>
          <w:tcPr>
            <w:tcW w:w="1702" w:type="dxa"/>
            <w:vAlign w:val="center"/>
          </w:tcPr>
          <w:p w14:paraId="7F320B1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Metabolic pathways</w:t>
            </w:r>
          </w:p>
        </w:tc>
        <w:tc>
          <w:tcPr>
            <w:tcW w:w="933" w:type="dxa"/>
            <w:vAlign w:val="center"/>
          </w:tcPr>
          <w:p w14:paraId="3DE199A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41</w:t>
            </w:r>
          </w:p>
        </w:tc>
        <w:tc>
          <w:tcPr>
            <w:tcW w:w="1477" w:type="dxa"/>
            <w:vAlign w:val="center"/>
          </w:tcPr>
          <w:p w14:paraId="12D14D9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map01100</w:t>
            </w:r>
          </w:p>
        </w:tc>
        <w:tc>
          <w:tcPr>
            <w:tcW w:w="5103" w:type="dxa"/>
            <w:vAlign w:val="center"/>
          </w:tcPr>
          <w:p w14:paraId="029AD8E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Spermidine; L-serineo-phosphate; N-acetyl-d-mannosamine; Pyridoxal; O-succinyl-l-homoserine; VanillylacidSuccinicacid; N-acetyl-l-asparticacid; D-pantothenicacid; Alpha-ketoadipicacid; 3-phosphonooxypyruvicd; Pyroglutamate; L-allo-threonine; N-acetyl-l-glutamate; N-formylkynurenine; 3-methoxytyramine; Indole-3-pyrubate; 5-hydroxyindoleacetate; Serotonin; L-tryptophan;Indole; (e)-p-coumaricacid; Tryptamine; Kynurenicacid; 1,2-dihydroxy-3-keto-5-methylthiopentene; Naphthalene; Levodopa; Flavinmononucleotide; Biotin; Atrazine; Estriol; Trans-cinnamate; TOLuene; Indole-3-aceticacid; Dopamine; Indole-3-acetaldehyde; Methyl(2r,3s)-3-hydroxy-8-methyl-8-azabicyclo[3</w:t>
            </w:r>
            <w:r w:rsidRPr="00D62749">
              <w:rPr>
                <w:rFonts w:ascii="Times New Roman" w:hAnsi="Times New Roman"/>
                <w:color w:val="000000" w:themeColor="text1"/>
              </w:rPr>
              <w:lastRenderedPageBreak/>
              <w:t>.2.1]octane-2-carboxylate; 2-amino-1,3,4-octadecanetriol; S-adenosylmethionine</w:t>
            </w:r>
          </w:p>
        </w:tc>
      </w:tr>
      <w:tr w:rsidR="00D62749" w:rsidRPr="00D62749" w14:paraId="1AC876CD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29EA9FE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lastRenderedPageBreak/>
              <w:t>Tyrosine metabolism</w:t>
            </w:r>
          </w:p>
        </w:tc>
        <w:tc>
          <w:tcPr>
            <w:tcW w:w="933" w:type="dxa"/>
            <w:vAlign w:val="center"/>
          </w:tcPr>
          <w:p w14:paraId="2905E70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1477" w:type="dxa"/>
            <w:vAlign w:val="center"/>
          </w:tcPr>
          <w:p w14:paraId="627C10D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map00350</w:t>
            </w:r>
          </w:p>
        </w:tc>
        <w:tc>
          <w:tcPr>
            <w:tcW w:w="5103" w:type="dxa"/>
            <w:vAlign w:val="center"/>
          </w:tcPr>
          <w:p w14:paraId="4C9F6A9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4-hydroxyphenylaceticacid; Tyramine; DopamineAdenylthiomethylpentose</w:t>
            </w:r>
            <w:r w:rsidRPr="00D62749">
              <w:rPr>
                <w:rFonts w:ascii="Times New Roman" w:hAnsi="Times New Roman"/>
                <w:color w:val="000000" w:themeColor="text1"/>
              </w:rPr>
              <w:t>；</w:t>
            </w:r>
            <w:r w:rsidRPr="00D62749">
              <w:rPr>
                <w:rFonts w:ascii="Times New Roman" w:hAnsi="Times New Roman"/>
                <w:color w:val="000000" w:themeColor="text1"/>
              </w:rPr>
              <w:t>Succinic acid; Vanillyl 3-methoxytyramine; (e)-p-coumaricacid; Levodopa; mandelic acid;</w:t>
            </w:r>
          </w:p>
        </w:tc>
      </w:tr>
      <w:tr w:rsidR="00D62749" w:rsidRPr="00D62749" w14:paraId="542A73EE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1782517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Microbial metabolism          in diverse environments</w:t>
            </w:r>
          </w:p>
        </w:tc>
        <w:tc>
          <w:tcPr>
            <w:tcW w:w="933" w:type="dxa"/>
            <w:vAlign w:val="center"/>
          </w:tcPr>
          <w:p w14:paraId="7D7B340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22</w:t>
            </w:r>
          </w:p>
        </w:tc>
        <w:tc>
          <w:tcPr>
            <w:tcW w:w="1477" w:type="dxa"/>
            <w:vAlign w:val="center"/>
          </w:tcPr>
          <w:p w14:paraId="7A8760BB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map01120</w:t>
            </w:r>
          </w:p>
        </w:tc>
        <w:tc>
          <w:tcPr>
            <w:tcW w:w="5103" w:type="dxa"/>
            <w:vAlign w:val="center"/>
          </w:tcPr>
          <w:p w14:paraId="3696D9B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L-serineo-phosphate; Pyridoxal; Alpha-ketoglutaric acid; Succinic acid; Alpha-ketoadipic acid; 3-phosphonooxypyruvic acid; Glutaric acid; Cis-acetylacrylicacid; Aniline; 1-methoxypyrene; 6-hydroxypseudooxynicotine; Pyrene; Naphthalene; Acetophenone; Benzaldehyde; Atrazine; S-formylglutathione; 4-hydroxyphenylacetic acid; Trans-cinnamate; Benzene; TOLuene; 2,4-diamino TOL</w:t>
            </w:r>
          </w:p>
        </w:tc>
      </w:tr>
      <w:tr w:rsidR="00D62749" w:rsidRPr="00D62749" w14:paraId="76F304D1" w14:textId="77777777" w:rsidTr="008D4DA1">
        <w:trPr>
          <w:gridAfter w:val="1"/>
          <w:wAfter w:w="236" w:type="dxa"/>
          <w:trHeight w:val="1260"/>
        </w:trPr>
        <w:tc>
          <w:tcPr>
            <w:tcW w:w="1702" w:type="dxa"/>
            <w:vAlign w:val="center"/>
          </w:tcPr>
          <w:p w14:paraId="7BAE4B5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Glycine, serine and threonine metabolism</w:t>
            </w:r>
          </w:p>
        </w:tc>
        <w:tc>
          <w:tcPr>
            <w:tcW w:w="933" w:type="dxa"/>
            <w:vAlign w:val="center"/>
          </w:tcPr>
          <w:p w14:paraId="688E7A8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477" w:type="dxa"/>
            <w:vAlign w:val="center"/>
          </w:tcPr>
          <w:p w14:paraId="3CFEEF4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map00260</w:t>
            </w:r>
          </w:p>
        </w:tc>
        <w:tc>
          <w:tcPr>
            <w:tcW w:w="5103" w:type="dxa"/>
            <w:vAlign w:val="center"/>
          </w:tcPr>
          <w:p w14:paraId="1B2F0C2E" w14:textId="77777777" w:rsidR="001946B1" w:rsidRPr="00D62749" w:rsidRDefault="001946B1" w:rsidP="00371F45">
            <w:pPr>
              <w:numPr>
                <w:ilvl w:val="0"/>
                <w:numId w:val="1"/>
              </w:num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serine o-phosphate; 3-phosphonooxypyruvic acid; Llo-al-threonine; L-tryptophan</w:t>
            </w:r>
          </w:p>
        </w:tc>
      </w:tr>
      <w:tr w:rsidR="00D62749" w:rsidRPr="00D62749" w14:paraId="08E2833A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640CCA66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Phenylalanine</w:t>
            </w:r>
          </w:p>
          <w:p w14:paraId="59BD8A4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metabolism</w:t>
            </w:r>
          </w:p>
        </w:tc>
        <w:tc>
          <w:tcPr>
            <w:tcW w:w="933" w:type="dxa"/>
            <w:vAlign w:val="center"/>
          </w:tcPr>
          <w:p w14:paraId="576F0D8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1477" w:type="dxa"/>
            <w:vAlign w:val="center"/>
          </w:tcPr>
          <w:p w14:paraId="5A67BDC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map00360</w:t>
            </w:r>
          </w:p>
        </w:tc>
        <w:tc>
          <w:tcPr>
            <w:tcW w:w="5103" w:type="dxa"/>
            <w:vAlign w:val="center"/>
          </w:tcPr>
          <w:p w14:paraId="58E94AAC" w14:textId="77777777" w:rsidR="001946B1" w:rsidRPr="00D62749" w:rsidRDefault="001946B1" w:rsidP="00371F45">
            <w:pPr>
              <w:numPr>
                <w:ilvl w:val="0"/>
                <w:numId w:val="1"/>
              </w:num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Succinic acid; (e)-p-coumaric acid; 4-hydroxyphenylaceticacid; Trans-cinnamate; Hippuric; N-acetyl-l-phenylalanine</w:t>
            </w:r>
          </w:p>
        </w:tc>
      </w:tr>
      <w:tr w:rsidR="00D62749" w:rsidRPr="00D62749" w14:paraId="693F1C9C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74D0FA45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Methane metabolism</w:t>
            </w:r>
          </w:p>
        </w:tc>
        <w:tc>
          <w:tcPr>
            <w:tcW w:w="933" w:type="dxa"/>
            <w:vAlign w:val="center"/>
          </w:tcPr>
          <w:p w14:paraId="101E1DB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1477" w:type="dxa"/>
            <w:vAlign w:val="center"/>
          </w:tcPr>
          <w:p w14:paraId="6E6761B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map00680</w:t>
            </w:r>
          </w:p>
        </w:tc>
        <w:tc>
          <w:tcPr>
            <w:tcW w:w="5103" w:type="dxa"/>
            <w:vAlign w:val="center"/>
          </w:tcPr>
          <w:p w14:paraId="0F1D11C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L-serine o-phosphate; Alpha-ketoadipic acid; 3-phosphonooxypyruvic acid; S-formylglutathione; Tyramine</w:t>
            </w:r>
          </w:p>
        </w:tc>
      </w:tr>
      <w:tr w:rsidR="00D62749" w:rsidRPr="00D62749" w14:paraId="123737E7" w14:textId="77777777" w:rsidTr="00371F45">
        <w:trPr>
          <w:gridAfter w:val="1"/>
          <w:wAfter w:w="236" w:type="dxa"/>
          <w:trHeight w:val="90"/>
        </w:trPr>
        <w:tc>
          <w:tcPr>
            <w:tcW w:w="1702" w:type="dxa"/>
            <w:vAlign w:val="center"/>
          </w:tcPr>
          <w:p w14:paraId="35398469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Biosynthesis</w:t>
            </w:r>
          </w:p>
          <w:p w14:paraId="7A996DA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amino acids</w:t>
            </w:r>
          </w:p>
        </w:tc>
        <w:tc>
          <w:tcPr>
            <w:tcW w:w="933" w:type="dxa"/>
            <w:vAlign w:val="center"/>
          </w:tcPr>
          <w:p w14:paraId="6B10CB1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1477" w:type="dxa"/>
            <w:vAlign w:val="center"/>
          </w:tcPr>
          <w:p w14:paraId="7E4C950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map01230</w:t>
            </w:r>
          </w:p>
        </w:tc>
        <w:tc>
          <w:tcPr>
            <w:tcW w:w="5103" w:type="dxa"/>
            <w:vAlign w:val="center"/>
          </w:tcPr>
          <w:p w14:paraId="5AFF60F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L-serineo-phosphate; O-succinyl-l-homoserine; Alpha-ketoglutaric acid; Alpha-ketoadipic acid; 3-phosphonooxypyruvic acid;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lastRenderedPageBreak/>
              <w:t>N-acetyl-l-glutamate; L-tryptophan; S-adenosylmethionine</w:t>
            </w:r>
          </w:p>
        </w:tc>
      </w:tr>
      <w:tr w:rsidR="00D62749" w:rsidRPr="00D62749" w14:paraId="7B0DD5F7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6B68426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lastRenderedPageBreak/>
              <w:t>Degradation of aromatic compounds</w:t>
            </w:r>
          </w:p>
        </w:tc>
        <w:tc>
          <w:tcPr>
            <w:tcW w:w="933" w:type="dxa"/>
            <w:vAlign w:val="center"/>
          </w:tcPr>
          <w:p w14:paraId="19C94191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1477" w:type="dxa"/>
            <w:vAlign w:val="center"/>
          </w:tcPr>
          <w:p w14:paraId="58E515C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map01220</w:t>
            </w:r>
          </w:p>
        </w:tc>
        <w:tc>
          <w:tcPr>
            <w:tcW w:w="5103" w:type="dxa"/>
            <w:vAlign w:val="center"/>
          </w:tcPr>
          <w:p w14:paraId="6781D679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Succinic acid; (e)-p-coumaric acid; Naphthalene; Acetophenone; Benzaldehyde; 4-hydroxyphenylaceticacid; Trans-cinnamate; Benzene; TOLuene</w:t>
            </w:r>
          </w:p>
        </w:tc>
      </w:tr>
      <w:tr w:rsidR="00D62749" w:rsidRPr="00D62749" w14:paraId="4EF5AC18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5CD6682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Lysine degradation</w:t>
            </w:r>
          </w:p>
        </w:tc>
        <w:tc>
          <w:tcPr>
            <w:tcW w:w="933" w:type="dxa"/>
            <w:vAlign w:val="center"/>
          </w:tcPr>
          <w:p w14:paraId="28669116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477" w:type="dxa"/>
            <w:vAlign w:val="center"/>
          </w:tcPr>
          <w:p w14:paraId="01D8C89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map00310</w:t>
            </w:r>
          </w:p>
        </w:tc>
        <w:tc>
          <w:tcPr>
            <w:tcW w:w="5103" w:type="dxa"/>
            <w:vAlign w:val="center"/>
          </w:tcPr>
          <w:p w14:paraId="749338C4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Alpha-ketoglutaric acid; Succinic acid; Alpha-ketoadipic acid; Glutaric acid</w:t>
            </w:r>
          </w:p>
        </w:tc>
      </w:tr>
      <w:tr w:rsidR="00D62749" w:rsidRPr="00D62749" w14:paraId="3F68C710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41D7ED0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Oxidative phosphorylation</w:t>
            </w:r>
          </w:p>
        </w:tc>
        <w:tc>
          <w:tcPr>
            <w:tcW w:w="933" w:type="dxa"/>
            <w:vAlign w:val="center"/>
          </w:tcPr>
          <w:p w14:paraId="13AE3836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477" w:type="dxa"/>
            <w:vAlign w:val="center"/>
          </w:tcPr>
          <w:p w14:paraId="1DAF285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map00190</w:t>
            </w:r>
          </w:p>
        </w:tc>
        <w:tc>
          <w:tcPr>
            <w:tcW w:w="5103" w:type="dxa"/>
            <w:vAlign w:val="center"/>
          </w:tcPr>
          <w:p w14:paraId="63AB5856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Phosphoric acid; Succinic acid; Flavin mononucleotide</w:t>
            </w:r>
          </w:p>
        </w:tc>
      </w:tr>
      <w:tr w:rsidR="00D62749" w:rsidRPr="00D62749" w14:paraId="3F6BBEFE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31A99944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Alanine, aspartate and glutamate metabolism</w:t>
            </w:r>
          </w:p>
        </w:tc>
        <w:tc>
          <w:tcPr>
            <w:tcW w:w="933" w:type="dxa"/>
            <w:vAlign w:val="center"/>
          </w:tcPr>
          <w:p w14:paraId="5269811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477" w:type="dxa"/>
            <w:vAlign w:val="center"/>
          </w:tcPr>
          <w:p w14:paraId="348B5DA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map00250</w:t>
            </w:r>
          </w:p>
        </w:tc>
        <w:tc>
          <w:tcPr>
            <w:tcW w:w="5103" w:type="dxa"/>
            <w:vAlign w:val="center"/>
          </w:tcPr>
          <w:p w14:paraId="61958066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Alpha-ketoglutaric acid; Succinic acid; N-acetyl-l-aspartic acid</w:t>
            </w:r>
          </w:p>
        </w:tc>
      </w:tr>
      <w:tr w:rsidR="00D62749" w:rsidRPr="00D62749" w14:paraId="0A13F114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238AEC5E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Cysteine and methioninemetabolism</w:t>
            </w:r>
          </w:p>
        </w:tc>
        <w:tc>
          <w:tcPr>
            <w:tcW w:w="933" w:type="dxa"/>
            <w:vAlign w:val="center"/>
          </w:tcPr>
          <w:p w14:paraId="239AA0A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477" w:type="dxa"/>
            <w:vAlign w:val="center"/>
          </w:tcPr>
          <w:p w14:paraId="7E12CE1B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map00270</w:t>
            </w:r>
          </w:p>
        </w:tc>
        <w:tc>
          <w:tcPr>
            <w:tcW w:w="5103" w:type="dxa"/>
            <w:vAlign w:val="center"/>
          </w:tcPr>
          <w:p w14:paraId="3279EA0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L-serineo-phosphate; O-succinyl-l-homoserine; 1,2-dihydroxy-3-keto-5-methylthiopentene; S-adenosylmethionine</w:t>
            </w:r>
          </w:p>
        </w:tc>
      </w:tr>
      <w:tr w:rsidR="00D62749" w:rsidRPr="00D62749" w14:paraId="736460E0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3A143A46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Citrate cycle</w:t>
            </w:r>
          </w:p>
        </w:tc>
        <w:tc>
          <w:tcPr>
            <w:tcW w:w="933" w:type="dxa"/>
            <w:vAlign w:val="center"/>
          </w:tcPr>
          <w:p w14:paraId="350C572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477" w:type="dxa"/>
            <w:vAlign w:val="center"/>
          </w:tcPr>
          <w:p w14:paraId="3577AD09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map00020</w:t>
            </w:r>
          </w:p>
        </w:tc>
        <w:tc>
          <w:tcPr>
            <w:tcW w:w="5103" w:type="dxa"/>
            <w:vAlign w:val="center"/>
          </w:tcPr>
          <w:p w14:paraId="4B360B8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Alpha-ketoglutaric acid; Succinic acid</w:t>
            </w:r>
          </w:p>
        </w:tc>
      </w:tr>
      <w:tr w:rsidR="00D62749" w:rsidRPr="00D62749" w14:paraId="2169AFD7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6CE56BBB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Arginine biosynthesis</w:t>
            </w:r>
          </w:p>
        </w:tc>
        <w:tc>
          <w:tcPr>
            <w:tcW w:w="933" w:type="dxa"/>
            <w:vAlign w:val="center"/>
          </w:tcPr>
          <w:p w14:paraId="3862D69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477" w:type="dxa"/>
            <w:vAlign w:val="center"/>
          </w:tcPr>
          <w:p w14:paraId="42CF9A8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map00220</w:t>
            </w:r>
          </w:p>
        </w:tc>
        <w:tc>
          <w:tcPr>
            <w:tcW w:w="5103" w:type="dxa"/>
            <w:vAlign w:val="center"/>
          </w:tcPr>
          <w:p w14:paraId="3168ED70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Alpha-ketoglutaric acid; N-acetyl-l-glutamate</w:t>
            </w:r>
          </w:p>
        </w:tc>
      </w:tr>
      <w:tr w:rsidR="00D62749" w:rsidRPr="00D62749" w14:paraId="7EB0396A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6E8B8FE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beta-Alaninemetabolim</w:t>
            </w:r>
          </w:p>
        </w:tc>
        <w:tc>
          <w:tcPr>
            <w:tcW w:w="933" w:type="dxa"/>
            <w:vAlign w:val="center"/>
          </w:tcPr>
          <w:p w14:paraId="7B1BEDE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477" w:type="dxa"/>
            <w:vAlign w:val="center"/>
          </w:tcPr>
          <w:p w14:paraId="79837DA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map00410</w:t>
            </w:r>
          </w:p>
        </w:tc>
        <w:tc>
          <w:tcPr>
            <w:tcW w:w="5103" w:type="dxa"/>
            <w:vAlign w:val="center"/>
          </w:tcPr>
          <w:p w14:paraId="44795B4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Arginine biosynthesis Spermidine; D-pantothenic acid</w:t>
            </w:r>
          </w:p>
        </w:tc>
      </w:tr>
      <w:tr w:rsidR="00D62749" w:rsidRPr="00D62749" w14:paraId="726ACD3B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49978A4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Biosynthesis of   secondary metabolites</w:t>
            </w:r>
          </w:p>
        </w:tc>
        <w:tc>
          <w:tcPr>
            <w:tcW w:w="933" w:type="dxa"/>
            <w:vAlign w:val="center"/>
          </w:tcPr>
          <w:p w14:paraId="55A169F0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22</w:t>
            </w:r>
          </w:p>
        </w:tc>
        <w:tc>
          <w:tcPr>
            <w:tcW w:w="1477" w:type="dxa"/>
            <w:vAlign w:val="center"/>
          </w:tcPr>
          <w:p w14:paraId="2C69FE5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map01110</w:t>
            </w:r>
          </w:p>
        </w:tc>
        <w:tc>
          <w:tcPr>
            <w:tcW w:w="5103" w:type="dxa"/>
            <w:vAlign w:val="center"/>
          </w:tcPr>
          <w:p w14:paraId="794F4DDB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O-succinyl-l-homoserine; Alpha-ketoglutaric acid; Succinic acid; D-pantothenic acid; N-acetyl-l-glutamate; Acetone cyanohydrin; (-)-physostigmine; L-tryptophan; Indole; Tryptamine; Levodopa; Flavin mononucleotide; 2-oxindole; Cinnamyl alcohol; Trans-cinnamate;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lastRenderedPageBreak/>
              <w:t>Tyramine; Dopamine; Methyl(2r,3s)-3-hydroxy-8-methyl-8-azabicyclo[3.2.1]octane-2-carboxylate; 7-hydroxycoumarine; Sparteine; S-adenosylmethionine</w:t>
            </w:r>
          </w:p>
        </w:tc>
      </w:tr>
      <w:tr w:rsidR="00D62749" w:rsidRPr="00D62749" w14:paraId="6325CFA5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0650483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lastRenderedPageBreak/>
              <w:t>Carbon metabolism</w:t>
            </w:r>
          </w:p>
        </w:tc>
        <w:tc>
          <w:tcPr>
            <w:tcW w:w="933" w:type="dxa"/>
            <w:vAlign w:val="center"/>
          </w:tcPr>
          <w:p w14:paraId="50F05D7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1477" w:type="dxa"/>
            <w:vAlign w:val="center"/>
          </w:tcPr>
          <w:p w14:paraId="303DBFF9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map01200</w:t>
            </w:r>
          </w:p>
        </w:tc>
        <w:tc>
          <w:tcPr>
            <w:tcW w:w="5103" w:type="dxa"/>
            <w:vAlign w:val="center"/>
          </w:tcPr>
          <w:p w14:paraId="4BFA79F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L-serine o-phosphate; Alpha-ketoglutaric acid; Succinic acid; 3-phosphonooxypyruvic acid</w:t>
            </w:r>
          </w:p>
        </w:tc>
      </w:tr>
      <w:tr w:rsidR="00D62749" w:rsidRPr="00D62749" w14:paraId="17AAECD2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3C9BE1C1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Negative ion mode</w:t>
            </w:r>
          </w:p>
        </w:tc>
        <w:tc>
          <w:tcPr>
            <w:tcW w:w="933" w:type="dxa"/>
            <w:vAlign w:val="center"/>
          </w:tcPr>
          <w:p w14:paraId="433089C5" w14:textId="77777777" w:rsidR="001946B1" w:rsidRPr="00D62749" w:rsidRDefault="001946B1" w:rsidP="00371F45">
            <w:pPr>
              <w:spacing w:line="480" w:lineRule="exact"/>
              <w:ind w:firstLine="48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77" w:type="dxa"/>
            <w:vAlign w:val="center"/>
          </w:tcPr>
          <w:p w14:paraId="3822308B" w14:textId="77777777" w:rsidR="001946B1" w:rsidRPr="00D62749" w:rsidRDefault="001946B1" w:rsidP="00371F45">
            <w:pPr>
              <w:spacing w:line="480" w:lineRule="exact"/>
              <w:ind w:firstLine="48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103" w:type="dxa"/>
            <w:vAlign w:val="center"/>
          </w:tcPr>
          <w:p w14:paraId="12AD2681" w14:textId="77777777" w:rsidR="001946B1" w:rsidRPr="00D62749" w:rsidRDefault="001946B1" w:rsidP="00371F45">
            <w:pPr>
              <w:spacing w:line="480" w:lineRule="exact"/>
              <w:ind w:firstLine="480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62749" w:rsidRPr="00D62749" w14:paraId="59E4AF7B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134BF27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Tryptophan metabolism</w:t>
            </w:r>
          </w:p>
        </w:tc>
        <w:tc>
          <w:tcPr>
            <w:tcW w:w="933" w:type="dxa"/>
            <w:vAlign w:val="center"/>
          </w:tcPr>
          <w:p w14:paraId="63A22961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11</w:t>
            </w:r>
          </w:p>
        </w:tc>
        <w:tc>
          <w:tcPr>
            <w:tcW w:w="1477" w:type="dxa"/>
            <w:vAlign w:val="center"/>
          </w:tcPr>
          <w:p w14:paraId="5F1A6021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map00380</w:t>
            </w:r>
          </w:p>
        </w:tc>
        <w:tc>
          <w:tcPr>
            <w:tcW w:w="5103" w:type="dxa"/>
            <w:vAlign w:val="center"/>
          </w:tcPr>
          <w:p w14:paraId="11E6AF6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N-formylkynurenine; 8-methoxykynurenic acid; Tryptamine; L-tryptophan; N-[(5-hydroxy-1h-indol-3-yl)acetyl]glycine;Kynurenic acid; Indole-3-acetamide; 2-amino-3-methoxybenzoic acid; 5-hydroxyindole-3-acetic acid; Indole-3-acetic acid; Indole-3-pyruvic acid</w:t>
            </w:r>
          </w:p>
        </w:tc>
      </w:tr>
      <w:tr w:rsidR="00D62749" w:rsidRPr="00D62749" w14:paraId="71D31E1A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352CD514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Biosynthesis</w:t>
            </w:r>
          </w:p>
          <w:p w14:paraId="13F7407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of amino acids</w:t>
            </w:r>
          </w:p>
        </w:tc>
        <w:tc>
          <w:tcPr>
            <w:tcW w:w="933" w:type="dxa"/>
            <w:vAlign w:val="center"/>
          </w:tcPr>
          <w:p w14:paraId="0F71447E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1477" w:type="dxa"/>
            <w:vAlign w:val="center"/>
          </w:tcPr>
          <w:p w14:paraId="075D43C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map01230</w:t>
            </w:r>
          </w:p>
        </w:tc>
        <w:tc>
          <w:tcPr>
            <w:tcW w:w="5103" w:type="dxa"/>
            <w:vAlign w:val="center"/>
          </w:tcPr>
          <w:p w14:paraId="1FFE175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L-2-succinylamino-6-oxoheptanedioic acid; Citrate; L-serineo-phosphate; L-tryptophan; Phenylpyruvic acid</w:t>
            </w:r>
          </w:p>
        </w:tc>
      </w:tr>
      <w:tr w:rsidR="00D62749" w:rsidRPr="00D62749" w14:paraId="3A05F079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4B36CB0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Oxidative phosphorylation</w:t>
            </w:r>
          </w:p>
        </w:tc>
        <w:tc>
          <w:tcPr>
            <w:tcW w:w="933" w:type="dxa"/>
            <w:vAlign w:val="center"/>
          </w:tcPr>
          <w:p w14:paraId="1018721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477" w:type="dxa"/>
            <w:vAlign w:val="center"/>
          </w:tcPr>
          <w:p w14:paraId="14DD90F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map00190</w:t>
            </w:r>
          </w:p>
        </w:tc>
        <w:tc>
          <w:tcPr>
            <w:tcW w:w="5103" w:type="dxa"/>
            <w:vAlign w:val="center"/>
          </w:tcPr>
          <w:p w14:paraId="130ECE1D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Pyrophosphoric acid; Phosphoric acid</w:t>
            </w:r>
          </w:p>
        </w:tc>
      </w:tr>
      <w:tr w:rsidR="00D62749" w:rsidRPr="00D62749" w14:paraId="5CEAD6B9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10E725CE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Tyrosine metabolism</w:t>
            </w:r>
          </w:p>
        </w:tc>
        <w:tc>
          <w:tcPr>
            <w:tcW w:w="933" w:type="dxa"/>
            <w:vAlign w:val="center"/>
          </w:tcPr>
          <w:p w14:paraId="0EA20D21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477" w:type="dxa"/>
            <w:vAlign w:val="center"/>
          </w:tcPr>
          <w:p w14:paraId="79DE74C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map00350</w:t>
            </w:r>
          </w:p>
        </w:tc>
        <w:tc>
          <w:tcPr>
            <w:tcW w:w="5103" w:type="dxa"/>
            <w:vAlign w:val="center"/>
          </w:tcPr>
          <w:p w14:paraId="6633665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Vanillyl mandelic acid; L-dopa; Homovanillic acid</w:t>
            </w:r>
          </w:p>
        </w:tc>
      </w:tr>
      <w:tr w:rsidR="00D62749" w:rsidRPr="00D62749" w14:paraId="50D45134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383C6859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ABC transporters</w:t>
            </w:r>
          </w:p>
        </w:tc>
        <w:tc>
          <w:tcPr>
            <w:tcW w:w="933" w:type="dxa"/>
            <w:vAlign w:val="center"/>
          </w:tcPr>
          <w:p w14:paraId="007C02D1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1477" w:type="dxa"/>
            <w:vAlign w:val="center"/>
          </w:tcPr>
          <w:p w14:paraId="3084AF4B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map02100</w:t>
            </w:r>
          </w:p>
        </w:tc>
        <w:tc>
          <w:tcPr>
            <w:tcW w:w="5103" w:type="dxa"/>
            <w:vAlign w:val="center"/>
          </w:tcPr>
          <w:p w14:paraId="6D459FE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Sulfuric acid; Sucrose; Phosphoric acid</w:t>
            </w:r>
          </w:p>
          <w:p w14:paraId="2313FCC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  <w:tr w:rsidR="00D62749" w:rsidRPr="00D62749" w14:paraId="603AD0B8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7C3C109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Quorum sensing</w:t>
            </w:r>
          </w:p>
        </w:tc>
        <w:tc>
          <w:tcPr>
            <w:tcW w:w="933" w:type="dxa"/>
            <w:vAlign w:val="center"/>
          </w:tcPr>
          <w:p w14:paraId="2755E68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477" w:type="dxa"/>
            <w:vAlign w:val="center"/>
          </w:tcPr>
          <w:p w14:paraId="257A536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map02024</w:t>
            </w:r>
          </w:p>
        </w:tc>
        <w:tc>
          <w:tcPr>
            <w:tcW w:w="5103" w:type="dxa"/>
            <w:vAlign w:val="center"/>
          </w:tcPr>
          <w:p w14:paraId="60DED91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Sulfuric acid; Phosphoric acid</w:t>
            </w:r>
          </w:p>
        </w:tc>
      </w:tr>
      <w:tr w:rsidR="00D62749" w:rsidRPr="00D62749" w14:paraId="6571B6C6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4B6617BB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Glycine, serine and threonine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lastRenderedPageBreak/>
              <w:t>metabolism</w:t>
            </w:r>
          </w:p>
        </w:tc>
        <w:tc>
          <w:tcPr>
            <w:tcW w:w="933" w:type="dxa"/>
            <w:vAlign w:val="center"/>
          </w:tcPr>
          <w:p w14:paraId="26A94890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lastRenderedPageBreak/>
              <w:t>2</w:t>
            </w:r>
          </w:p>
        </w:tc>
        <w:tc>
          <w:tcPr>
            <w:tcW w:w="1477" w:type="dxa"/>
            <w:vAlign w:val="center"/>
          </w:tcPr>
          <w:p w14:paraId="475177CE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map00260</w:t>
            </w:r>
          </w:p>
        </w:tc>
        <w:tc>
          <w:tcPr>
            <w:tcW w:w="5103" w:type="dxa"/>
            <w:vAlign w:val="center"/>
          </w:tcPr>
          <w:p w14:paraId="1B6DFC3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L-serine o-phosphate; L-tryptophan</w:t>
            </w:r>
          </w:p>
        </w:tc>
      </w:tr>
      <w:tr w:rsidR="00D62749" w:rsidRPr="00D62749" w14:paraId="73AAF5BF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567DC03E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Aminoacyl-tRNA biosynthesis</w:t>
            </w:r>
          </w:p>
        </w:tc>
        <w:tc>
          <w:tcPr>
            <w:tcW w:w="933" w:type="dxa"/>
            <w:vAlign w:val="center"/>
          </w:tcPr>
          <w:p w14:paraId="3144DD1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477" w:type="dxa"/>
            <w:vAlign w:val="center"/>
          </w:tcPr>
          <w:p w14:paraId="39E2C201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map00970</w:t>
            </w:r>
          </w:p>
        </w:tc>
        <w:tc>
          <w:tcPr>
            <w:tcW w:w="5103" w:type="dxa"/>
            <w:vAlign w:val="center"/>
          </w:tcPr>
          <w:p w14:paraId="4B396380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L-serine o-phosphate; L-tryptophan</w:t>
            </w:r>
          </w:p>
        </w:tc>
      </w:tr>
      <w:tr w:rsidR="00D62749" w:rsidRPr="00D62749" w14:paraId="7F821502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00A28ED6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Two-component system</w:t>
            </w:r>
          </w:p>
        </w:tc>
        <w:tc>
          <w:tcPr>
            <w:tcW w:w="933" w:type="dxa"/>
            <w:vAlign w:val="center"/>
          </w:tcPr>
          <w:p w14:paraId="774E515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477" w:type="dxa"/>
            <w:vAlign w:val="center"/>
          </w:tcPr>
          <w:p w14:paraId="1292D617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map00220</w:t>
            </w:r>
          </w:p>
        </w:tc>
        <w:tc>
          <w:tcPr>
            <w:tcW w:w="5103" w:type="dxa"/>
            <w:vAlign w:val="center"/>
          </w:tcPr>
          <w:p w14:paraId="262BF5D1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Citrate; Phosphoric acid</w:t>
            </w:r>
          </w:p>
        </w:tc>
      </w:tr>
      <w:tr w:rsidR="00D62749" w:rsidRPr="00D62749" w14:paraId="0FA2CD52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3C6CF5D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Phenylalanine, tyrosine and tryptophan biosynthesis</w:t>
            </w:r>
          </w:p>
        </w:tc>
        <w:tc>
          <w:tcPr>
            <w:tcW w:w="933" w:type="dxa"/>
            <w:vAlign w:val="center"/>
          </w:tcPr>
          <w:p w14:paraId="3B214780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477" w:type="dxa"/>
            <w:vAlign w:val="center"/>
          </w:tcPr>
          <w:p w14:paraId="06C0CB07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map00400</w:t>
            </w:r>
          </w:p>
        </w:tc>
        <w:tc>
          <w:tcPr>
            <w:tcW w:w="5103" w:type="dxa"/>
            <w:vAlign w:val="center"/>
          </w:tcPr>
          <w:p w14:paraId="2D3970A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L-tryptophan; Phenylpyruvic acid</w:t>
            </w:r>
          </w:p>
        </w:tc>
      </w:tr>
      <w:tr w:rsidR="00D62749" w:rsidRPr="00D62749" w14:paraId="77AD6213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73AB8DC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Cysteine and methionine metabolism</w:t>
            </w:r>
          </w:p>
        </w:tc>
        <w:tc>
          <w:tcPr>
            <w:tcW w:w="933" w:type="dxa"/>
            <w:vAlign w:val="center"/>
          </w:tcPr>
          <w:p w14:paraId="176B77C5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477" w:type="dxa"/>
            <w:vAlign w:val="center"/>
          </w:tcPr>
          <w:p w14:paraId="10DE7DF0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map00270</w:t>
            </w:r>
          </w:p>
        </w:tc>
        <w:tc>
          <w:tcPr>
            <w:tcW w:w="5103" w:type="dxa"/>
            <w:vAlign w:val="center"/>
          </w:tcPr>
          <w:p w14:paraId="42920A99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Sulfuric acid; L-serine o-phosphate</w:t>
            </w:r>
          </w:p>
        </w:tc>
      </w:tr>
      <w:tr w:rsidR="00D62749" w:rsidRPr="00D62749" w14:paraId="5E944128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51987294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2-Oxocarboxylic acid metabolism</w:t>
            </w:r>
          </w:p>
        </w:tc>
        <w:tc>
          <w:tcPr>
            <w:tcW w:w="933" w:type="dxa"/>
            <w:vAlign w:val="center"/>
          </w:tcPr>
          <w:p w14:paraId="6070856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477" w:type="dxa"/>
            <w:vAlign w:val="center"/>
          </w:tcPr>
          <w:p w14:paraId="57B9F6D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map01210</w:t>
            </w:r>
          </w:p>
        </w:tc>
        <w:tc>
          <w:tcPr>
            <w:tcW w:w="5103" w:type="dxa"/>
            <w:vAlign w:val="center"/>
          </w:tcPr>
          <w:p w14:paraId="143F61B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Citrate;L-tryptophan; Phenylpyruvic acid</w:t>
            </w:r>
          </w:p>
        </w:tc>
      </w:tr>
      <w:tr w:rsidR="00D62749" w:rsidRPr="00D62749" w14:paraId="34DCAD2F" w14:textId="77777777" w:rsidTr="00371F45">
        <w:trPr>
          <w:gridAfter w:val="1"/>
          <w:wAfter w:w="236" w:type="dxa"/>
          <w:trHeight w:val="590"/>
        </w:trPr>
        <w:tc>
          <w:tcPr>
            <w:tcW w:w="1702" w:type="dxa"/>
            <w:vAlign w:val="center"/>
          </w:tcPr>
          <w:p w14:paraId="789484A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Phenylalanine metabolism</w:t>
            </w:r>
          </w:p>
        </w:tc>
        <w:tc>
          <w:tcPr>
            <w:tcW w:w="933" w:type="dxa"/>
            <w:vAlign w:val="center"/>
          </w:tcPr>
          <w:p w14:paraId="74B1F4C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477" w:type="dxa"/>
            <w:vAlign w:val="center"/>
          </w:tcPr>
          <w:p w14:paraId="6A09394E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map00360</w:t>
            </w:r>
          </w:p>
        </w:tc>
        <w:tc>
          <w:tcPr>
            <w:tcW w:w="5103" w:type="dxa"/>
            <w:vAlign w:val="center"/>
          </w:tcPr>
          <w:p w14:paraId="7EE867A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Phenylpyruvic acid; N-acetyl-l-phenylalanine</w:t>
            </w:r>
          </w:p>
        </w:tc>
      </w:tr>
      <w:tr w:rsidR="00D62749" w:rsidRPr="00D62749" w14:paraId="1F3DC5CA" w14:textId="77777777" w:rsidTr="00371F45">
        <w:trPr>
          <w:gridAfter w:val="1"/>
          <w:wAfter w:w="236" w:type="dxa"/>
        </w:trPr>
        <w:tc>
          <w:tcPr>
            <w:tcW w:w="1702" w:type="dxa"/>
            <w:vAlign w:val="center"/>
          </w:tcPr>
          <w:p w14:paraId="10ECBD51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Purine metabolism</w:t>
            </w:r>
          </w:p>
        </w:tc>
        <w:tc>
          <w:tcPr>
            <w:tcW w:w="933" w:type="dxa"/>
            <w:vAlign w:val="center"/>
          </w:tcPr>
          <w:p w14:paraId="65278CB6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1477" w:type="dxa"/>
            <w:vAlign w:val="center"/>
          </w:tcPr>
          <w:p w14:paraId="394E1C7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map00230</w:t>
            </w:r>
          </w:p>
        </w:tc>
        <w:tc>
          <w:tcPr>
            <w:tcW w:w="5103" w:type="dxa"/>
            <w:vAlign w:val="center"/>
          </w:tcPr>
          <w:p w14:paraId="04A73F8D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Sulfuric acid; 33517</w:t>
            </w:r>
          </w:p>
        </w:tc>
      </w:tr>
      <w:tr w:rsidR="00D62749" w:rsidRPr="00D62749" w14:paraId="555785EA" w14:textId="77777777" w:rsidTr="00371F45">
        <w:trPr>
          <w:trHeight w:val="2471"/>
        </w:trPr>
        <w:tc>
          <w:tcPr>
            <w:tcW w:w="1702" w:type="dxa"/>
            <w:vAlign w:val="center"/>
          </w:tcPr>
          <w:p w14:paraId="1FD9876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Metabolic pathways</w:t>
            </w:r>
          </w:p>
        </w:tc>
        <w:tc>
          <w:tcPr>
            <w:tcW w:w="933" w:type="dxa"/>
            <w:vAlign w:val="center"/>
          </w:tcPr>
          <w:p w14:paraId="772BB2D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19</w:t>
            </w:r>
          </w:p>
        </w:tc>
        <w:tc>
          <w:tcPr>
            <w:tcW w:w="1477" w:type="dxa"/>
            <w:vAlign w:val="center"/>
          </w:tcPr>
          <w:p w14:paraId="6279903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map01100</w:t>
            </w:r>
          </w:p>
        </w:tc>
        <w:tc>
          <w:tcPr>
            <w:tcW w:w="5103" w:type="dxa"/>
            <w:vAlign w:val="center"/>
          </w:tcPr>
          <w:p w14:paraId="6C9E7634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L-2-succinylamino-6-oxoheptanedioicacid; Sulfuricacid; Citrate; Sucrose; Phosphoricacid; L-gulonolactone; L-serine o-phosphate; 33517; Vanillyl mandelicacid; L-dopa; N-formylkynurenine; Tryptamine; L-tryptophan; Kynurenicacid; Phenylpyruvic acid; 5-hydroxyindole-3-aceticacid; Indole-3-acetic acid; Indole-3-pyruvic acid; Homovanillic acid</w:t>
            </w:r>
          </w:p>
        </w:tc>
        <w:tc>
          <w:tcPr>
            <w:tcW w:w="236" w:type="dxa"/>
            <w:vAlign w:val="center"/>
          </w:tcPr>
          <w:p w14:paraId="16299C2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textAlignment w:val="bottom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</w:tr>
    </w:tbl>
    <w:p w14:paraId="19B93960" w14:textId="77777777" w:rsidR="001946B1" w:rsidRPr="00D62749" w:rsidRDefault="001946B1" w:rsidP="00371F45">
      <w:pPr>
        <w:pStyle w:val="CommentText"/>
        <w:spacing w:line="480" w:lineRule="exact"/>
        <w:ind w:firstLine="482"/>
        <w:jc w:val="center"/>
        <w:rPr>
          <w:rFonts w:ascii="Times New Roman" w:hAnsi="Times New Roman"/>
          <w:color w:val="000000" w:themeColor="text1"/>
        </w:rPr>
      </w:pPr>
      <w:r w:rsidRPr="00D62749">
        <w:rPr>
          <w:rFonts w:ascii="Times New Roman" w:hAnsi="Times New Roman" w:hint="eastAsia"/>
          <w:b/>
          <w:bCs/>
          <w:color w:val="000000" w:themeColor="text1"/>
        </w:rPr>
        <w:br w:type="page"/>
      </w:r>
      <w:r w:rsidRPr="00D62749">
        <w:rPr>
          <w:rFonts w:ascii="Times New Roman" w:hAnsi="Times New Roman" w:hint="eastAsia"/>
          <w:b/>
          <w:bCs/>
          <w:color w:val="000000" w:themeColor="text1"/>
        </w:rPr>
        <w:lastRenderedPageBreak/>
        <w:t>Supplemental Table S3</w:t>
      </w:r>
      <w:r w:rsidR="000D3C52" w:rsidRPr="00D62749">
        <w:rPr>
          <w:rFonts w:ascii="Times New Roman" w:hAnsi="Times New Roman" w:hint="eastAsia"/>
          <w:color w:val="000000" w:themeColor="text1"/>
        </w:rPr>
        <w:t xml:space="preserve"> </w:t>
      </w:r>
      <w:r w:rsidRPr="00D62749">
        <w:rPr>
          <w:rFonts w:ascii="Times New Roman" w:hAnsi="Times New Roman"/>
          <w:color w:val="000000" w:themeColor="text1"/>
        </w:rPr>
        <w:t>The predicted characteristics of selected promoters</w:t>
      </w:r>
    </w:p>
    <w:tbl>
      <w:tblPr>
        <w:tblW w:w="10446" w:type="dxa"/>
        <w:jc w:val="center"/>
        <w:tblBorders>
          <w:top w:val="single" w:sz="12" w:space="0" w:color="auto"/>
          <w:bottom w:val="single" w:sz="1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8"/>
        <w:gridCol w:w="1687"/>
        <w:gridCol w:w="3942"/>
        <w:gridCol w:w="1147"/>
        <w:gridCol w:w="1213"/>
        <w:gridCol w:w="1369"/>
      </w:tblGrid>
      <w:tr w:rsidR="00D62749" w:rsidRPr="00D62749" w14:paraId="236112F3" w14:textId="77777777" w:rsidTr="008D4DA1">
        <w:trPr>
          <w:trHeight w:val="551"/>
          <w:jc w:val="center"/>
        </w:trPr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71DAE9C5" w14:textId="77777777" w:rsidR="001946B1" w:rsidRPr="00D62749" w:rsidRDefault="001946B1" w:rsidP="00371F45">
            <w:pPr>
              <w:pStyle w:val="HTMLPreformatted"/>
              <w:spacing w:line="480" w:lineRule="exact"/>
              <w:ind w:firstLineChars="0" w:firstLine="0"/>
              <w:jc w:val="center"/>
              <w:rPr>
                <w:rFonts w:ascii="Times New Roman" w:hAnsi="Times New Roman" w:cs="Times New Roman" w:hint="default"/>
                <w:color w:val="000000" w:themeColor="text1"/>
              </w:rPr>
            </w:pPr>
            <w:r w:rsidRPr="00D62749">
              <w:rPr>
                <w:rFonts w:ascii="Times New Roman" w:hAnsi="Times New Roman" w:cs="Times New Roman" w:hint="default"/>
                <w:color w:val="000000" w:themeColor="text1"/>
              </w:rPr>
              <w:t>Promoter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764718DC" w14:textId="77777777" w:rsidR="001946B1" w:rsidRPr="00D62749" w:rsidRDefault="008D4DA1" w:rsidP="00371F45">
            <w:pPr>
              <w:pStyle w:val="HTMLPreformatted"/>
              <w:spacing w:line="480" w:lineRule="exact"/>
              <w:ind w:firstLineChars="0" w:firstLine="0"/>
              <w:jc w:val="center"/>
              <w:rPr>
                <w:rFonts w:ascii="Times New Roman" w:hAnsi="Times New Roman" w:cs="Times New Roman" w:hint="default"/>
                <w:color w:val="000000" w:themeColor="text1"/>
              </w:rPr>
            </w:pPr>
            <w:r w:rsidRPr="00D62749">
              <w:rPr>
                <w:rFonts w:ascii="Times New Roman" w:hAnsi="Times New Roman" w:cs="Times New Roman"/>
                <w:color w:val="000000" w:themeColor="text1"/>
              </w:rPr>
              <w:t>C</w:t>
            </w:r>
            <w:r w:rsidR="001946B1" w:rsidRPr="00D62749">
              <w:rPr>
                <w:rFonts w:ascii="Times New Roman" w:hAnsi="Times New Roman" w:cs="Times New Roman" w:hint="default"/>
                <w:color w:val="000000" w:themeColor="text1"/>
              </w:rPr>
              <w:t>ontrolling gene</w:t>
            </w:r>
          </w:p>
        </w:tc>
        <w:tc>
          <w:tcPr>
            <w:tcW w:w="39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20919826" w14:textId="77777777" w:rsidR="001946B1" w:rsidRPr="00D62749" w:rsidRDefault="001946B1" w:rsidP="00371F45">
            <w:pPr>
              <w:pStyle w:val="HTMLPreformatted"/>
              <w:spacing w:line="480" w:lineRule="exact"/>
              <w:ind w:firstLine="480"/>
              <w:jc w:val="center"/>
              <w:rPr>
                <w:rFonts w:ascii="Times New Roman" w:hAnsi="Times New Roman" w:cs="Times New Roman" w:hint="default"/>
                <w:color w:val="000000" w:themeColor="text1"/>
              </w:rPr>
            </w:pPr>
            <w:r w:rsidRPr="00D62749">
              <w:rPr>
                <w:rFonts w:ascii="Times New Roman" w:hAnsi="Times New Roman" w:cs="Times New Roman" w:hint="default"/>
                <w:color w:val="000000" w:themeColor="text1"/>
              </w:rPr>
              <w:t>Gene function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0C86B6C2" w14:textId="77777777" w:rsidR="001946B1" w:rsidRPr="00D62749" w:rsidRDefault="001946B1" w:rsidP="00371F45">
            <w:pPr>
              <w:pStyle w:val="HTMLPreformatted"/>
              <w:spacing w:line="480" w:lineRule="exact"/>
              <w:ind w:firstLineChars="0" w:firstLine="0"/>
              <w:jc w:val="center"/>
              <w:rPr>
                <w:rFonts w:ascii="Times New Roman" w:hAnsi="Times New Roman" w:cs="Times New Roman" w:hint="default"/>
                <w:color w:val="000000" w:themeColor="text1"/>
              </w:rPr>
            </w:pPr>
            <w:r w:rsidRPr="00D62749">
              <w:rPr>
                <w:rFonts w:ascii="Times New Roman" w:hAnsi="Times New Roman" w:cs="Times New Roman" w:hint="default"/>
                <w:color w:val="000000" w:themeColor="text1"/>
              </w:rPr>
              <w:t>-10 region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271DF8DC" w14:textId="77777777" w:rsidR="001946B1" w:rsidRPr="00D62749" w:rsidRDefault="001946B1" w:rsidP="00371F45">
            <w:pPr>
              <w:pStyle w:val="HTMLPreformatted"/>
              <w:spacing w:line="480" w:lineRule="exact"/>
              <w:ind w:firstLineChars="0" w:firstLine="0"/>
              <w:jc w:val="center"/>
              <w:rPr>
                <w:rFonts w:ascii="Times New Roman" w:hAnsi="Times New Roman" w:cs="Times New Roman" w:hint="default"/>
                <w:color w:val="000000" w:themeColor="text1"/>
              </w:rPr>
            </w:pPr>
            <w:r w:rsidRPr="00D62749">
              <w:rPr>
                <w:rFonts w:ascii="Times New Roman" w:hAnsi="Times New Roman" w:cs="Times New Roman" w:hint="default"/>
                <w:color w:val="000000" w:themeColor="text1"/>
              </w:rPr>
              <w:t>-35 region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43E0D53B" w14:textId="77777777" w:rsidR="001946B1" w:rsidRPr="00D62749" w:rsidRDefault="001946B1" w:rsidP="00371F45">
            <w:pPr>
              <w:pStyle w:val="HTMLPreformatted"/>
              <w:spacing w:line="480" w:lineRule="exact"/>
              <w:ind w:firstLineChars="0" w:firstLine="0"/>
              <w:jc w:val="center"/>
              <w:rPr>
                <w:rFonts w:ascii="Times New Roman" w:hAnsi="Times New Roman" w:cs="Times New Roman" w:hint="default"/>
                <w:color w:val="000000" w:themeColor="text1"/>
              </w:rPr>
            </w:pPr>
            <w:r w:rsidRPr="00D62749">
              <w:rPr>
                <w:rFonts w:ascii="Times New Roman" w:hAnsi="Times New Roman" w:cs="Times New Roman"/>
                <w:color w:val="000000" w:themeColor="text1"/>
              </w:rPr>
              <w:t>RBS region</w:t>
            </w:r>
          </w:p>
        </w:tc>
      </w:tr>
      <w:tr w:rsidR="00D62749" w:rsidRPr="00D62749" w14:paraId="32175B75" w14:textId="77777777" w:rsidTr="008D4DA1">
        <w:trPr>
          <w:trHeight w:val="63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20B7F0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23145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3D4CD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PPSC2_23145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2BA18CB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copper amine oxidase N-terminal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55F62B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CATAAT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D1A1F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ATGACT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3F7279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AGGAGG</w:t>
            </w:r>
          </w:p>
        </w:tc>
      </w:tr>
      <w:tr w:rsidR="00D62749" w:rsidRPr="00D62749" w14:paraId="2FBFB85C" w14:textId="77777777" w:rsidTr="008D4DA1">
        <w:trPr>
          <w:trHeight w:val="63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1C66A1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15240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9A012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PPSC2_15240</w:t>
            </w:r>
            <w:r w:rsidRPr="00D62749">
              <w:rPr>
                <w:rFonts w:ascii="Times New Roman" w:hAnsi="Times New Roman" w:hint="eastAsia"/>
                <w:i/>
                <w:iCs/>
                <w:color w:val="000000" w:themeColor="text1"/>
                <w:kern w:val="0"/>
              </w:rPr>
              <w:t xml:space="preserve"> / PPSC2_15235 / PPSC2_15245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2A5C9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formate C-acetyltransferase /</w:t>
            </w:r>
            <w:r w:rsidR="000D3C52" w:rsidRPr="00D62749">
              <w:rPr>
                <w:rFonts w:ascii="Times New Roman" w:hAnsi="Times New Roman" w:hint="eastAsia"/>
                <w:color w:val="000000" w:themeColor="text1"/>
                <w:kern w:val="0"/>
              </w:rPr>
              <w:t xml:space="preserve">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pyruvate formate lyase-activating protein /</w:t>
            </w:r>
            <w:r w:rsidR="000D3C52" w:rsidRPr="00D62749">
              <w:rPr>
                <w:rFonts w:ascii="Times New Roman" w:hAnsi="Times New Roman" w:hint="eastAsia"/>
                <w:color w:val="000000" w:themeColor="text1"/>
                <w:kern w:val="0"/>
              </w:rPr>
              <w:t xml:space="preserve">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bifunctional acetaldehyde-CoA</w:t>
            </w:r>
            <w:r w:rsidR="000D3C52" w:rsidRPr="00D62749">
              <w:rPr>
                <w:rFonts w:ascii="Times New Roman" w:hAnsi="Times New Roman" w:hint="eastAsia"/>
                <w:color w:val="000000" w:themeColor="text1"/>
                <w:kern w:val="0"/>
              </w:rPr>
              <w:t xml:space="preserve">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/</w:t>
            </w:r>
            <w:r w:rsidR="000D3C52" w:rsidRPr="00D62749">
              <w:rPr>
                <w:rFonts w:ascii="Times New Roman" w:hAnsi="Times New Roman" w:hint="eastAsia"/>
                <w:color w:val="000000" w:themeColor="text1"/>
                <w:kern w:val="0"/>
              </w:rPr>
              <w:t xml:space="preserve">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alcohol dehydrogenase</w:t>
            </w:r>
          </w:p>
          <w:p w14:paraId="1C2F657A" w14:textId="77777777" w:rsidR="001946B1" w:rsidRPr="00D62749" w:rsidRDefault="001946B1" w:rsidP="00371F45">
            <w:pPr>
              <w:spacing w:line="480" w:lineRule="exact"/>
              <w:ind w:firstLine="48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154B184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TATCAT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92AF7A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TTTATG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6AE42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GGAGGG</w:t>
            </w:r>
          </w:p>
        </w:tc>
      </w:tr>
      <w:tr w:rsidR="00D62749" w:rsidRPr="00D62749" w14:paraId="3B26CCE6" w14:textId="77777777" w:rsidTr="008D4DA1">
        <w:trPr>
          <w:trHeight w:val="67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10757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22955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77834F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PPSC2_22955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994F1E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ribosome-associated translation inhibitor RaiA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10DC4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TGTAAT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BE01DF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TTGCAG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EB263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AGGAGG</w:t>
            </w:r>
          </w:p>
        </w:tc>
      </w:tr>
      <w:tr w:rsidR="00D62749" w:rsidRPr="00D62749" w14:paraId="31CF047C" w14:textId="77777777" w:rsidTr="008D4DA1">
        <w:trPr>
          <w:trHeight w:val="67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A8F6C1E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13385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B33AF90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PPSC2_13385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E2FA09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hypothetical protein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69EF320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TATTTT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AE1F3E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TTTACG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955F61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AGGAGA</w:t>
            </w:r>
          </w:p>
        </w:tc>
      </w:tr>
      <w:tr w:rsidR="00D62749" w:rsidRPr="00D62749" w14:paraId="2F743496" w14:textId="77777777" w:rsidTr="008D4DA1">
        <w:trPr>
          <w:trHeight w:val="67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EBD5F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04420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B7D866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PPSC2_04420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999230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DoxX family membrane protein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2E2DEE6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TAGAAT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8DFF56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TTGATT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68961A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GAGGAG</w:t>
            </w:r>
          </w:p>
        </w:tc>
      </w:tr>
      <w:tr w:rsidR="00D62749" w:rsidRPr="00D62749" w14:paraId="756DC362" w14:textId="77777777" w:rsidTr="008D4DA1">
        <w:trPr>
          <w:trHeight w:val="67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122E1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05390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7E1846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PPSC2_05390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75DD9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NHLP leader peptide family natural product precursor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C2D17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TATAAT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CEB3D8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TTGCAA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7A4B984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GGAGGA</w:t>
            </w:r>
          </w:p>
        </w:tc>
      </w:tr>
      <w:tr w:rsidR="00D62749" w:rsidRPr="00D62749" w14:paraId="2145C0E2" w14:textId="77777777" w:rsidTr="008D4DA1">
        <w:trPr>
          <w:trHeight w:val="67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ED7CEB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09115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7DDEFA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PPSC2_09115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3FC0E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hypothetical protein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0D8DCC0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TATAAT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998260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TTGCAT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2B616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AGGAGG</w:t>
            </w:r>
          </w:p>
        </w:tc>
      </w:tr>
      <w:tr w:rsidR="00D62749" w:rsidRPr="00D62749" w14:paraId="1B1AE6EF" w14:textId="77777777" w:rsidTr="008D4DA1">
        <w:trPr>
          <w:trHeight w:val="67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05649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22445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F18B9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PPSC2_22445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84EE4E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elongation factor Tu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CB706F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AAAAAT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942441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TTTCCA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23F8D4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AGGAGG</w:t>
            </w:r>
          </w:p>
        </w:tc>
      </w:tr>
      <w:tr w:rsidR="00D62749" w:rsidRPr="00D62749" w14:paraId="160C2930" w14:textId="77777777" w:rsidTr="008D4DA1">
        <w:trPr>
          <w:trHeight w:val="67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21A1D0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21510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D7F326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PPSC2_21510</w:t>
            </w:r>
            <w:r w:rsidRPr="00D62749">
              <w:rPr>
                <w:rFonts w:ascii="Times New Roman" w:hAnsi="Times New Roman" w:hint="eastAsia"/>
                <w:i/>
                <w:iCs/>
                <w:color w:val="000000" w:themeColor="text1"/>
                <w:kern w:val="0"/>
              </w:rPr>
              <w:t xml:space="preserve"> / PPSC2_21515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97EAC5" w14:textId="77777777" w:rsidR="001946B1" w:rsidRPr="00D62749" w:rsidRDefault="000D3C52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cytochrome </w:t>
            </w:r>
            <w:r w:rsidR="001946B1" w:rsidRPr="00D62749">
              <w:rPr>
                <w:rFonts w:ascii="Times New Roman" w:hAnsi="Times New Roman"/>
                <w:color w:val="000000" w:themeColor="text1"/>
                <w:kern w:val="0"/>
              </w:rPr>
              <w:t>ubiquinol oxidase subunit IV /</w:t>
            </w:r>
            <w:r w:rsidRPr="00D62749">
              <w:rPr>
                <w:rFonts w:ascii="Times New Roman" w:hAnsi="Times New Roman" w:hint="eastAsia"/>
                <w:color w:val="000000" w:themeColor="text1"/>
                <w:kern w:val="0"/>
              </w:rPr>
              <w:t xml:space="preserve">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 xml:space="preserve">cytochrome </w:t>
            </w:r>
            <w:r w:rsidR="001946B1" w:rsidRPr="00D62749">
              <w:rPr>
                <w:rFonts w:ascii="Times New Roman" w:hAnsi="Times New Roman"/>
                <w:color w:val="000000" w:themeColor="text1"/>
                <w:kern w:val="0"/>
              </w:rPr>
              <w:t>ubiquinol oxidase subunit III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166C0B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TATGAT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F3BD22B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TTGTAT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4FA6BF4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AAGGGG</w:t>
            </w:r>
          </w:p>
        </w:tc>
      </w:tr>
      <w:tr w:rsidR="00D62749" w:rsidRPr="00D62749" w14:paraId="11FCB661" w14:textId="77777777" w:rsidTr="008D4DA1">
        <w:trPr>
          <w:trHeight w:val="67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B94DD1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23030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8F2C69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PPSC2_23030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B8BBC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Flagellin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E07F0D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TAAAAT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AE7EF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CGGAAA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4A431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GGAGGA</w:t>
            </w:r>
          </w:p>
        </w:tc>
      </w:tr>
      <w:tr w:rsidR="00D62749" w:rsidRPr="00D62749" w14:paraId="74B2EAD2" w14:textId="77777777" w:rsidTr="008D4DA1">
        <w:trPr>
          <w:trHeight w:val="67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6ED65BB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10125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647D2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PPSC2_10125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21AF7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30S ribosomal protein S1530S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55606FB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TAGCTT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056AA59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TTGTGT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7D1BFAB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AGGAGG</w:t>
            </w:r>
          </w:p>
        </w:tc>
      </w:tr>
      <w:tr w:rsidR="00D62749" w:rsidRPr="00D62749" w14:paraId="06867145" w14:textId="77777777" w:rsidTr="008D4DA1">
        <w:trPr>
          <w:trHeight w:val="67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E7631E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22340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DD22DDE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PPSC2_22340</w:t>
            </w:r>
            <w:r w:rsidRPr="00D62749">
              <w:rPr>
                <w:rFonts w:ascii="Times New Roman" w:hAnsi="Times New Roman" w:hint="eastAsia"/>
                <w:i/>
                <w:iCs/>
                <w:color w:val="000000" w:themeColor="text1"/>
                <w:kern w:val="0"/>
              </w:rPr>
              <w:t xml:space="preserve"> / PPSC2_22335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33691C9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50S ribosomal protein L1550S L15</w:t>
            </w:r>
            <w:r w:rsidR="000D3C52" w:rsidRPr="00D62749">
              <w:rPr>
                <w:rFonts w:ascii="Times New Roman" w:hAnsi="Times New Roman" w:hint="eastAsia"/>
                <w:color w:val="000000" w:themeColor="text1"/>
                <w:kern w:val="0"/>
              </w:rPr>
              <w:t xml:space="preserve">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/</w:t>
            </w:r>
            <w:r w:rsidR="000D3C52" w:rsidRPr="00D62749">
              <w:rPr>
                <w:rFonts w:ascii="Times New Roman" w:hAnsi="Times New Roman" w:hint="eastAsia"/>
                <w:color w:val="000000" w:themeColor="text1"/>
                <w:kern w:val="0"/>
              </w:rPr>
              <w:t xml:space="preserve">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preprotein translocase subunit SecY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83BAB0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TCTACT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B9DD6A4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TTACCG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140303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AGGGAG</w:t>
            </w:r>
          </w:p>
        </w:tc>
      </w:tr>
      <w:tr w:rsidR="00D62749" w:rsidRPr="00D62749" w14:paraId="0D01A190" w14:textId="77777777" w:rsidTr="008D4DA1">
        <w:trPr>
          <w:trHeight w:val="67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EB41BE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15565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E9EB9A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PPSC2_15565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45A5A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HPr family phosphocarrier protein</w:t>
            </w:r>
            <w:r w:rsidR="000D3C52" w:rsidRPr="00D62749">
              <w:rPr>
                <w:rFonts w:ascii="Times New Roman" w:hAnsi="Times New Roman" w:hint="eastAsia"/>
                <w:color w:val="000000" w:themeColor="text1"/>
                <w:kern w:val="0"/>
              </w:rPr>
              <w:t xml:space="preserve">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HPr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CF1751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TATCAT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253FBB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TGGATG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0ABD01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GGAGAA</w:t>
            </w:r>
          </w:p>
        </w:tc>
      </w:tr>
      <w:tr w:rsidR="00D62749" w:rsidRPr="00D62749" w14:paraId="62519E67" w14:textId="77777777" w:rsidTr="008D4DA1">
        <w:trPr>
          <w:trHeight w:val="67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9FCEC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00160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CB99DB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PPSC2_00160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DA34EE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Veg protein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62D8E8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TATAAT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CC121C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TTGACA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8391E71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AAGAGG</w:t>
            </w:r>
          </w:p>
        </w:tc>
      </w:tr>
      <w:tr w:rsidR="00D62749" w:rsidRPr="00D62749" w14:paraId="59351AD4" w14:textId="77777777" w:rsidTr="008D4DA1">
        <w:trPr>
          <w:trHeight w:val="67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36CEF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lastRenderedPageBreak/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25430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1AE31F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PPSC2_25430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2BED986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single-stranded DNA-binding protein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EAB9D8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TAAAAT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C74F8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ATGCAA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144030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AGGAGG</w:t>
            </w:r>
          </w:p>
        </w:tc>
      </w:tr>
      <w:tr w:rsidR="00D62749" w:rsidRPr="00D62749" w14:paraId="238AB6BA" w14:textId="77777777" w:rsidTr="008D4DA1">
        <w:trPr>
          <w:trHeight w:val="67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553177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22450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FB767D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PPSC2_22450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A17DE3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elongation factor G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0B439BA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TATTCT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1736F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TTTTTG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EA46385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GGGTGG</w:t>
            </w:r>
          </w:p>
        </w:tc>
      </w:tr>
      <w:tr w:rsidR="00D62749" w:rsidRPr="00D62749" w14:paraId="54EA45E7" w14:textId="77777777" w:rsidTr="008D4DA1">
        <w:trPr>
          <w:trHeight w:val="67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B90D1C1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16895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DCBA295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PPSC2_16895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28F89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GatB</w:t>
            </w:r>
            <w:r w:rsidR="000D3C52" w:rsidRPr="00D62749">
              <w:rPr>
                <w:rFonts w:ascii="Times New Roman" w:hAnsi="Times New Roman" w:hint="eastAsia"/>
                <w:color w:val="000000" w:themeColor="text1"/>
                <w:kern w:val="0"/>
              </w:rPr>
              <w:t xml:space="preserve">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/</w:t>
            </w:r>
            <w:r w:rsidR="000D3C52" w:rsidRPr="00D62749">
              <w:rPr>
                <w:rFonts w:ascii="Times New Roman" w:hAnsi="Times New Roman" w:hint="eastAsia"/>
                <w:color w:val="000000" w:themeColor="text1"/>
                <w:kern w:val="0"/>
              </w:rPr>
              <w:t xml:space="preserve"> 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YqeY domain-containing protein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6D4D15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TATAAT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D6FE60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TTGACA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8D9C1B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AGGGAG</w:t>
            </w:r>
          </w:p>
        </w:tc>
      </w:tr>
      <w:tr w:rsidR="00D62749" w:rsidRPr="00D62749" w14:paraId="45FDE8B2" w14:textId="77777777" w:rsidTr="008D4DA1">
        <w:trPr>
          <w:trHeight w:val="67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A888B74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22370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35AC77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PPSC2_22370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A40B41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type Z 30S ribosomal protein S14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C50BEB0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TAAGAT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0B04C5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TTGCAG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6E7150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GGGTGG</w:t>
            </w:r>
          </w:p>
        </w:tc>
      </w:tr>
      <w:tr w:rsidR="00D62749" w:rsidRPr="00D62749" w14:paraId="2783636F" w14:textId="77777777" w:rsidTr="008D4DA1">
        <w:trPr>
          <w:trHeight w:val="63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D4DE50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00970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961813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PPSC2_00970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CA8341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phosphopyruvate hydratase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BE326E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TAAATT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4584FD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TTGATC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AFD03B1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GGAGGA</w:t>
            </w:r>
          </w:p>
        </w:tc>
      </w:tr>
      <w:tr w:rsidR="00D62749" w:rsidRPr="00D62749" w14:paraId="6FA41751" w14:textId="77777777" w:rsidTr="008D4DA1">
        <w:trPr>
          <w:trHeight w:val="65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768A73C2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19355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887E2E5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PPSC2_19355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0184A20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ribosomal-processing cysteine protease Prp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4EE08CC9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TATAAT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1785C8B9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TTGAAT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272228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AGGAGG</w:t>
            </w:r>
          </w:p>
        </w:tc>
      </w:tr>
      <w:tr w:rsidR="00D62749" w:rsidRPr="00D62749" w14:paraId="513EFE44" w14:textId="77777777" w:rsidTr="008D4DA1">
        <w:trPr>
          <w:trHeight w:val="659"/>
          <w:jc w:val="center"/>
        </w:trPr>
        <w:tc>
          <w:tcPr>
            <w:tcW w:w="108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051F830E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22425</w:t>
            </w: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4F3679C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PPSC2_22425</w:t>
            </w:r>
          </w:p>
        </w:tc>
        <w:tc>
          <w:tcPr>
            <w:tcW w:w="394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28DA9601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50S ribosomal protein L23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64B95F0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TAATAT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367F985D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ATGACA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center"/>
          </w:tcPr>
          <w:p w14:paraId="5804F52F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AGGAGG</w:t>
            </w:r>
          </w:p>
        </w:tc>
      </w:tr>
      <w:tr w:rsidR="00D62749" w:rsidRPr="00D62749" w14:paraId="34347659" w14:textId="77777777" w:rsidTr="008D4DA1">
        <w:trPr>
          <w:trHeight w:val="659"/>
          <w:jc w:val="center"/>
        </w:trPr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78AD49A5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  <w:vertAlign w:val="subscript"/>
              </w:rPr>
              <w:t>spo0A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2AEF4211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i/>
                <w:iCs/>
                <w:color w:val="000000" w:themeColor="text1"/>
                <w:kern w:val="0"/>
              </w:rPr>
              <w:t>PPSC2_</w:t>
            </w:r>
            <w:r w:rsidRPr="00D62749">
              <w:rPr>
                <w:rFonts w:ascii="Times New Roman" w:hAnsi="Times New Roman" w:hint="eastAsia"/>
                <w:i/>
                <w:iCs/>
                <w:color w:val="000000" w:themeColor="text1"/>
                <w:kern w:val="0"/>
              </w:rPr>
              <w:t>15030</w:t>
            </w:r>
          </w:p>
        </w:tc>
        <w:tc>
          <w:tcPr>
            <w:tcW w:w="3942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37C65B38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sporulation transcription factor spo0A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4FA65367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D62749">
              <w:rPr>
                <w:rFonts w:ascii="Times New Roman" w:hAnsi="Times New Roman"/>
                <w:color w:val="000000" w:themeColor="text1"/>
              </w:rPr>
              <w:t>AAAAAT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3ADA6B0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TTGAAT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center"/>
          </w:tcPr>
          <w:p w14:paraId="68482EB3" w14:textId="77777777" w:rsidR="001946B1" w:rsidRPr="00D62749" w:rsidRDefault="001946B1" w:rsidP="00371F45">
            <w:pPr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AGGAGG</w:t>
            </w:r>
          </w:p>
        </w:tc>
      </w:tr>
    </w:tbl>
    <w:p w14:paraId="5BAD0EB2" w14:textId="77777777" w:rsidR="001946B1" w:rsidRPr="00D62749" w:rsidRDefault="001946B1" w:rsidP="00371F45">
      <w:pPr>
        <w:spacing w:line="480" w:lineRule="exact"/>
        <w:ind w:firstLineChars="0" w:firstLine="0"/>
        <w:jc w:val="left"/>
        <w:rPr>
          <w:rFonts w:ascii="Times New Roman" w:hAnsi="Times New Roman"/>
          <w:color w:val="000000" w:themeColor="text1"/>
        </w:rPr>
      </w:pPr>
      <w:r w:rsidRPr="00D62749">
        <w:rPr>
          <w:rFonts w:ascii="Times New Roman" w:hAnsi="Times New Roman" w:hint="eastAsia"/>
          <w:color w:val="000000" w:themeColor="text1"/>
        </w:rPr>
        <w:t xml:space="preserve"> </w:t>
      </w:r>
    </w:p>
    <w:p w14:paraId="19199EC1" w14:textId="77777777" w:rsidR="001946B1" w:rsidRPr="00D62749" w:rsidRDefault="001946B1" w:rsidP="00371F45">
      <w:pPr>
        <w:spacing w:line="480" w:lineRule="exact"/>
        <w:ind w:firstLine="480"/>
        <w:rPr>
          <w:color w:val="000000" w:themeColor="text1"/>
        </w:rPr>
      </w:pPr>
    </w:p>
    <w:p w14:paraId="06EC0EA9" w14:textId="2CFF4C7A" w:rsidR="001946B1" w:rsidRPr="00D62749" w:rsidRDefault="001946B1" w:rsidP="00371F45">
      <w:pPr>
        <w:spacing w:line="480" w:lineRule="exact"/>
        <w:ind w:firstLineChars="0" w:firstLine="0"/>
        <w:jc w:val="center"/>
        <w:rPr>
          <w:rFonts w:ascii="Times New Roman" w:hAnsi="Times New Roman"/>
          <w:color w:val="000000" w:themeColor="text1"/>
        </w:rPr>
      </w:pPr>
      <w:r w:rsidRPr="00D62749">
        <w:rPr>
          <w:color w:val="000000" w:themeColor="text1"/>
        </w:rPr>
        <w:br w:type="page"/>
      </w:r>
      <w:r w:rsidRPr="00D62749">
        <w:rPr>
          <w:rFonts w:ascii="Times New Roman" w:hAnsi="Times New Roman" w:hint="eastAsia"/>
          <w:b/>
          <w:bCs/>
          <w:color w:val="000000" w:themeColor="text1"/>
          <w:kern w:val="0"/>
        </w:rPr>
        <w:lastRenderedPageBreak/>
        <w:t xml:space="preserve"> Table S4</w:t>
      </w:r>
      <w:r w:rsidRPr="00D62749">
        <w:rPr>
          <w:rFonts w:ascii="Times New Roman" w:hAnsi="Times New Roman"/>
          <w:color w:val="000000" w:themeColor="text1"/>
        </w:rPr>
        <w:t xml:space="preserve"> T</w:t>
      </w:r>
      <w:r w:rsidRPr="00D62749">
        <w:rPr>
          <w:rFonts w:ascii="Times New Roman" w:hAnsi="Times New Roman" w:hint="eastAsia"/>
          <w:color w:val="000000" w:themeColor="text1"/>
        </w:rPr>
        <w:t>he</w:t>
      </w:r>
      <w:r w:rsidRPr="00D62749">
        <w:rPr>
          <w:rFonts w:ascii="Times New Roman" w:hAnsi="Times New Roman"/>
          <w:color w:val="000000" w:themeColor="text1"/>
        </w:rPr>
        <w:t xml:space="preserve"> </w:t>
      </w:r>
      <w:r w:rsidR="002B7F3B" w:rsidRPr="00D62749">
        <w:rPr>
          <w:rFonts w:ascii="Times New Roman" w:hAnsi="Times New Roman"/>
          <w:color w:val="000000" w:themeColor="text1"/>
        </w:rPr>
        <w:t>sequence</w:t>
      </w:r>
      <w:r w:rsidR="002B7F3B" w:rsidRPr="00D62749">
        <w:rPr>
          <w:rFonts w:ascii="Times New Roman" w:hAnsi="Times New Roman" w:hint="eastAsia"/>
          <w:color w:val="000000" w:themeColor="text1"/>
        </w:rPr>
        <w:t xml:space="preserve"> </w:t>
      </w:r>
      <w:r w:rsidRPr="00D62749">
        <w:rPr>
          <w:rFonts w:ascii="Times New Roman" w:hAnsi="Times New Roman"/>
          <w:color w:val="000000" w:themeColor="text1"/>
        </w:rPr>
        <w:t>characteristics of original</w:t>
      </w:r>
      <w:r w:rsidRPr="00D62749">
        <w:rPr>
          <w:rFonts w:ascii="Times New Roman" w:hAnsi="Times New Roman"/>
          <w:i/>
          <w:color w:val="000000" w:themeColor="text1"/>
        </w:rPr>
        <w:t xml:space="preserve"> P</w:t>
      </w:r>
      <w:r w:rsidRPr="00D62749">
        <w:rPr>
          <w:rFonts w:ascii="Times New Roman" w:hAnsi="Times New Roman"/>
          <w:i/>
          <w:color w:val="000000" w:themeColor="text1"/>
          <w:vertAlign w:val="subscript"/>
        </w:rPr>
        <w:t>04420</w:t>
      </w:r>
      <w:r w:rsidRPr="00D62749">
        <w:rPr>
          <w:rFonts w:ascii="Times New Roman" w:hAnsi="Times New Roman"/>
          <w:i/>
          <w:color w:val="000000" w:themeColor="text1"/>
        </w:rPr>
        <w:t xml:space="preserve"> </w:t>
      </w:r>
      <w:r w:rsidR="002B7F3B" w:rsidRPr="00D62749">
        <w:rPr>
          <w:rFonts w:ascii="Times New Roman" w:hAnsi="Times New Roman"/>
          <w:color w:val="000000" w:themeColor="text1"/>
        </w:rPr>
        <w:t xml:space="preserve">and </w:t>
      </w:r>
      <w:r w:rsidR="002B7F3B" w:rsidRPr="00D62749">
        <w:rPr>
          <w:rFonts w:ascii="Times New Roman" w:hAnsi="Times New Roman" w:hint="eastAsia"/>
          <w:color w:val="000000" w:themeColor="text1"/>
        </w:rPr>
        <w:t>its</w:t>
      </w:r>
      <w:r w:rsidRPr="00D62749">
        <w:rPr>
          <w:rFonts w:ascii="Times New Roman" w:hAnsi="Times New Roman"/>
          <w:color w:val="000000" w:themeColor="text1"/>
        </w:rPr>
        <w:t xml:space="preserve"> modified </w:t>
      </w:r>
      <w:r w:rsidR="002B7F3B" w:rsidRPr="00D62749">
        <w:rPr>
          <w:rFonts w:ascii="Times New Roman" w:hAnsi="Times New Roman" w:hint="eastAsia"/>
          <w:color w:val="000000" w:themeColor="text1"/>
        </w:rPr>
        <w:t>derivatives</w:t>
      </w:r>
    </w:p>
    <w:tbl>
      <w:tblPr>
        <w:tblW w:w="9057" w:type="dxa"/>
        <w:jc w:val="center"/>
        <w:tblLook w:val="0000" w:firstRow="0" w:lastRow="0" w:firstColumn="0" w:lastColumn="0" w:noHBand="0" w:noVBand="0"/>
      </w:tblPr>
      <w:tblGrid>
        <w:gridCol w:w="1110"/>
        <w:gridCol w:w="1110"/>
        <w:gridCol w:w="1190"/>
        <w:gridCol w:w="869"/>
        <w:gridCol w:w="1203"/>
        <w:gridCol w:w="1056"/>
        <w:gridCol w:w="1576"/>
        <w:gridCol w:w="1056"/>
      </w:tblGrid>
      <w:tr w:rsidR="00D62749" w:rsidRPr="00D62749" w14:paraId="35EEF7A4" w14:textId="77777777" w:rsidTr="000D3C52">
        <w:trPr>
          <w:trHeight w:val="520"/>
          <w:jc w:val="center"/>
        </w:trPr>
        <w:tc>
          <w:tcPr>
            <w:tcW w:w="88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8FB13E1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bCs/>
                <w:color w:val="000000" w:themeColor="text1"/>
                <w:kern w:val="0"/>
              </w:rPr>
              <w:t>Promoter</w:t>
            </w:r>
          </w:p>
        </w:tc>
        <w:tc>
          <w:tcPr>
            <w:tcW w:w="886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336783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bCs/>
                <w:color w:val="000000" w:themeColor="text1"/>
                <w:kern w:val="0"/>
              </w:rPr>
              <w:t>Promoter Length</w:t>
            </w:r>
          </w:p>
        </w:tc>
        <w:tc>
          <w:tcPr>
            <w:tcW w:w="131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BAE381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bCs/>
                <w:color w:val="000000" w:themeColor="text1"/>
                <w:kern w:val="0"/>
              </w:rPr>
              <w:t>-35 Box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5AA6BA1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bCs/>
                <w:color w:val="000000" w:themeColor="text1"/>
                <w:kern w:val="0"/>
              </w:rPr>
              <w:t>Spacer</w:t>
            </w:r>
          </w:p>
        </w:tc>
        <w:tc>
          <w:tcPr>
            <w:tcW w:w="22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5EFA579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bCs/>
                <w:color w:val="000000" w:themeColor="text1"/>
                <w:kern w:val="0"/>
              </w:rPr>
              <w:t>-10 Box</w:t>
            </w:r>
          </w:p>
        </w:tc>
        <w:tc>
          <w:tcPr>
            <w:tcW w:w="25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5AC16A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bCs/>
                <w:color w:val="000000" w:themeColor="text1"/>
                <w:kern w:val="0"/>
              </w:rPr>
              <w:t>Putative RBS</w:t>
            </w:r>
          </w:p>
        </w:tc>
      </w:tr>
      <w:tr w:rsidR="00D62749" w:rsidRPr="00D62749" w14:paraId="2FE401E5" w14:textId="77777777" w:rsidTr="000D3C52">
        <w:trPr>
          <w:trHeight w:val="720"/>
          <w:jc w:val="center"/>
        </w:trPr>
        <w:tc>
          <w:tcPr>
            <w:tcW w:w="88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B9F0DAB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center"/>
              <w:rPr>
                <w:rFonts w:ascii="Times New Roman" w:hAnsi="Times New Roman"/>
                <w:bCs/>
                <w:color w:val="000000" w:themeColor="text1"/>
                <w:kern w:val="0"/>
              </w:rPr>
            </w:pPr>
          </w:p>
        </w:tc>
        <w:tc>
          <w:tcPr>
            <w:tcW w:w="886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FDC30B7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center"/>
              <w:rPr>
                <w:rFonts w:ascii="Times New Roman" w:hAnsi="Times New Roman"/>
                <w:bCs/>
                <w:color w:val="000000" w:themeColor="text1"/>
                <w:kern w:val="0"/>
              </w:rPr>
            </w:pPr>
          </w:p>
        </w:tc>
        <w:tc>
          <w:tcPr>
            <w:tcW w:w="131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D459CEC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center"/>
              <w:rPr>
                <w:rFonts w:ascii="Times New Roman" w:hAnsi="Times New Roman"/>
                <w:bCs/>
                <w:color w:val="000000" w:themeColor="text1"/>
                <w:kern w:val="0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2A1C54D" w14:textId="77777777" w:rsidR="001946B1" w:rsidRPr="00D62749" w:rsidRDefault="001946B1" w:rsidP="00371F45">
            <w:pPr>
              <w:widowControl/>
              <w:spacing w:line="480" w:lineRule="exact"/>
              <w:ind w:firstLine="480"/>
              <w:jc w:val="center"/>
              <w:rPr>
                <w:rFonts w:ascii="Times New Roman" w:hAnsi="Times New Roman"/>
                <w:bCs/>
                <w:color w:val="000000" w:themeColor="text1"/>
                <w:kern w:val="0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31B045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bCs/>
                <w:color w:val="000000" w:themeColor="text1"/>
                <w:kern w:val="0"/>
              </w:rPr>
              <w:t>sequence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E81A677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bCs/>
                <w:color w:val="000000" w:themeColor="text1"/>
                <w:kern w:val="0"/>
              </w:rPr>
              <w:t>Distance from start codon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EDBF38D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bCs/>
                <w:color w:val="000000" w:themeColor="text1"/>
                <w:kern w:val="0"/>
              </w:rPr>
              <w:t>Sequence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71B5DA3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bCs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bCs/>
                <w:color w:val="000000" w:themeColor="text1"/>
                <w:kern w:val="0"/>
              </w:rPr>
              <w:t>Distance from start codon</w:t>
            </w:r>
          </w:p>
        </w:tc>
      </w:tr>
      <w:tr w:rsidR="00D62749" w:rsidRPr="00D62749" w14:paraId="5D22D5DD" w14:textId="77777777" w:rsidTr="000D3C52">
        <w:trPr>
          <w:trHeight w:val="480"/>
          <w:jc w:val="center"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97333" w14:textId="77777777" w:rsidR="001946B1" w:rsidRPr="00D62749" w:rsidRDefault="001946B1" w:rsidP="008D4DA1">
            <w:pPr>
              <w:widowControl/>
              <w:spacing w:line="480" w:lineRule="exact"/>
              <w:ind w:firstLineChars="50" w:firstLine="120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  <w:vertAlign w:val="subscript"/>
              </w:rPr>
              <w:t>04420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5508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262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F458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TTGATT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C0B6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DB4A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TAGAAT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181C7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170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A05F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GAGGAG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36F5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</w:tr>
      <w:tr w:rsidR="00D62749" w:rsidRPr="00D62749" w14:paraId="48B89D8B" w14:textId="77777777" w:rsidTr="000D3C52">
        <w:trPr>
          <w:trHeight w:val="480"/>
          <w:jc w:val="center"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362CB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  <w:vertAlign w:val="subscript"/>
              </w:rPr>
              <w:t>04420-1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1C19E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233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D82E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TTGATT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3636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8786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TAGAAT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0AE90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170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5904B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GAGGAG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D801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</w:tr>
      <w:tr w:rsidR="00D62749" w:rsidRPr="00D62749" w14:paraId="05C23BD2" w14:textId="77777777" w:rsidTr="000D3C52">
        <w:trPr>
          <w:trHeight w:val="480"/>
          <w:jc w:val="center"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0C27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  <w:vertAlign w:val="subscript"/>
              </w:rPr>
              <w:t>04420-2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27CA4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205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49F2D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TTGATT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B8E71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439B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TAGAAT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762A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170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0381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GAGGAG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5D17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</w:tr>
      <w:tr w:rsidR="00D62749" w:rsidRPr="00D62749" w14:paraId="20817393" w14:textId="77777777" w:rsidTr="000D3C52">
        <w:trPr>
          <w:trHeight w:val="300"/>
          <w:jc w:val="center"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D9C7E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  <w:vertAlign w:val="subscript"/>
              </w:rPr>
              <w:t>04420-3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94B6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259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E566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TTGACA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5DBC7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D2EC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TATAAT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80E5D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170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BD49D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GAGGAG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841D0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</w:tr>
      <w:tr w:rsidR="00D62749" w:rsidRPr="00D62749" w14:paraId="6F7C57D9" w14:textId="77777777" w:rsidTr="000D3C52">
        <w:trPr>
          <w:trHeight w:val="480"/>
          <w:jc w:val="center"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B8BE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  <w:vertAlign w:val="subscript"/>
              </w:rPr>
              <w:t>04420-4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3A09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266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44D0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TTGATT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C0661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DB0E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TAGAAT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926F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170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9051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GAGGAG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5D72B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</w:tr>
      <w:tr w:rsidR="00D62749" w:rsidRPr="00D62749" w14:paraId="0BB3DE54" w14:textId="77777777" w:rsidTr="000D3C52">
        <w:trPr>
          <w:trHeight w:val="480"/>
          <w:jc w:val="center"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307C3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  <w:vertAlign w:val="subscript"/>
              </w:rPr>
              <w:t>04420-5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D74E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127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CB343D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TTGATT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FCC1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6916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TAGAAT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636CE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35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12A6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GAGGAG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428F3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</w:tr>
      <w:tr w:rsidR="00D62749" w:rsidRPr="00D62749" w14:paraId="3987E6DA" w14:textId="77777777" w:rsidTr="000D3C52">
        <w:trPr>
          <w:trHeight w:val="480"/>
          <w:jc w:val="center"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4ED2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  <w:vertAlign w:val="subscript"/>
              </w:rPr>
              <w:t>04420-6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A79D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264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1C97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TTGATT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A73DB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B770B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TAGAAT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2BCB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172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E522E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TAAGGAGG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3942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</w:tr>
      <w:tr w:rsidR="00D62749" w:rsidRPr="00D62749" w14:paraId="2BF3079F" w14:textId="77777777" w:rsidTr="000D3C52">
        <w:trPr>
          <w:trHeight w:val="480"/>
          <w:jc w:val="center"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FF9A3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  <w:vertAlign w:val="subscript"/>
              </w:rPr>
              <w:t>04420-7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89DC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262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9EB0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TTGATT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96E0B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F45F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TAGAAT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0B970D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170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EBFC3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GAGGAG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F873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</w:tr>
      <w:tr w:rsidR="00D62749" w:rsidRPr="00D62749" w14:paraId="692B8CA6" w14:textId="77777777" w:rsidTr="000D3C52">
        <w:trPr>
          <w:trHeight w:val="480"/>
          <w:jc w:val="center"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7832E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  <w:vertAlign w:val="subscript"/>
              </w:rPr>
              <w:t>04420-8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5C773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257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1401A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TTGATT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4D73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08A61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TAGAAT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9ADB0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165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91BEC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GAGGAG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0DE4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9</w:t>
            </w:r>
          </w:p>
        </w:tc>
      </w:tr>
      <w:tr w:rsidR="00D62749" w:rsidRPr="00D62749" w14:paraId="523B78D3" w14:textId="77777777" w:rsidTr="000D3C52">
        <w:trPr>
          <w:trHeight w:val="480"/>
          <w:jc w:val="center"/>
        </w:trPr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FB41D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  <w:vertAlign w:val="subscript"/>
              </w:rPr>
              <w:t>04420-9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DA762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254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B3530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TTGATT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4636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74981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TAGAAT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BABD6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162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BFFA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GAGGAG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B1AB0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6</w:t>
            </w:r>
          </w:p>
        </w:tc>
      </w:tr>
      <w:tr w:rsidR="000D3C52" w:rsidRPr="00D62749" w14:paraId="09353991" w14:textId="77777777" w:rsidTr="000D3C52">
        <w:trPr>
          <w:trHeight w:val="480"/>
          <w:jc w:val="center"/>
        </w:trPr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E971AE8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P</w:t>
            </w:r>
            <w:r w:rsidRPr="00D62749">
              <w:rPr>
                <w:rFonts w:ascii="Times New Roman" w:hAnsi="Times New Roman"/>
                <w:color w:val="000000" w:themeColor="text1"/>
                <w:kern w:val="0"/>
                <w:vertAlign w:val="subscript"/>
              </w:rPr>
              <w:t>n-04420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5F01179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256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5DB049B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TTGATT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E4C8A3F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96067DB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TAGAAT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27D15A7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164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3B45A05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GAGGAG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8EE4E0E" w14:textId="77777777" w:rsidR="001946B1" w:rsidRPr="00D62749" w:rsidRDefault="001946B1" w:rsidP="00371F45">
            <w:pPr>
              <w:widowControl/>
              <w:spacing w:line="480" w:lineRule="exact"/>
              <w:ind w:firstLineChars="0" w:firstLine="0"/>
              <w:jc w:val="center"/>
              <w:rPr>
                <w:rFonts w:ascii="Times New Roman" w:hAnsi="Times New Roman"/>
                <w:color w:val="000000" w:themeColor="text1"/>
                <w:kern w:val="0"/>
              </w:rPr>
            </w:pPr>
            <w:r w:rsidRPr="00D62749">
              <w:rPr>
                <w:rFonts w:ascii="Times New Roman" w:hAnsi="Times New Roman"/>
                <w:color w:val="000000" w:themeColor="text1"/>
                <w:kern w:val="0"/>
              </w:rPr>
              <w:t>8</w:t>
            </w:r>
          </w:p>
        </w:tc>
      </w:tr>
    </w:tbl>
    <w:p w14:paraId="59EE3848" w14:textId="77777777" w:rsidR="001946B1" w:rsidRPr="00D62749" w:rsidRDefault="001946B1" w:rsidP="00371F45">
      <w:pPr>
        <w:spacing w:line="480" w:lineRule="exact"/>
        <w:ind w:firstLine="480"/>
        <w:rPr>
          <w:color w:val="000000" w:themeColor="text1"/>
        </w:rPr>
      </w:pPr>
    </w:p>
    <w:p w14:paraId="22F1FC5F" w14:textId="77777777" w:rsidR="001946B1" w:rsidRPr="00D62749" w:rsidRDefault="001946B1" w:rsidP="00371F45">
      <w:pPr>
        <w:spacing w:line="480" w:lineRule="exact"/>
        <w:ind w:firstLine="480"/>
        <w:rPr>
          <w:color w:val="000000" w:themeColor="text1"/>
        </w:rPr>
      </w:pPr>
    </w:p>
    <w:p w14:paraId="386B96AA" w14:textId="77777777" w:rsidR="004016B4" w:rsidRPr="00D62749" w:rsidRDefault="004016B4" w:rsidP="00371F45">
      <w:pPr>
        <w:widowControl/>
        <w:spacing w:line="480" w:lineRule="exact"/>
        <w:ind w:firstLineChars="0" w:firstLine="0"/>
        <w:jc w:val="left"/>
        <w:rPr>
          <w:color w:val="000000" w:themeColor="text1"/>
        </w:rPr>
      </w:pPr>
      <w:r w:rsidRPr="00D62749">
        <w:rPr>
          <w:color w:val="000000" w:themeColor="text1"/>
        </w:rPr>
        <w:br w:type="page"/>
      </w:r>
    </w:p>
    <w:p w14:paraId="127FBC8C" w14:textId="77777777" w:rsidR="001946B1" w:rsidRPr="00D62749" w:rsidRDefault="004016B4" w:rsidP="00371F45">
      <w:pPr>
        <w:spacing w:line="480" w:lineRule="exact"/>
        <w:ind w:firstLine="480"/>
        <w:rPr>
          <w:color w:val="000000" w:themeColor="text1"/>
        </w:rPr>
      </w:pPr>
      <w:r w:rsidRPr="00D62749">
        <w:rPr>
          <w:noProof/>
          <w:color w:val="000000" w:themeColor="text1"/>
          <w:lang w:eastAsia="en-US"/>
        </w:rPr>
        <w:lastRenderedPageBreak/>
        <w:drawing>
          <wp:anchor distT="0" distB="0" distL="114300" distR="114300" simplePos="0" relativeHeight="251658240" behindDoc="0" locked="0" layoutInCell="1" allowOverlap="1" wp14:anchorId="692AF158" wp14:editId="2F799F93">
            <wp:simplePos x="0" y="0"/>
            <wp:positionH relativeFrom="column">
              <wp:posOffset>-231495</wp:posOffset>
            </wp:positionH>
            <wp:positionV relativeFrom="paragraph">
              <wp:posOffset>131674</wp:posOffset>
            </wp:positionV>
            <wp:extent cx="5723382" cy="2479852"/>
            <wp:effectExtent l="19050" t="0" r="0" b="0"/>
            <wp:wrapNone/>
            <wp:docPr id="46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382" cy="2479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970F098" w14:textId="77777777" w:rsidR="004016B4" w:rsidRPr="00D62749" w:rsidRDefault="004016B4" w:rsidP="00371F45">
      <w:pPr>
        <w:spacing w:line="480" w:lineRule="exact"/>
        <w:ind w:firstLineChars="0" w:firstLine="0"/>
        <w:rPr>
          <w:color w:val="000000" w:themeColor="text1"/>
        </w:rPr>
      </w:pPr>
    </w:p>
    <w:p w14:paraId="0CCAD7BB" w14:textId="77777777" w:rsidR="004016B4" w:rsidRPr="00D62749" w:rsidRDefault="004016B4" w:rsidP="00371F45">
      <w:pPr>
        <w:spacing w:line="480" w:lineRule="exact"/>
        <w:ind w:firstLineChars="0" w:firstLine="0"/>
        <w:rPr>
          <w:color w:val="000000" w:themeColor="text1"/>
        </w:rPr>
      </w:pPr>
    </w:p>
    <w:p w14:paraId="5CC2D29C" w14:textId="77777777" w:rsidR="004016B4" w:rsidRPr="00D62749" w:rsidRDefault="004016B4" w:rsidP="00371F45">
      <w:pPr>
        <w:spacing w:line="480" w:lineRule="exact"/>
        <w:ind w:firstLineChars="0" w:firstLine="0"/>
        <w:rPr>
          <w:color w:val="000000" w:themeColor="text1"/>
        </w:rPr>
      </w:pPr>
    </w:p>
    <w:p w14:paraId="391694EC" w14:textId="77777777" w:rsidR="004016B4" w:rsidRPr="00D62749" w:rsidRDefault="004016B4" w:rsidP="00371F45">
      <w:pPr>
        <w:spacing w:line="480" w:lineRule="exact"/>
        <w:ind w:firstLineChars="0" w:firstLine="0"/>
        <w:rPr>
          <w:color w:val="000000" w:themeColor="text1"/>
        </w:rPr>
      </w:pPr>
    </w:p>
    <w:p w14:paraId="325BEAF1" w14:textId="77777777" w:rsidR="004016B4" w:rsidRPr="00D62749" w:rsidRDefault="004016B4" w:rsidP="00371F45">
      <w:pPr>
        <w:spacing w:line="480" w:lineRule="exact"/>
        <w:ind w:firstLineChars="0" w:firstLine="0"/>
        <w:rPr>
          <w:color w:val="000000" w:themeColor="text1"/>
        </w:rPr>
      </w:pPr>
    </w:p>
    <w:p w14:paraId="0B50E4CA" w14:textId="77777777" w:rsidR="004016B4" w:rsidRPr="00D62749" w:rsidRDefault="004016B4" w:rsidP="00371F45">
      <w:pPr>
        <w:spacing w:line="480" w:lineRule="exact"/>
        <w:ind w:firstLineChars="0" w:firstLine="0"/>
        <w:rPr>
          <w:color w:val="000000" w:themeColor="text1"/>
        </w:rPr>
      </w:pPr>
    </w:p>
    <w:p w14:paraId="3965C691" w14:textId="77777777" w:rsidR="004016B4" w:rsidRPr="00D62749" w:rsidRDefault="004016B4" w:rsidP="00371F45">
      <w:pPr>
        <w:spacing w:line="480" w:lineRule="exact"/>
        <w:ind w:firstLineChars="0" w:firstLine="0"/>
        <w:rPr>
          <w:color w:val="000000" w:themeColor="text1"/>
        </w:rPr>
      </w:pPr>
    </w:p>
    <w:p w14:paraId="107F7076" w14:textId="77777777" w:rsidR="00AF7310" w:rsidRPr="00D62749" w:rsidRDefault="00AF7310" w:rsidP="00371F45">
      <w:pPr>
        <w:spacing w:line="480" w:lineRule="exact"/>
        <w:ind w:firstLineChars="0" w:firstLine="0"/>
        <w:rPr>
          <w:color w:val="000000" w:themeColor="text1"/>
        </w:rPr>
      </w:pPr>
    </w:p>
    <w:p w14:paraId="040A12CC" w14:textId="5925C294" w:rsidR="001946B1" w:rsidRPr="00D62749" w:rsidRDefault="001946B1" w:rsidP="00371F45">
      <w:pPr>
        <w:spacing w:line="480" w:lineRule="exact"/>
        <w:ind w:firstLineChars="0" w:firstLine="0"/>
        <w:rPr>
          <w:rFonts w:ascii="Times New Roman" w:hAnsi="Times New Roman"/>
          <w:iCs/>
          <w:color w:val="000000" w:themeColor="text1"/>
        </w:rPr>
      </w:pPr>
      <w:r w:rsidRPr="00D62749">
        <w:rPr>
          <w:rFonts w:ascii="Times New Roman" w:hAnsi="Times New Roman" w:hint="eastAsia"/>
          <w:b/>
          <w:bCs/>
          <w:iCs/>
          <w:color w:val="000000" w:themeColor="text1"/>
        </w:rPr>
        <w:t xml:space="preserve">Figure S1 </w:t>
      </w:r>
      <w:r w:rsidRPr="00D62749">
        <w:rPr>
          <w:rFonts w:ascii="Times New Roman" w:hAnsi="Times New Roman"/>
          <w:iCs/>
          <w:color w:val="000000" w:themeColor="text1"/>
        </w:rPr>
        <w:t>Schematic representation of conserved bases</w:t>
      </w:r>
      <w:r w:rsidR="0029287F" w:rsidRPr="00D62749">
        <w:rPr>
          <w:rFonts w:ascii="Times New Roman" w:hAnsi="Times New Roman" w:hint="eastAsia"/>
          <w:iCs/>
          <w:color w:val="000000" w:themeColor="text1"/>
        </w:rPr>
        <w:t xml:space="preserve"> (-10, -35, and SD regions)</w:t>
      </w:r>
      <w:r w:rsidRPr="00D62749">
        <w:rPr>
          <w:rFonts w:ascii="Times New Roman" w:hAnsi="Times New Roman"/>
          <w:iCs/>
          <w:color w:val="000000" w:themeColor="text1"/>
        </w:rPr>
        <w:t xml:space="preserve"> in </w:t>
      </w:r>
      <w:r w:rsidR="00FF7FD0" w:rsidRPr="00D62749">
        <w:rPr>
          <w:rFonts w:ascii="Times New Roman" w:hAnsi="Times New Roman" w:hint="eastAsia"/>
          <w:iCs/>
          <w:color w:val="000000" w:themeColor="text1"/>
        </w:rPr>
        <w:t xml:space="preserve">the </w:t>
      </w:r>
      <w:r w:rsidRPr="00D62749">
        <w:rPr>
          <w:rFonts w:ascii="Times New Roman" w:hAnsi="Times New Roman"/>
          <w:iCs/>
          <w:color w:val="000000" w:themeColor="text1"/>
        </w:rPr>
        <w:t xml:space="preserve">promoter sequences of </w:t>
      </w:r>
      <w:r w:rsidR="0029287F" w:rsidRPr="00D62749">
        <w:rPr>
          <w:rFonts w:ascii="Times New Roman" w:hAnsi="Times New Roman" w:hint="eastAsia"/>
          <w:iCs/>
          <w:color w:val="000000" w:themeColor="text1"/>
        </w:rPr>
        <w:t xml:space="preserve">77 </w:t>
      </w:r>
      <w:r w:rsidRPr="00D62749">
        <w:rPr>
          <w:rFonts w:ascii="Times New Roman" w:hAnsi="Times New Roman"/>
          <w:iCs/>
          <w:color w:val="000000" w:themeColor="text1"/>
        </w:rPr>
        <w:t>high transcription level genes.</w:t>
      </w:r>
      <w:r w:rsidRPr="00D62749">
        <w:rPr>
          <w:rFonts w:ascii="Times New Roman" w:hAnsi="Times New Roman" w:hint="eastAsia"/>
          <w:iCs/>
          <w:color w:val="000000" w:themeColor="text1"/>
        </w:rPr>
        <w:t xml:space="preserve"> </w:t>
      </w:r>
    </w:p>
    <w:p w14:paraId="117FCADE" w14:textId="77777777" w:rsidR="00FF7FD0" w:rsidRPr="00D62749" w:rsidRDefault="00FF7FD0">
      <w:pPr>
        <w:widowControl/>
        <w:spacing w:line="240" w:lineRule="auto"/>
        <w:ind w:firstLineChars="0" w:firstLine="0"/>
        <w:jc w:val="left"/>
        <w:rPr>
          <w:rFonts w:ascii="Times New Roman" w:hAnsi="Times New Roman"/>
          <w:iCs/>
          <w:color w:val="000000" w:themeColor="text1"/>
        </w:rPr>
      </w:pPr>
      <w:r w:rsidRPr="00D62749">
        <w:rPr>
          <w:rFonts w:ascii="Times New Roman" w:hAnsi="Times New Roman"/>
          <w:iCs/>
          <w:color w:val="000000" w:themeColor="text1"/>
        </w:rPr>
        <w:br w:type="page"/>
      </w:r>
    </w:p>
    <w:p w14:paraId="6E96674F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  <w:r w:rsidRPr="00D62749">
        <w:rPr>
          <w:rFonts w:ascii="Times New Roman" w:hAnsi="Times New Roman" w:hint="eastAsia"/>
          <w:b/>
          <w:bCs/>
          <w:iCs/>
          <w:noProof/>
          <w:color w:val="000000" w:themeColor="text1"/>
          <w:lang w:eastAsia="en-US"/>
        </w:rPr>
        <w:lastRenderedPageBreak/>
        <w:drawing>
          <wp:anchor distT="0" distB="0" distL="114300" distR="114300" simplePos="0" relativeHeight="251660288" behindDoc="0" locked="0" layoutInCell="1" allowOverlap="1" wp14:anchorId="67EBA5BD" wp14:editId="56422D9C">
            <wp:simplePos x="0" y="0"/>
            <wp:positionH relativeFrom="column">
              <wp:posOffset>-41300</wp:posOffset>
            </wp:positionH>
            <wp:positionV relativeFrom="paragraph">
              <wp:posOffset>29261</wp:posOffset>
            </wp:positionV>
            <wp:extent cx="5273980" cy="5010912"/>
            <wp:effectExtent l="19050" t="0" r="2870" b="0"/>
            <wp:wrapNone/>
            <wp:docPr id="1" name="图片 4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图片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980" cy="5010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B06388A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</w:p>
    <w:p w14:paraId="58B3BCE7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</w:p>
    <w:p w14:paraId="0262E1A8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</w:p>
    <w:p w14:paraId="2677A78D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</w:p>
    <w:p w14:paraId="57638492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</w:p>
    <w:p w14:paraId="1FE1B64C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</w:p>
    <w:p w14:paraId="311B529C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</w:p>
    <w:p w14:paraId="003CEBB7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</w:p>
    <w:p w14:paraId="3C2B7212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</w:p>
    <w:p w14:paraId="69C3E4EB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</w:p>
    <w:p w14:paraId="1B32056F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</w:p>
    <w:p w14:paraId="690722AD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</w:p>
    <w:p w14:paraId="51CA3F42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</w:p>
    <w:p w14:paraId="56E99CD8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</w:p>
    <w:p w14:paraId="5B32EA73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</w:p>
    <w:p w14:paraId="4B5931C4" w14:textId="77777777" w:rsidR="00FF7FD0" w:rsidRPr="00D62749" w:rsidRDefault="00FF7FD0" w:rsidP="00FF7FD0">
      <w:pPr>
        <w:spacing w:line="480" w:lineRule="exact"/>
        <w:ind w:firstLine="482"/>
        <w:jc w:val="center"/>
        <w:rPr>
          <w:rFonts w:ascii="Times New Roman" w:hAnsi="Times New Roman"/>
          <w:b/>
          <w:bCs/>
          <w:iCs/>
          <w:color w:val="000000" w:themeColor="text1"/>
        </w:rPr>
      </w:pPr>
    </w:p>
    <w:p w14:paraId="37D70CF0" w14:textId="18A694F0" w:rsidR="001946B1" w:rsidRPr="00D62749" w:rsidRDefault="001946B1" w:rsidP="00FF7FD0">
      <w:pPr>
        <w:spacing w:line="480" w:lineRule="exact"/>
        <w:ind w:firstLineChars="0" w:firstLine="0"/>
        <w:rPr>
          <w:rFonts w:ascii="Times New Roman" w:hAnsi="Times New Roman"/>
          <w:color w:val="000000" w:themeColor="text1"/>
        </w:rPr>
      </w:pPr>
      <w:r w:rsidRPr="00D62749">
        <w:rPr>
          <w:rFonts w:ascii="Times New Roman" w:hAnsi="Times New Roman" w:hint="eastAsia"/>
          <w:b/>
          <w:bCs/>
          <w:iCs/>
          <w:color w:val="000000" w:themeColor="text1"/>
        </w:rPr>
        <w:t>Figure S2</w:t>
      </w:r>
      <w:r w:rsidRPr="00D62749">
        <w:rPr>
          <w:rFonts w:ascii="Times New Roman" w:hAnsi="Times New Roman"/>
          <w:b/>
          <w:bCs/>
          <w:color w:val="000000" w:themeColor="text1"/>
        </w:rPr>
        <w:t xml:space="preserve"> </w:t>
      </w:r>
      <w:r w:rsidRPr="00D62749">
        <w:rPr>
          <w:rFonts w:ascii="Times New Roman" w:hAnsi="Times New Roman"/>
          <w:color w:val="000000" w:themeColor="text1"/>
        </w:rPr>
        <w:t>Fluorescent microscopic observation of GFP</w:t>
      </w:r>
      <w:r w:rsidR="00E46E04" w:rsidRPr="00D62749">
        <w:rPr>
          <w:rFonts w:ascii="Times New Roman" w:hAnsi="Times New Roman" w:hint="eastAsia"/>
          <w:color w:val="000000" w:themeColor="text1"/>
        </w:rPr>
        <w:t xml:space="preserve"> </w:t>
      </w:r>
      <w:r w:rsidR="00E46E04" w:rsidRPr="00D62749">
        <w:rPr>
          <w:rFonts w:ascii="Times New Roman" w:hAnsi="Times New Roman"/>
          <w:color w:val="000000" w:themeColor="text1"/>
        </w:rPr>
        <w:t>that</w:t>
      </w:r>
      <w:r w:rsidRPr="00D62749">
        <w:rPr>
          <w:rFonts w:ascii="Times New Roman" w:hAnsi="Times New Roman"/>
          <w:color w:val="000000" w:themeColor="text1"/>
        </w:rPr>
        <w:t xml:space="preserve"> expressed by high</w:t>
      </w:r>
      <w:r w:rsidR="004400F2" w:rsidRPr="00D62749">
        <w:rPr>
          <w:rFonts w:ascii="Times New Roman" w:hAnsi="Times New Roman" w:hint="eastAsia"/>
          <w:color w:val="000000" w:themeColor="text1"/>
        </w:rPr>
        <w:t xml:space="preserve"> strengh</w:t>
      </w:r>
      <w:r w:rsidRPr="00D62749">
        <w:rPr>
          <w:rFonts w:ascii="Times New Roman" w:hAnsi="Times New Roman"/>
          <w:color w:val="000000" w:themeColor="text1"/>
        </w:rPr>
        <w:t xml:space="preserve"> promoters in strain SC2-M1. The growth time of all recombinant bacteria </w:t>
      </w:r>
      <w:r w:rsidR="00A6497C" w:rsidRPr="00D62749">
        <w:rPr>
          <w:rFonts w:ascii="Times New Roman" w:hAnsi="Times New Roman" w:hint="eastAsia"/>
          <w:color w:val="000000" w:themeColor="text1"/>
        </w:rPr>
        <w:t>wa</w:t>
      </w:r>
      <w:r w:rsidRPr="00D62749">
        <w:rPr>
          <w:rFonts w:ascii="Times New Roman" w:hAnsi="Times New Roman"/>
          <w:color w:val="000000" w:themeColor="text1"/>
        </w:rPr>
        <w:t>s 24</w:t>
      </w:r>
      <w:r w:rsidRPr="00D62749">
        <w:rPr>
          <w:rFonts w:ascii="Times New Roman" w:hAnsi="Times New Roman" w:hint="eastAsia"/>
          <w:color w:val="000000" w:themeColor="text1"/>
        </w:rPr>
        <w:t xml:space="preserve"> </w:t>
      </w:r>
      <w:r w:rsidRPr="00D62749">
        <w:rPr>
          <w:rFonts w:ascii="Times New Roman" w:hAnsi="Times New Roman"/>
          <w:color w:val="000000" w:themeColor="text1"/>
        </w:rPr>
        <w:t xml:space="preserve">h, the laser intensity </w:t>
      </w:r>
      <w:r w:rsidR="00A6497C" w:rsidRPr="00D62749">
        <w:rPr>
          <w:rFonts w:ascii="Times New Roman" w:hAnsi="Times New Roman" w:hint="eastAsia"/>
          <w:color w:val="000000" w:themeColor="text1"/>
        </w:rPr>
        <w:t>wa</w:t>
      </w:r>
      <w:r w:rsidRPr="00D62749">
        <w:rPr>
          <w:rFonts w:ascii="Times New Roman" w:hAnsi="Times New Roman"/>
          <w:color w:val="000000" w:themeColor="text1"/>
        </w:rPr>
        <w:t xml:space="preserve">s 25, the exposure value </w:t>
      </w:r>
      <w:r w:rsidR="00A6497C" w:rsidRPr="00D62749">
        <w:rPr>
          <w:rFonts w:ascii="Times New Roman" w:hAnsi="Times New Roman" w:hint="eastAsia"/>
          <w:color w:val="000000" w:themeColor="text1"/>
        </w:rPr>
        <w:t>wa</w:t>
      </w:r>
      <w:r w:rsidRPr="00D62749">
        <w:rPr>
          <w:rFonts w:ascii="Times New Roman" w:hAnsi="Times New Roman"/>
          <w:color w:val="000000" w:themeColor="text1"/>
        </w:rPr>
        <w:t xml:space="preserve">s 85, and the gain value </w:t>
      </w:r>
      <w:r w:rsidR="00A6497C" w:rsidRPr="00D62749">
        <w:rPr>
          <w:rFonts w:ascii="Times New Roman" w:hAnsi="Times New Roman" w:hint="eastAsia"/>
          <w:color w:val="000000" w:themeColor="text1"/>
        </w:rPr>
        <w:t>wa</w:t>
      </w:r>
      <w:r w:rsidRPr="00D62749">
        <w:rPr>
          <w:rFonts w:ascii="Times New Roman" w:hAnsi="Times New Roman"/>
          <w:color w:val="000000" w:themeColor="text1"/>
        </w:rPr>
        <w:t xml:space="preserve">s 100. </w:t>
      </w:r>
      <w:r w:rsidR="00E46E04" w:rsidRPr="00D62749">
        <w:rPr>
          <w:rFonts w:ascii="Times New Roman" w:hAnsi="Times New Roman" w:hint="eastAsia"/>
          <w:color w:val="000000" w:themeColor="text1"/>
        </w:rPr>
        <w:t>T</w:t>
      </w:r>
      <w:r w:rsidRPr="00D62749">
        <w:rPr>
          <w:rFonts w:ascii="Times New Roman" w:hAnsi="Times New Roman"/>
          <w:color w:val="000000" w:themeColor="text1"/>
        </w:rPr>
        <w:t xml:space="preserve">he left side of each picture </w:t>
      </w:r>
      <w:r w:rsidR="00A6497C" w:rsidRPr="00D62749">
        <w:rPr>
          <w:rFonts w:ascii="Times New Roman" w:hAnsi="Times New Roman" w:hint="eastAsia"/>
          <w:color w:val="000000" w:themeColor="text1"/>
        </w:rPr>
        <w:t>wa</w:t>
      </w:r>
      <w:r w:rsidRPr="00D62749">
        <w:rPr>
          <w:rFonts w:ascii="Times New Roman" w:hAnsi="Times New Roman"/>
          <w:color w:val="000000" w:themeColor="text1"/>
        </w:rPr>
        <w:t xml:space="preserve">s </w:t>
      </w:r>
      <w:r w:rsidR="004400F2" w:rsidRPr="00D62749">
        <w:rPr>
          <w:rFonts w:ascii="Times New Roman" w:hAnsi="Times New Roman" w:hint="eastAsia"/>
          <w:color w:val="000000" w:themeColor="text1"/>
        </w:rPr>
        <w:t>captured in</w:t>
      </w:r>
      <w:r w:rsidRPr="00D62749">
        <w:rPr>
          <w:rFonts w:ascii="Times New Roman" w:hAnsi="Times New Roman"/>
          <w:color w:val="000000" w:themeColor="text1"/>
        </w:rPr>
        <w:t xml:space="preserve"> bright field, </w:t>
      </w:r>
      <w:r w:rsidR="004400F2" w:rsidRPr="00D62749">
        <w:rPr>
          <w:rFonts w:ascii="Times New Roman" w:hAnsi="Times New Roman" w:hint="eastAsia"/>
          <w:color w:val="000000" w:themeColor="text1"/>
        </w:rPr>
        <w:t xml:space="preserve">and </w:t>
      </w:r>
      <w:r w:rsidRPr="00D62749">
        <w:rPr>
          <w:rFonts w:ascii="Times New Roman" w:hAnsi="Times New Roman"/>
          <w:color w:val="000000" w:themeColor="text1"/>
        </w:rPr>
        <w:t xml:space="preserve">the right side </w:t>
      </w:r>
      <w:r w:rsidR="00A6497C" w:rsidRPr="00D62749">
        <w:rPr>
          <w:rFonts w:ascii="Times New Roman" w:hAnsi="Times New Roman" w:hint="eastAsia"/>
          <w:color w:val="000000" w:themeColor="text1"/>
        </w:rPr>
        <w:t>wa</w:t>
      </w:r>
      <w:r w:rsidRPr="00D62749">
        <w:rPr>
          <w:rFonts w:ascii="Times New Roman" w:hAnsi="Times New Roman"/>
          <w:color w:val="000000" w:themeColor="text1"/>
        </w:rPr>
        <w:t xml:space="preserve">s </w:t>
      </w:r>
      <w:r w:rsidR="004400F2" w:rsidRPr="00D62749">
        <w:rPr>
          <w:rFonts w:ascii="Times New Roman" w:hAnsi="Times New Roman" w:hint="eastAsia"/>
          <w:color w:val="000000" w:themeColor="text1"/>
        </w:rPr>
        <w:t xml:space="preserve">captured in </w:t>
      </w:r>
      <w:r w:rsidRPr="00D62749">
        <w:rPr>
          <w:rFonts w:ascii="Times New Roman" w:hAnsi="Times New Roman"/>
          <w:color w:val="000000" w:themeColor="text1"/>
        </w:rPr>
        <w:t xml:space="preserve">the </w:t>
      </w:r>
      <w:r w:rsidR="004400F2" w:rsidRPr="00D62749">
        <w:rPr>
          <w:rFonts w:ascii="Times New Roman" w:hAnsi="Times New Roman"/>
          <w:color w:val="000000" w:themeColor="text1"/>
        </w:rPr>
        <w:t xml:space="preserve">corresponding </w:t>
      </w:r>
      <w:r w:rsidRPr="00D62749">
        <w:rPr>
          <w:rFonts w:ascii="Times New Roman" w:hAnsi="Times New Roman"/>
          <w:color w:val="000000" w:themeColor="text1"/>
        </w:rPr>
        <w:t>dark field</w:t>
      </w:r>
      <w:r w:rsidR="00E46E04" w:rsidRPr="00D62749">
        <w:rPr>
          <w:rFonts w:ascii="Times New Roman" w:hAnsi="Times New Roman"/>
          <w:color w:val="000000" w:themeColor="text1"/>
        </w:rPr>
        <w:t xml:space="preserve"> </w:t>
      </w:r>
      <w:r w:rsidRPr="00D62749">
        <w:rPr>
          <w:rFonts w:ascii="Times New Roman" w:hAnsi="Times New Roman"/>
          <w:color w:val="000000" w:themeColor="text1"/>
        </w:rPr>
        <w:t>when the blue excitation light</w:t>
      </w:r>
      <w:r w:rsidR="00E46E04" w:rsidRPr="00D62749">
        <w:rPr>
          <w:rFonts w:ascii="Times New Roman" w:hAnsi="Times New Roman"/>
          <w:color w:val="000000" w:themeColor="text1"/>
        </w:rPr>
        <w:t xml:space="preserve"> </w:t>
      </w:r>
      <w:r w:rsidR="00A6497C" w:rsidRPr="00D62749">
        <w:rPr>
          <w:rFonts w:ascii="Times New Roman" w:hAnsi="Times New Roman" w:hint="eastAsia"/>
          <w:color w:val="000000" w:themeColor="text1"/>
        </w:rPr>
        <w:t>wa</w:t>
      </w:r>
      <w:r w:rsidR="00E46E04" w:rsidRPr="00D62749">
        <w:rPr>
          <w:rFonts w:ascii="Times New Roman" w:hAnsi="Times New Roman"/>
          <w:color w:val="000000" w:themeColor="text1"/>
        </w:rPr>
        <w:t>s turned on</w:t>
      </w:r>
      <w:r w:rsidR="00E46E04" w:rsidRPr="00D62749">
        <w:rPr>
          <w:rFonts w:ascii="Times New Roman" w:hAnsi="Times New Roman" w:hint="eastAsia"/>
          <w:color w:val="000000" w:themeColor="text1"/>
        </w:rPr>
        <w:t>.</w:t>
      </w:r>
      <w:r w:rsidRPr="00D62749">
        <w:rPr>
          <w:rFonts w:ascii="Times New Roman" w:hAnsi="Times New Roman"/>
          <w:color w:val="000000" w:themeColor="text1"/>
        </w:rPr>
        <w:t xml:space="preserve"> A </w:t>
      </w:r>
      <w:r w:rsidR="00A6497C" w:rsidRPr="00D62749">
        <w:rPr>
          <w:rFonts w:ascii="Times New Roman" w:hAnsi="Times New Roman" w:hint="eastAsia"/>
          <w:color w:val="000000" w:themeColor="text1"/>
        </w:rPr>
        <w:t>wa</w:t>
      </w:r>
      <w:r w:rsidRPr="00D62749">
        <w:rPr>
          <w:rFonts w:ascii="Times New Roman" w:hAnsi="Times New Roman"/>
          <w:color w:val="000000" w:themeColor="text1"/>
        </w:rPr>
        <w:t>s the negative control</w:t>
      </w:r>
      <w:r w:rsidR="00E46E04" w:rsidRPr="00D62749">
        <w:rPr>
          <w:rFonts w:ascii="Times New Roman" w:hAnsi="Times New Roman" w:hint="eastAsia"/>
          <w:color w:val="000000" w:themeColor="text1"/>
        </w:rPr>
        <w:t xml:space="preserve"> with no promoter</w:t>
      </w:r>
      <w:r w:rsidRPr="00D62749">
        <w:rPr>
          <w:rFonts w:ascii="Times New Roman" w:hAnsi="Times New Roman"/>
          <w:color w:val="000000" w:themeColor="text1"/>
        </w:rPr>
        <w:t>, B</w:t>
      </w:r>
      <w:r w:rsidR="00E46E04" w:rsidRPr="00D62749">
        <w:rPr>
          <w:rFonts w:ascii="Times New Roman" w:hAnsi="Times New Roman" w:hint="eastAsia"/>
          <w:color w:val="000000" w:themeColor="text1"/>
        </w:rPr>
        <w:t xml:space="preserve"> to </w:t>
      </w:r>
      <w:r w:rsidRPr="00D62749">
        <w:rPr>
          <w:rFonts w:ascii="Times New Roman" w:hAnsi="Times New Roman"/>
          <w:color w:val="000000" w:themeColor="text1"/>
        </w:rPr>
        <w:t xml:space="preserve">G </w:t>
      </w:r>
      <w:r w:rsidR="00A6497C" w:rsidRPr="00D62749">
        <w:rPr>
          <w:rFonts w:ascii="Times New Roman" w:hAnsi="Times New Roman" w:hint="eastAsia"/>
          <w:color w:val="000000" w:themeColor="text1"/>
        </w:rPr>
        <w:t>were</w:t>
      </w:r>
      <w:r w:rsidRPr="00D62749">
        <w:rPr>
          <w:rFonts w:ascii="Times New Roman" w:hAnsi="Times New Roman"/>
          <w:color w:val="000000" w:themeColor="text1"/>
        </w:rPr>
        <w:t xml:space="preserve"> the experimental group </w:t>
      </w:r>
      <w:r w:rsidR="00E46E04" w:rsidRPr="00D62749">
        <w:rPr>
          <w:rFonts w:ascii="Times New Roman" w:hAnsi="Times New Roman" w:hint="eastAsia"/>
          <w:color w:val="000000" w:themeColor="text1"/>
        </w:rPr>
        <w:t xml:space="preserve">with studied promoters </w:t>
      </w:r>
      <w:r w:rsidR="00E46E04" w:rsidRPr="00D62749">
        <w:rPr>
          <w:rFonts w:ascii="Times New Roman" w:hAnsi="Times New Roman" w:hint="eastAsia"/>
          <w:i/>
          <w:iCs/>
          <w:color w:val="000000" w:themeColor="text1"/>
        </w:rPr>
        <w:t>P</w:t>
      </w:r>
      <w:r w:rsidR="00E46E04" w:rsidRPr="00D62749">
        <w:rPr>
          <w:rFonts w:ascii="Times New Roman" w:hAnsi="Times New Roman" w:hint="eastAsia"/>
          <w:i/>
          <w:iCs/>
          <w:color w:val="000000" w:themeColor="text1"/>
          <w:vertAlign w:val="subscript"/>
        </w:rPr>
        <w:t>15240</w:t>
      </w:r>
      <w:r w:rsidR="00E46E04" w:rsidRPr="00D62749">
        <w:rPr>
          <w:rFonts w:ascii="Times New Roman" w:hAnsi="Times New Roman" w:hint="eastAsia"/>
          <w:iCs/>
          <w:color w:val="000000" w:themeColor="text1"/>
        </w:rPr>
        <w:t xml:space="preserve">, </w:t>
      </w:r>
      <w:r w:rsidR="00E46E04" w:rsidRPr="00D62749">
        <w:rPr>
          <w:rFonts w:ascii="Times New Roman" w:hAnsi="Times New Roman" w:hint="eastAsia"/>
          <w:i/>
          <w:iCs/>
          <w:color w:val="000000" w:themeColor="text1"/>
        </w:rPr>
        <w:t>P</w:t>
      </w:r>
      <w:r w:rsidR="00E46E04" w:rsidRPr="00D62749">
        <w:rPr>
          <w:rFonts w:ascii="Times New Roman" w:hAnsi="Times New Roman" w:hint="eastAsia"/>
          <w:i/>
          <w:iCs/>
          <w:color w:val="000000" w:themeColor="text1"/>
          <w:vertAlign w:val="subscript"/>
        </w:rPr>
        <w:t>22955</w:t>
      </w:r>
      <w:r w:rsidR="00E46E04" w:rsidRPr="00D62749">
        <w:rPr>
          <w:rFonts w:ascii="Times New Roman" w:hAnsi="Times New Roman" w:hint="eastAsia"/>
          <w:iCs/>
          <w:color w:val="000000" w:themeColor="text1"/>
        </w:rPr>
        <w:t xml:space="preserve">, </w:t>
      </w:r>
      <w:r w:rsidR="00E46E04" w:rsidRPr="00D62749">
        <w:rPr>
          <w:rFonts w:ascii="Times New Roman" w:hAnsi="Times New Roman" w:hint="eastAsia"/>
          <w:i/>
          <w:iCs/>
          <w:color w:val="000000" w:themeColor="text1"/>
        </w:rPr>
        <w:t>P</w:t>
      </w:r>
      <w:r w:rsidR="00E46E04" w:rsidRPr="00D62749">
        <w:rPr>
          <w:rFonts w:ascii="Times New Roman" w:hAnsi="Times New Roman" w:hint="eastAsia"/>
          <w:i/>
          <w:iCs/>
          <w:color w:val="000000" w:themeColor="text1"/>
          <w:vertAlign w:val="subscript"/>
        </w:rPr>
        <w:t>04420</w:t>
      </w:r>
      <w:r w:rsidR="00E46E04" w:rsidRPr="00D62749">
        <w:rPr>
          <w:rFonts w:ascii="Times New Roman" w:hAnsi="Times New Roman" w:hint="eastAsia"/>
          <w:iCs/>
          <w:color w:val="000000" w:themeColor="text1"/>
        </w:rPr>
        <w:t xml:space="preserve">, </w:t>
      </w:r>
      <w:r w:rsidR="00E46E04" w:rsidRPr="00D62749">
        <w:rPr>
          <w:rFonts w:ascii="Times New Roman" w:hAnsi="Times New Roman" w:hint="eastAsia"/>
          <w:i/>
          <w:iCs/>
          <w:color w:val="000000" w:themeColor="text1"/>
        </w:rPr>
        <w:t>P</w:t>
      </w:r>
      <w:r w:rsidR="00E46E04" w:rsidRPr="00D62749">
        <w:rPr>
          <w:rFonts w:ascii="Times New Roman" w:hAnsi="Times New Roman" w:hint="eastAsia"/>
          <w:i/>
          <w:iCs/>
          <w:color w:val="000000" w:themeColor="text1"/>
          <w:vertAlign w:val="subscript"/>
        </w:rPr>
        <w:t>09115</w:t>
      </w:r>
      <w:r w:rsidR="00E46E04" w:rsidRPr="00D62749">
        <w:rPr>
          <w:rFonts w:ascii="Times New Roman" w:hAnsi="Times New Roman" w:hint="eastAsia"/>
          <w:iCs/>
          <w:color w:val="000000" w:themeColor="text1"/>
        </w:rPr>
        <w:t xml:space="preserve">, </w:t>
      </w:r>
      <w:r w:rsidR="00E46E04" w:rsidRPr="00D62749">
        <w:rPr>
          <w:rFonts w:ascii="Times New Roman" w:hAnsi="Times New Roman" w:hint="eastAsia"/>
          <w:i/>
          <w:iCs/>
          <w:color w:val="000000" w:themeColor="text1"/>
        </w:rPr>
        <w:t>P</w:t>
      </w:r>
      <w:r w:rsidR="00E46E04" w:rsidRPr="00D62749">
        <w:rPr>
          <w:rFonts w:ascii="Times New Roman" w:hAnsi="Times New Roman" w:hint="eastAsia"/>
          <w:i/>
          <w:iCs/>
          <w:color w:val="000000" w:themeColor="text1"/>
          <w:vertAlign w:val="subscript"/>
        </w:rPr>
        <w:t>25430</w:t>
      </w:r>
      <w:r w:rsidR="00E46E04" w:rsidRPr="00D62749">
        <w:rPr>
          <w:rFonts w:ascii="Times New Roman" w:hAnsi="Times New Roman" w:hint="eastAsia"/>
          <w:iCs/>
          <w:color w:val="000000" w:themeColor="text1"/>
        </w:rPr>
        <w:t xml:space="preserve">, and </w:t>
      </w:r>
      <w:r w:rsidR="00E46E04" w:rsidRPr="00D62749">
        <w:rPr>
          <w:rFonts w:ascii="Times New Roman" w:hAnsi="Times New Roman" w:hint="eastAsia"/>
          <w:i/>
          <w:iCs/>
          <w:color w:val="000000" w:themeColor="text1"/>
        </w:rPr>
        <w:t>P</w:t>
      </w:r>
      <w:r w:rsidR="00E46E04" w:rsidRPr="00D62749">
        <w:rPr>
          <w:rFonts w:ascii="Times New Roman" w:hAnsi="Times New Roman" w:hint="eastAsia"/>
          <w:i/>
          <w:iCs/>
          <w:color w:val="000000" w:themeColor="text1"/>
          <w:vertAlign w:val="subscript"/>
        </w:rPr>
        <w:t>spo0A</w:t>
      </w:r>
      <w:r w:rsidRPr="00D62749">
        <w:rPr>
          <w:rFonts w:ascii="Times New Roman" w:hAnsi="Times New Roman" w:hint="eastAsia"/>
          <w:color w:val="000000" w:themeColor="text1"/>
        </w:rPr>
        <w:t xml:space="preserve">, </w:t>
      </w:r>
      <w:r w:rsidR="004400F2" w:rsidRPr="00D62749">
        <w:rPr>
          <w:rFonts w:ascii="Times New Roman" w:hAnsi="Times New Roman" w:hint="eastAsia"/>
          <w:color w:val="000000" w:themeColor="text1"/>
        </w:rPr>
        <w:t xml:space="preserve">respectively, </w:t>
      </w:r>
      <w:r w:rsidR="00E46E04" w:rsidRPr="00D62749">
        <w:rPr>
          <w:rFonts w:ascii="Times New Roman" w:hAnsi="Times New Roman" w:hint="eastAsia"/>
          <w:color w:val="000000" w:themeColor="text1"/>
        </w:rPr>
        <w:t xml:space="preserve">and </w:t>
      </w:r>
      <w:r w:rsidRPr="00D62749">
        <w:rPr>
          <w:rFonts w:ascii="Times New Roman" w:hAnsi="Times New Roman"/>
          <w:color w:val="000000" w:themeColor="text1"/>
        </w:rPr>
        <w:t xml:space="preserve">H </w:t>
      </w:r>
      <w:r w:rsidR="00A6497C" w:rsidRPr="00D62749">
        <w:rPr>
          <w:rFonts w:ascii="Times New Roman" w:hAnsi="Times New Roman" w:hint="eastAsia"/>
          <w:color w:val="000000" w:themeColor="text1"/>
        </w:rPr>
        <w:t>wa</w:t>
      </w:r>
      <w:r w:rsidRPr="00D62749">
        <w:rPr>
          <w:rFonts w:ascii="Times New Roman" w:hAnsi="Times New Roman"/>
          <w:color w:val="000000" w:themeColor="text1"/>
        </w:rPr>
        <w:t xml:space="preserve">s </w:t>
      </w:r>
      <w:r w:rsidR="00E46E04" w:rsidRPr="00D62749">
        <w:rPr>
          <w:rFonts w:ascii="Times New Roman" w:hAnsi="Times New Roman" w:hint="eastAsia"/>
          <w:color w:val="000000" w:themeColor="text1"/>
        </w:rPr>
        <w:t>the</w:t>
      </w:r>
      <w:r w:rsidR="00E46E04" w:rsidRPr="00D62749">
        <w:rPr>
          <w:rFonts w:ascii="Times New Roman" w:hAnsi="Times New Roman"/>
          <w:color w:val="000000" w:themeColor="text1"/>
        </w:rPr>
        <w:t xml:space="preserve"> positive control </w:t>
      </w:r>
      <w:r w:rsidR="00E46E04" w:rsidRPr="00D62749">
        <w:rPr>
          <w:rFonts w:ascii="Times New Roman" w:hAnsi="Times New Roman" w:hint="eastAsia"/>
          <w:color w:val="000000" w:themeColor="text1"/>
        </w:rPr>
        <w:t xml:space="preserve">with promoter </w:t>
      </w:r>
      <w:r w:rsidR="00E46E04" w:rsidRPr="00D62749">
        <w:rPr>
          <w:rFonts w:ascii="Times New Roman" w:hAnsi="Times New Roman" w:hint="eastAsia"/>
          <w:i/>
          <w:iCs/>
          <w:color w:val="000000" w:themeColor="text1"/>
        </w:rPr>
        <w:t>P</w:t>
      </w:r>
      <w:r w:rsidR="00E46E04" w:rsidRPr="00D62749">
        <w:rPr>
          <w:rFonts w:ascii="Times New Roman" w:hAnsi="Times New Roman" w:hint="eastAsia"/>
          <w:i/>
          <w:iCs/>
          <w:color w:val="000000" w:themeColor="text1"/>
          <w:vertAlign w:val="subscript"/>
        </w:rPr>
        <w:t>LH-77</w:t>
      </w:r>
      <w:r w:rsidRPr="00D62749">
        <w:rPr>
          <w:rFonts w:ascii="Times New Roman" w:hAnsi="Times New Roman"/>
          <w:color w:val="000000" w:themeColor="text1"/>
        </w:rPr>
        <w:t>.</w:t>
      </w:r>
    </w:p>
    <w:p w14:paraId="501819C5" w14:textId="77777777" w:rsidR="00026860" w:rsidRPr="00D62749" w:rsidRDefault="00026860" w:rsidP="00FF7FD0">
      <w:pPr>
        <w:spacing w:line="480" w:lineRule="exact"/>
        <w:ind w:firstLineChars="0" w:firstLine="0"/>
        <w:rPr>
          <w:rFonts w:ascii="Times New Roman" w:hAnsi="Times New Roman"/>
          <w:color w:val="000000" w:themeColor="text1"/>
        </w:rPr>
      </w:pPr>
    </w:p>
    <w:p w14:paraId="47A17874" w14:textId="77777777" w:rsidR="00026860" w:rsidRPr="00D62749" w:rsidRDefault="00026860" w:rsidP="00FF7FD0">
      <w:pPr>
        <w:spacing w:line="480" w:lineRule="exact"/>
        <w:ind w:firstLineChars="0" w:firstLine="0"/>
        <w:rPr>
          <w:rFonts w:ascii="Times New Roman" w:hAnsi="Times New Roman"/>
          <w:color w:val="000000" w:themeColor="text1"/>
        </w:rPr>
      </w:pPr>
    </w:p>
    <w:p w14:paraId="1896C479" w14:textId="77777777" w:rsidR="00026860" w:rsidRPr="00D62749" w:rsidRDefault="00026860" w:rsidP="00FF7FD0">
      <w:pPr>
        <w:spacing w:line="480" w:lineRule="exact"/>
        <w:ind w:firstLineChars="0" w:firstLine="0"/>
        <w:rPr>
          <w:rFonts w:ascii="Times New Roman" w:hAnsi="Times New Roman"/>
          <w:color w:val="000000" w:themeColor="text1"/>
        </w:rPr>
      </w:pPr>
    </w:p>
    <w:p w14:paraId="6AFC10A0" w14:textId="77777777" w:rsidR="00026860" w:rsidRPr="00D62749" w:rsidRDefault="00026860" w:rsidP="00FF7FD0">
      <w:pPr>
        <w:spacing w:line="480" w:lineRule="exact"/>
        <w:ind w:firstLineChars="0" w:firstLine="0"/>
        <w:rPr>
          <w:rFonts w:ascii="Times New Roman" w:hAnsi="Times New Roman"/>
          <w:color w:val="000000" w:themeColor="text1"/>
        </w:rPr>
      </w:pPr>
    </w:p>
    <w:p w14:paraId="6316AC94" w14:textId="77777777" w:rsidR="00267139" w:rsidRPr="00D62749" w:rsidRDefault="00267139" w:rsidP="00371F45">
      <w:pPr>
        <w:spacing w:line="480" w:lineRule="exact"/>
        <w:ind w:firstLineChars="0" w:firstLine="0"/>
        <w:rPr>
          <w:rFonts w:ascii="Times New Roman" w:hAnsi="Times New Roman"/>
          <w:b/>
          <w:bCs/>
          <w:iCs/>
          <w:color w:val="000000" w:themeColor="text1"/>
        </w:rPr>
      </w:pPr>
    </w:p>
    <w:p w14:paraId="77E79DAD" w14:textId="77777777" w:rsidR="00267139" w:rsidRPr="00D62749" w:rsidRDefault="00267139" w:rsidP="00267139">
      <w:pPr>
        <w:ind w:firstLineChars="0" w:firstLine="0"/>
        <w:jc w:val="center"/>
        <w:rPr>
          <w:color w:val="000000" w:themeColor="text1"/>
        </w:rPr>
      </w:pPr>
      <w:r w:rsidRPr="00D62749">
        <w:rPr>
          <w:noProof/>
          <w:color w:val="000000" w:themeColor="text1"/>
          <w:lang w:eastAsia="en-US"/>
        </w:rPr>
        <w:drawing>
          <wp:inline distT="0" distB="0" distL="0" distR="0" wp14:anchorId="43DC8D5E" wp14:editId="7F2824DD">
            <wp:extent cx="5661965" cy="2721254"/>
            <wp:effectExtent l="0" t="0" r="0" b="0"/>
            <wp:docPr id="3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D62749">
        <w:rPr>
          <w:noProof/>
          <w:color w:val="000000" w:themeColor="text1"/>
          <w:lang w:eastAsia="en-US"/>
        </w:rPr>
        <w:drawing>
          <wp:inline distT="0" distB="0" distL="0" distR="0" wp14:anchorId="421B2AB2" wp14:editId="007912F3">
            <wp:extent cx="5874152" cy="2289175"/>
            <wp:effectExtent l="0" t="0" r="0" b="0"/>
            <wp:docPr id="5" name="图表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B98F5FB" w14:textId="49AC879D" w:rsidR="00C92B0D" w:rsidRPr="00D62749" w:rsidRDefault="00D62749" w:rsidP="00371F45">
      <w:pPr>
        <w:spacing w:line="480" w:lineRule="exact"/>
        <w:ind w:firstLineChars="0" w:firstLine="0"/>
        <w:rPr>
          <w:rFonts w:ascii="Times New Roman" w:hAnsi="Times New Roman"/>
          <w:b/>
          <w:bCs/>
          <w:iCs/>
          <w:color w:val="000000" w:themeColor="text1"/>
        </w:rPr>
      </w:pPr>
      <w:r w:rsidRPr="00D62749">
        <w:rPr>
          <w:noProof/>
          <w:color w:val="000000" w:themeColor="text1"/>
        </w:rPr>
        <w:pict w14:anchorId="21205543">
          <v:shapetype id="_x0000_t202" coordsize="21600,21600" o:spt="202" path="m,l,21600r21600,l21600,xe">
            <v:stroke joinstyle="miter"/>
            <v:path gradientshapeok="t" o:connecttype="rect"/>
          </v:shapetype>
          <v:shape id="_x0000_s2054" type="#_x0000_t202" style="position:absolute;left:0;text-align:left;margin-left:72.8pt;margin-top:-192.6pt;width:34.4pt;height:38.4pt;z-index:251665920;mso-height-percent:200;mso-height-percent:200;mso-width-relative:margin;mso-height-relative:margin" filled="f" stroked="f">
            <v:textbox style="mso-next-textbox:#_x0000_s2054;mso-fit-shape-to-text:t">
              <w:txbxContent>
                <w:p w14:paraId="143F1424" w14:textId="77777777" w:rsidR="00267139" w:rsidRPr="00A825AE" w:rsidRDefault="00267139" w:rsidP="00267139">
                  <w:pPr>
                    <w:ind w:firstLineChars="0" w:firstLine="0"/>
                    <w:rPr>
                      <w:b/>
                      <w:sz w:val="30"/>
                      <w:szCs w:val="30"/>
                    </w:rPr>
                  </w:pPr>
                  <w:r>
                    <w:rPr>
                      <w:rFonts w:hint="eastAsia"/>
                      <w:b/>
                      <w:sz w:val="30"/>
                      <w:szCs w:val="30"/>
                    </w:rPr>
                    <w:t xml:space="preserve">B   </w:t>
                  </w:r>
                </w:p>
              </w:txbxContent>
            </v:textbox>
          </v:shape>
        </w:pict>
      </w:r>
      <w:r w:rsidRPr="00D62749">
        <w:rPr>
          <w:noProof/>
          <w:color w:val="000000" w:themeColor="text1"/>
        </w:rPr>
        <w:pict w14:anchorId="7073B4D8">
          <v:shape id="_x0000_s2053" type="#_x0000_t202" style="position:absolute;left:0;text-align:left;margin-left:70.1pt;margin-top:-409.4pt;width:34.4pt;height:38.4pt;z-index:251664896;mso-height-percent:200;mso-height-percent:200;mso-width-relative:margin;mso-height-relative:margin" filled="f" stroked="f">
            <v:textbox style="mso-next-textbox:#_x0000_s2053;mso-fit-shape-to-text:t">
              <w:txbxContent>
                <w:p w14:paraId="068F02BB" w14:textId="77777777" w:rsidR="00267139" w:rsidRPr="00A825AE" w:rsidRDefault="00267139" w:rsidP="00267139">
                  <w:pPr>
                    <w:ind w:firstLineChars="0" w:firstLine="0"/>
                    <w:rPr>
                      <w:b/>
                      <w:sz w:val="30"/>
                      <w:szCs w:val="30"/>
                    </w:rPr>
                  </w:pPr>
                  <w:r w:rsidRPr="00A825AE">
                    <w:rPr>
                      <w:rFonts w:hint="eastAsia"/>
                      <w:b/>
                      <w:sz w:val="30"/>
                      <w:szCs w:val="30"/>
                    </w:rPr>
                    <w:t>A</w:t>
                  </w:r>
                  <w:r>
                    <w:rPr>
                      <w:rFonts w:hint="eastAsia"/>
                      <w:b/>
                      <w:sz w:val="30"/>
                      <w:szCs w:val="30"/>
                    </w:rPr>
                    <w:t xml:space="preserve">   </w:t>
                  </w:r>
                </w:p>
              </w:txbxContent>
            </v:textbox>
          </v:shape>
        </w:pict>
      </w:r>
      <w:r w:rsidR="001946B1" w:rsidRPr="00D62749">
        <w:rPr>
          <w:rFonts w:ascii="Times New Roman" w:hAnsi="Times New Roman" w:hint="eastAsia"/>
          <w:b/>
          <w:bCs/>
          <w:iCs/>
          <w:color w:val="000000" w:themeColor="text1"/>
        </w:rPr>
        <w:t>Figure S3</w:t>
      </w:r>
      <w:r w:rsidR="001946B1" w:rsidRPr="00D62749">
        <w:rPr>
          <w:rFonts w:ascii="Times New Roman" w:hAnsi="Times New Roman" w:hint="eastAsia"/>
          <w:iCs/>
          <w:color w:val="000000" w:themeColor="text1"/>
        </w:rPr>
        <w:t xml:space="preserve"> </w:t>
      </w:r>
      <w:r w:rsidR="001946B1" w:rsidRPr="00D62749">
        <w:rPr>
          <w:rFonts w:ascii="Times New Roman" w:hAnsi="Times New Roman"/>
          <w:iCs/>
          <w:color w:val="000000" w:themeColor="text1"/>
        </w:rPr>
        <w:t xml:space="preserve">Fluorescence intensity of GFP </w:t>
      </w:r>
      <w:r w:rsidR="00C92B0D" w:rsidRPr="00D62749">
        <w:rPr>
          <w:rFonts w:ascii="Times New Roman" w:hAnsi="Times New Roman"/>
          <w:iCs/>
          <w:color w:val="000000" w:themeColor="text1"/>
        </w:rPr>
        <w:t>that</w:t>
      </w:r>
      <w:r w:rsidR="00C92B0D" w:rsidRPr="00D62749">
        <w:rPr>
          <w:rFonts w:ascii="Times New Roman" w:hAnsi="Times New Roman" w:hint="eastAsia"/>
          <w:iCs/>
          <w:color w:val="000000" w:themeColor="text1"/>
        </w:rPr>
        <w:t xml:space="preserve"> </w:t>
      </w:r>
      <w:r w:rsidR="001946B1" w:rsidRPr="00D62749">
        <w:rPr>
          <w:rFonts w:ascii="Times New Roman" w:hAnsi="Times New Roman"/>
          <w:iCs/>
          <w:color w:val="000000" w:themeColor="text1"/>
        </w:rPr>
        <w:t>expressed by different promoters</w:t>
      </w:r>
      <w:r w:rsidR="00A6497C" w:rsidRPr="00D62749">
        <w:rPr>
          <w:rFonts w:ascii="Times New Roman" w:hAnsi="Times New Roman" w:hint="eastAsia"/>
          <w:iCs/>
          <w:color w:val="000000" w:themeColor="text1"/>
        </w:rPr>
        <w:t>.</w:t>
      </w:r>
      <w:r w:rsidR="001946B1" w:rsidRPr="00D62749">
        <w:rPr>
          <w:rFonts w:ascii="Times New Roman" w:hAnsi="Times New Roman"/>
          <w:iCs/>
          <w:color w:val="000000" w:themeColor="text1"/>
        </w:rPr>
        <w:t xml:space="preserve"> </w:t>
      </w:r>
      <w:r w:rsidR="00A6497C" w:rsidRPr="00D62749">
        <w:rPr>
          <w:rFonts w:ascii="Times New Roman" w:hAnsi="Times New Roman"/>
          <w:iCs/>
          <w:color w:val="000000" w:themeColor="text1"/>
        </w:rPr>
        <w:t xml:space="preserve">Fluorescence intensity of GFP </w:t>
      </w:r>
      <w:r w:rsidR="001946B1" w:rsidRPr="00D62749">
        <w:rPr>
          <w:rFonts w:ascii="Times New Roman" w:hAnsi="Times New Roman"/>
          <w:iCs/>
          <w:color w:val="000000" w:themeColor="text1"/>
        </w:rPr>
        <w:t xml:space="preserve">in </w:t>
      </w:r>
      <w:r w:rsidR="006C64D1" w:rsidRPr="00D62749">
        <w:rPr>
          <w:rFonts w:ascii="Times New Roman" w:hAnsi="Times New Roman"/>
          <w:i/>
          <w:iCs/>
          <w:color w:val="000000" w:themeColor="text1"/>
        </w:rPr>
        <w:t xml:space="preserve">E. coli </w:t>
      </w:r>
      <w:r w:rsidR="006C64D1" w:rsidRPr="00D62749">
        <w:rPr>
          <w:rFonts w:ascii="Times New Roman" w:hAnsi="Times New Roman"/>
          <w:iCs/>
          <w:color w:val="000000" w:themeColor="text1"/>
        </w:rPr>
        <w:t>DH5α</w:t>
      </w:r>
      <w:r w:rsidR="006C64D1" w:rsidRPr="00D62749">
        <w:rPr>
          <w:rFonts w:ascii="Times New Roman" w:hAnsi="Times New Roman" w:hint="eastAsia"/>
          <w:iCs/>
          <w:color w:val="000000" w:themeColor="text1"/>
        </w:rPr>
        <w:t xml:space="preserve"> (A) and </w:t>
      </w:r>
      <w:r w:rsidR="001946B1" w:rsidRPr="00D62749">
        <w:rPr>
          <w:rFonts w:ascii="Times New Roman" w:hAnsi="Times New Roman"/>
          <w:i/>
          <w:iCs/>
          <w:color w:val="000000" w:themeColor="text1"/>
          <w:kern w:val="0"/>
        </w:rPr>
        <w:t>B. subtilis</w:t>
      </w:r>
      <w:r w:rsidR="001946B1" w:rsidRPr="00D62749">
        <w:rPr>
          <w:rFonts w:ascii="Times New Roman" w:hAnsi="Times New Roman"/>
          <w:color w:val="000000" w:themeColor="text1"/>
          <w:kern w:val="0"/>
        </w:rPr>
        <w:t xml:space="preserve"> 168</w:t>
      </w:r>
      <w:r w:rsidR="006C64D1" w:rsidRPr="00D62749">
        <w:rPr>
          <w:rFonts w:ascii="Times New Roman" w:hAnsi="Times New Roman" w:hint="eastAsia"/>
          <w:color w:val="000000" w:themeColor="text1"/>
          <w:kern w:val="0"/>
        </w:rPr>
        <w:t xml:space="preserve"> (B)</w:t>
      </w:r>
      <w:r w:rsidR="001946B1" w:rsidRPr="00D62749">
        <w:rPr>
          <w:rFonts w:ascii="Times New Roman" w:hAnsi="Times New Roman" w:hint="eastAsia"/>
          <w:color w:val="000000" w:themeColor="text1"/>
          <w:kern w:val="0"/>
        </w:rPr>
        <w:t xml:space="preserve">. </w:t>
      </w:r>
      <w:r w:rsidR="00A6497C" w:rsidRPr="00D62749">
        <w:rPr>
          <w:rFonts w:ascii="Times New Roman" w:hAnsi="Times New Roman" w:hint="eastAsia"/>
          <w:color w:val="000000" w:themeColor="text1"/>
          <w:kern w:val="0"/>
        </w:rPr>
        <w:t>C</w:t>
      </w:r>
      <w:r w:rsidR="001946B1" w:rsidRPr="00D62749">
        <w:rPr>
          <w:rFonts w:ascii="Times New Roman" w:hAnsi="Times New Roman" w:hint="eastAsia"/>
          <w:color w:val="000000" w:themeColor="text1"/>
          <w:kern w:val="0"/>
        </w:rPr>
        <w:t xml:space="preserve">ontrol </w:t>
      </w:r>
      <w:r w:rsidR="00A6497C" w:rsidRPr="00D62749">
        <w:rPr>
          <w:rFonts w:ascii="Times New Roman" w:hAnsi="Times New Roman" w:hint="eastAsia"/>
          <w:color w:val="000000" w:themeColor="text1"/>
          <w:kern w:val="0"/>
        </w:rPr>
        <w:t>represented</w:t>
      </w:r>
      <w:r w:rsidR="001946B1" w:rsidRPr="00D62749">
        <w:rPr>
          <w:rFonts w:ascii="Times New Roman" w:hAnsi="Times New Roman" w:hint="eastAsia"/>
          <w:color w:val="000000" w:themeColor="text1"/>
          <w:kern w:val="0"/>
        </w:rPr>
        <w:t xml:space="preserve"> the </w:t>
      </w:r>
      <w:r w:rsidR="006C64D1" w:rsidRPr="00D62749">
        <w:rPr>
          <w:rFonts w:ascii="Times New Roman" w:hAnsi="Times New Roman"/>
          <w:i/>
          <w:iCs/>
          <w:color w:val="000000" w:themeColor="text1"/>
        </w:rPr>
        <w:t xml:space="preserve">E. coli </w:t>
      </w:r>
      <w:r w:rsidR="006C64D1" w:rsidRPr="00D62749">
        <w:rPr>
          <w:rFonts w:ascii="Times New Roman" w:hAnsi="Times New Roman"/>
          <w:iCs/>
          <w:color w:val="000000" w:themeColor="text1"/>
        </w:rPr>
        <w:t>DH5α</w:t>
      </w:r>
      <w:r w:rsidR="006C64D1" w:rsidRPr="00D62749">
        <w:rPr>
          <w:rFonts w:ascii="Times New Roman" w:hAnsi="Times New Roman" w:hint="eastAsia"/>
          <w:iCs/>
          <w:color w:val="000000" w:themeColor="text1"/>
        </w:rPr>
        <w:t xml:space="preserve"> and</w:t>
      </w:r>
      <w:r w:rsidR="006C64D1" w:rsidRPr="00D62749">
        <w:rPr>
          <w:rFonts w:ascii="Times New Roman" w:hAnsi="Times New Roman" w:hint="eastAsia"/>
          <w:i/>
          <w:iCs/>
          <w:color w:val="000000" w:themeColor="text1"/>
          <w:kern w:val="0"/>
        </w:rPr>
        <w:t xml:space="preserve"> </w:t>
      </w:r>
      <w:r w:rsidR="001946B1" w:rsidRPr="00D62749">
        <w:rPr>
          <w:rFonts w:ascii="Times New Roman" w:hAnsi="Times New Roman" w:hint="eastAsia"/>
          <w:i/>
          <w:iCs/>
          <w:color w:val="000000" w:themeColor="text1"/>
          <w:kern w:val="0"/>
        </w:rPr>
        <w:t>B. subtilis</w:t>
      </w:r>
      <w:r w:rsidR="001946B1" w:rsidRPr="00D62749">
        <w:rPr>
          <w:rFonts w:ascii="Times New Roman" w:hAnsi="Times New Roman" w:hint="eastAsia"/>
          <w:iCs/>
          <w:color w:val="000000" w:themeColor="text1"/>
          <w:kern w:val="0"/>
        </w:rPr>
        <w:t xml:space="preserve"> 168</w:t>
      </w:r>
      <w:r w:rsidR="001946B1" w:rsidRPr="00D62749">
        <w:rPr>
          <w:rFonts w:ascii="Times New Roman" w:hAnsi="Times New Roman" w:hint="eastAsia"/>
          <w:color w:val="000000" w:themeColor="text1"/>
          <w:kern w:val="0"/>
        </w:rPr>
        <w:t xml:space="preserve"> </w:t>
      </w:r>
      <w:r w:rsidR="00A161AA" w:rsidRPr="00D62749">
        <w:rPr>
          <w:rFonts w:ascii="Times New Roman" w:hAnsi="Times New Roman" w:hint="eastAsia"/>
          <w:color w:val="000000" w:themeColor="text1"/>
          <w:kern w:val="0"/>
        </w:rPr>
        <w:t>without promoter</w:t>
      </w:r>
      <w:r w:rsidR="001946B1" w:rsidRPr="00D62749">
        <w:rPr>
          <w:rFonts w:ascii="Times New Roman" w:hAnsi="Times New Roman" w:hint="eastAsia"/>
          <w:color w:val="000000" w:themeColor="text1"/>
          <w:kern w:val="0"/>
        </w:rPr>
        <w:t xml:space="preserve">. The </w:t>
      </w:r>
      <w:r w:rsidR="00A161AA" w:rsidRPr="00D62749">
        <w:rPr>
          <w:rFonts w:ascii="Times New Roman" w:hAnsi="Times New Roman" w:hint="eastAsia"/>
          <w:color w:val="000000" w:themeColor="text1"/>
          <w:kern w:val="0"/>
        </w:rPr>
        <w:t>others represent</w:t>
      </w:r>
      <w:r w:rsidR="00A6497C" w:rsidRPr="00D62749">
        <w:rPr>
          <w:rFonts w:ascii="Times New Roman" w:hAnsi="Times New Roman" w:hint="eastAsia"/>
          <w:color w:val="000000" w:themeColor="text1"/>
          <w:kern w:val="0"/>
        </w:rPr>
        <w:t>ed</w:t>
      </w:r>
      <w:r w:rsidR="00A161AA" w:rsidRPr="00D62749">
        <w:rPr>
          <w:rFonts w:ascii="Times New Roman" w:hAnsi="Times New Roman" w:hint="eastAsia"/>
          <w:color w:val="000000" w:themeColor="text1"/>
          <w:kern w:val="0"/>
        </w:rPr>
        <w:t xml:space="preserve"> the </w:t>
      </w:r>
      <w:r w:rsidR="006C64D1" w:rsidRPr="00D62749">
        <w:rPr>
          <w:rFonts w:ascii="Times New Roman" w:hAnsi="Times New Roman"/>
          <w:i/>
          <w:iCs/>
          <w:color w:val="000000" w:themeColor="text1"/>
        </w:rPr>
        <w:t xml:space="preserve">E. coli </w:t>
      </w:r>
      <w:r w:rsidR="006C64D1" w:rsidRPr="00D62749">
        <w:rPr>
          <w:rFonts w:ascii="Times New Roman" w:hAnsi="Times New Roman"/>
          <w:iCs/>
          <w:color w:val="000000" w:themeColor="text1"/>
        </w:rPr>
        <w:t>DH5α</w:t>
      </w:r>
      <w:r w:rsidR="006C64D1" w:rsidRPr="00D62749">
        <w:rPr>
          <w:rFonts w:ascii="Times New Roman" w:hAnsi="Times New Roman" w:hint="eastAsia"/>
          <w:iCs/>
          <w:color w:val="000000" w:themeColor="text1"/>
        </w:rPr>
        <w:t xml:space="preserve"> and</w:t>
      </w:r>
      <w:r w:rsidR="006C64D1" w:rsidRPr="00D62749">
        <w:rPr>
          <w:rFonts w:ascii="Times New Roman" w:hAnsi="Times New Roman" w:hint="eastAsia"/>
          <w:i/>
          <w:iCs/>
          <w:color w:val="000000" w:themeColor="text1"/>
          <w:kern w:val="0"/>
        </w:rPr>
        <w:t xml:space="preserve"> </w:t>
      </w:r>
      <w:r w:rsidR="00A161AA" w:rsidRPr="00D62749">
        <w:rPr>
          <w:rFonts w:ascii="Times New Roman" w:hAnsi="Times New Roman" w:hint="eastAsia"/>
          <w:i/>
          <w:iCs/>
          <w:color w:val="000000" w:themeColor="text1"/>
          <w:kern w:val="0"/>
        </w:rPr>
        <w:t>B. subtilis</w:t>
      </w:r>
      <w:r w:rsidR="00A161AA" w:rsidRPr="00D62749">
        <w:rPr>
          <w:rFonts w:ascii="Times New Roman" w:hAnsi="Times New Roman" w:hint="eastAsia"/>
          <w:iCs/>
          <w:color w:val="000000" w:themeColor="text1"/>
          <w:kern w:val="0"/>
        </w:rPr>
        <w:t xml:space="preserve"> 168 with</w:t>
      </w:r>
      <w:r w:rsidR="006C64D1" w:rsidRPr="00D62749">
        <w:rPr>
          <w:rFonts w:ascii="Times New Roman" w:hAnsi="Times New Roman" w:hint="eastAsia"/>
          <w:iCs/>
          <w:color w:val="000000" w:themeColor="text1"/>
          <w:kern w:val="0"/>
        </w:rPr>
        <w:t xml:space="preserve"> different</w:t>
      </w:r>
      <w:r w:rsidR="00A161AA" w:rsidRPr="00D62749">
        <w:rPr>
          <w:rFonts w:ascii="Times New Roman" w:hAnsi="Times New Roman" w:hint="eastAsia"/>
          <w:iCs/>
          <w:color w:val="000000" w:themeColor="text1"/>
          <w:kern w:val="0"/>
        </w:rPr>
        <w:t xml:space="preserve"> </w:t>
      </w:r>
      <w:r w:rsidR="001946B1" w:rsidRPr="00D62749">
        <w:rPr>
          <w:rFonts w:ascii="Times New Roman" w:hAnsi="Times New Roman" w:hint="eastAsia"/>
          <w:color w:val="000000" w:themeColor="text1"/>
          <w:kern w:val="0"/>
        </w:rPr>
        <w:t>promoters.</w:t>
      </w:r>
    </w:p>
    <w:p w14:paraId="062142AD" w14:textId="77777777" w:rsidR="00C92B0D" w:rsidRPr="00D62749" w:rsidRDefault="00C92B0D" w:rsidP="00371F45">
      <w:pPr>
        <w:widowControl/>
        <w:spacing w:line="480" w:lineRule="exact"/>
        <w:ind w:firstLineChars="0" w:firstLine="0"/>
        <w:jc w:val="left"/>
        <w:rPr>
          <w:rFonts w:ascii="Times New Roman" w:hAnsi="Times New Roman"/>
          <w:color w:val="000000" w:themeColor="text1"/>
          <w:kern w:val="0"/>
        </w:rPr>
      </w:pPr>
      <w:r w:rsidRPr="00D62749">
        <w:rPr>
          <w:rFonts w:ascii="Times New Roman" w:hAnsi="Times New Roman"/>
          <w:color w:val="000000" w:themeColor="text1"/>
          <w:kern w:val="0"/>
        </w:rPr>
        <w:br w:type="page"/>
      </w:r>
    </w:p>
    <w:p w14:paraId="122C0F12" w14:textId="5127073F" w:rsidR="00827AB3" w:rsidRPr="00D62749" w:rsidRDefault="00827AB3" w:rsidP="00371F45">
      <w:pPr>
        <w:widowControl/>
        <w:spacing w:line="480" w:lineRule="exact"/>
        <w:ind w:firstLineChars="0" w:firstLine="0"/>
        <w:jc w:val="left"/>
        <w:rPr>
          <w:rFonts w:ascii="Times New Roman" w:hAnsi="Times New Roman"/>
          <w:color w:val="000000" w:themeColor="text1"/>
        </w:rPr>
      </w:pPr>
    </w:p>
    <w:p w14:paraId="3F4AE215" w14:textId="77777777" w:rsidR="00A45520" w:rsidRPr="00D62749" w:rsidRDefault="004038FC" w:rsidP="00371F45">
      <w:pPr>
        <w:pStyle w:val="BodyTextIndent"/>
        <w:spacing w:line="480" w:lineRule="exact"/>
        <w:ind w:firstLineChars="100" w:firstLine="240"/>
        <w:rPr>
          <w:color w:val="000000" w:themeColor="text1"/>
        </w:rPr>
      </w:pPr>
      <w:r w:rsidRPr="00D62749">
        <w:rPr>
          <w:noProof/>
          <w:color w:val="000000" w:themeColor="text1"/>
          <w:lang w:eastAsia="en-US"/>
        </w:rPr>
        <w:drawing>
          <wp:anchor distT="0" distB="0" distL="114300" distR="114300" simplePos="0" relativeHeight="251656192" behindDoc="0" locked="0" layoutInCell="1" allowOverlap="1" wp14:anchorId="5869B94B" wp14:editId="6AF664CF">
            <wp:simplePos x="0" y="0"/>
            <wp:positionH relativeFrom="column">
              <wp:posOffset>24536</wp:posOffset>
            </wp:positionH>
            <wp:positionV relativeFrom="paragraph">
              <wp:posOffset>168250</wp:posOffset>
            </wp:positionV>
            <wp:extent cx="5240579" cy="4220870"/>
            <wp:effectExtent l="19050" t="0" r="0" b="0"/>
            <wp:wrapNone/>
            <wp:docPr id="8" name="图片 1" descr="C:\Users\DELL\AppData\Local\Temp\159590366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DELL\AppData\Local\Temp\1595903660(1)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579" cy="4220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6D0107A" w14:textId="77777777" w:rsidR="00A45520" w:rsidRPr="00D62749" w:rsidRDefault="00A45520" w:rsidP="00371F45">
      <w:pPr>
        <w:pStyle w:val="BodyTextIndent"/>
        <w:spacing w:line="480" w:lineRule="exact"/>
        <w:ind w:firstLineChars="100" w:firstLine="240"/>
        <w:rPr>
          <w:color w:val="000000" w:themeColor="text1"/>
        </w:rPr>
      </w:pPr>
    </w:p>
    <w:p w14:paraId="6714F1C8" w14:textId="77777777" w:rsidR="00A45520" w:rsidRPr="00D62749" w:rsidRDefault="00A45520" w:rsidP="00371F45">
      <w:pPr>
        <w:pStyle w:val="BodyTextIndent"/>
        <w:spacing w:line="480" w:lineRule="exact"/>
        <w:ind w:firstLineChars="100" w:firstLine="240"/>
        <w:rPr>
          <w:color w:val="000000" w:themeColor="text1"/>
        </w:rPr>
      </w:pPr>
    </w:p>
    <w:p w14:paraId="298C8137" w14:textId="77777777" w:rsidR="00A45520" w:rsidRPr="00D62749" w:rsidRDefault="00A45520" w:rsidP="00371F45">
      <w:pPr>
        <w:pStyle w:val="BodyTextIndent"/>
        <w:spacing w:line="480" w:lineRule="exact"/>
        <w:ind w:firstLineChars="100" w:firstLine="240"/>
        <w:rPr>
          <w:color w:val="000000" w:themeColor="text1"/>
        </w:rPr>
      </w:pPr>
    </w:p>
    <w:p w14:paraId="0E45E29E" w14:textId="77777777" w:rsidR="00A45520" w:rsidRPr="00D62749" w:rsidRDefault="00A45520" w:rsidP="00371F45">
      <w:pPr>
        <w:pStyle w:val="BodyTextIndent"/>
        <w:spacing w:line="480" w:lineRule="exact"/>
        <w:ind w:firstLineChars="100" w:firstLine="240"/>
        <w:rPr>
          <w:color w:val="000000" w:themeColor="text1"/>
        </w:rPr>
      </w:pPr>
    </w:p>
    <w:p w14:paraId="2A136D64" w14:textId="77777777" w:rsidR="00A45520" w:rsidRPr="00D62749" w:rsidRDefault="00A45520" w:rsidP="00371F45">
      <w:pPr>
        <w:pStyle w:val="BodyTextIndent"/>
        <w:spacing w:line="480" w:lineRule="exact"/>
        <w:ind w:firstLineChars="100" w:firstLine="240"/>
        <w:rPr>
          <w:color w:val="000000" w:themeColor="text1"/>
        </w:rPr>
      </w:pPr>
    </w:p>
    <w:p w14:paraId="46584C53" w14:textId="77777777" w:rsidR="00A45520" w:rsidRPr="00D62749" w:rsidRDefault="00A45520" w:rsidP="00371F45">
      <w:pPr>
        <w:pStyle w:val="BodyTextIndent"/>
        <w:spacing w:line="480" w:lineRule="exact"/>
        <w:ind w:firstLineChars="100" w:firstLine="240"/>
        <w:rPr>
          <w:color w:val="000000" w:themeColor="text1"/>
        </w:rPr>
      </w:pPr>
    </w:p>
    <w:p w14:paraId="4474F26E" w14:textId="77777777" w:rsidR="00A45520" w:rsidRPr="00D62749" w:rsidRDefault="00A45520" w:rsidP="00371F45">
      <w:pPr>
        <w:pStyle w:val="BodyTextIndent"/>
        <w:spacing w:line="480" w:lineRule="exact"/>
        <w:ind w:firstLineChars="100" w:firstLine="240"/>
        <w:rPr>
          <w:color w:val="000000" w:themeColor="text1"/>
        </w:rPr>
      </w:pPr>
    </w:p>
    <w:p w14:paraId="55853D7A" w14:textId="77777777" w:rsidR="00A45520" w:rsidRPr="00D62749" w:rsidRDefault="00A45520" w:rsidP="00371F45">
      <w:pPr>
        <w:pStyle w:val="BodyTextIndent"/>
        <w:spacing w:line="480" w:lineRule="exact"/>
        <w:ind w:firstLineChars="100" w:firstLine="240"/>
        <w:rPr>
          <w:color w:val="000000" w:themeColor="text1"/>
        </w:rPr>
      </w:pPr>
    </w:p>
    <w:p w14:paraId="73945127" w14:textId="77777777" w:rsidR="00A45520" w:rsidRPr="00D62749" w:rsidRDefault="00A45520" w:rsidP="00371F45">
      <w:pPr>
        <w:pStyle w:val="BodyTextIndent"/>
        <w:spacing w:line="480" w:lineRule="exact"/>
        <w:ind w:firstLineChars="100" w:firstLine="240"/>
        <w:rPr>
          <w:color w:val="000000" w:themeColor="text1"/>
        </w:rPr>
      </w:pPr>
    </w:p>
    <w:p w14:paraId="1BFA2B39" w14:textId="77777777" w:rsidR="00A45520" w:rsidRPr="00D62749" w:rsidRDefault="00A45520" w:rsidP="00371F45">
      <w:pPr>
        <w:pStyle w:val="BodyTextIndent"/>
        <w:spacing w:line="480" w:lineRule="exact"/>
        <w:ind w:firstLineChars="100" w:firstLine="240"/>
        <w:rPr>
          <w:color w:val="000000" w:themeColor="text1"/>
        </w:rPr>
      </w:pPr>
    </w:p>
    <w:p w14:paraId="6758EC77" w14:textId="77777777" w:rsidR="00A45520" w:rsidRPr="00D62749" w:rsidRDefault="00A45520" w:rsidP="00371F45">
      <w:pPr>
        <w:pStyle w:val="BodyTextIndent"/>
        <w:spacing w:line="480" w:lineRule="exact"/>
        <w:ind w:firstLineChars="100" w:firstLine="240"/>
        <w:rPr>
          <w:color w:val="000000" w:themeColor="text1"/>
        </w:rPr>
      </w:pPr>
    </w:p>
    <w:p w14:paraId="59748B5D" w14:textId="77777777" w:rsidR="000E1A48" w:rsidRPr="00D62749" w:rsidRDefault="000E1A48" w:rsidP="00371F45">
      <w:pPr>
        <w:pStyle w:val="BodyTextIndent"/>
        <w:spacing w:line="480" w:lineRule="exact"/>
        <w:ind w:firstLineChars="100" w:firstLine="240"/>
        <w:rPr>
          <w:color w:val="000000" w:themeColor="text1"/>
        </w:rPr>
      </w:pPr>
    </w:p>
    <w:p w14:paraId="67134B78" w14:textId="77777777" w:rsidR="000E1A48" w:rsidRPr="00D62749" w:rsidRDefault="000E1A48" w:rsidP="00371F45">
      <w:pPr>
        <w:pStyle w:val="BodyTextIndent"/>
        <w:spacing w:line="480" w:lineRule="exact"/>
        <w:ind w:firstLineChars="0" w:firstLine="0"/>
        <w:rPr>
          <w:b/>
          <w:bCs/>
          <w:iCs/>
          <w:color w:val="000000" w:themeColor="text1"/>
        </w:rPr>
      </w:pPr>
    </w:p>
    <w:p w14:paraId="6A432EE1" w14:textId="77777777" w:rsidR="000E1A48" w:rsidRPr="00D62749" w:rsidRDefault="000E1A48" w:rsidP="00371F45">
      <w:pPr>
        <w:pStyle w:val="BodyTextIndent"/>
        <w:spacing w:line="480" w:lineRule="exact"/>
        <w:ind w:firstLineChars="0" w:firstLine="0"/>
        <w:rPr>
          <w:b/>
          <w:bCs/>
          <w:iCs/>
          <w:color w:val="000000" w:themeColor="text1"/>
        </w:rPr>
      </w:pPr>
    </w:p>
    <w:p w14:paraId="2E6A6A58" w14:textId="7ADB765C" w:rsidR="001946B1" w:rsidRPr="00D62749" w:rsidRDefault="001946B1" w:rsidP="00371F45">
      <w:pPr>
        <w:pStyle w:val="BodyTextIndent"/>
        <w:spacing w:line="480" w:lineRule="exact"/>
        <w:ind w:firstLineChars="0" w:firstLine="0"/>
        <w:rPr>
          <w:color w:val="000000" w:themeColor="text1"/>
        </w:rPr>
      </w:pPr>
      <w:r w:rsidRPr="00D62749">
        <w:rPr>
          <w:rFonts w:hint="eastAsia"/>
          <w:b/>
          <w:bCs/>
          <w:iCs/>
          <w:color w:val="000000" w:themeColor="text1"/>
        </w:rPr>
        <w:t>Figure S</w:t>
      </w:r>
      <w:r w:rsidR="006977BA" w:rsidRPr="00D62749">
        <w:rPr>
          <w:b/>
          <w:bCs/>
          <w:iCs/>
          <w:color w:val="000000" w:themeColor="text1"/>
        </w:rPr>
        <w:t>4</w:t>
      </w:r>
      <w:r w:rsidRPr="00D62749">
        <w:rPr>
          <w:rFonts w:hint="eastAsia"/>
          <w:b/>
          <w:color w:val="000000" w:themeColor="text1"/>
        </w:rPr>
        <w:t xml:space="preserve"> </w:t>
      </w:r>
      <w:r w:rsidR="00026860" w:rsidRPr="00D62749">
        <w:rPr>
          <w:color w:val="000000" w:themeColor="text1"/>
        </w:rPr>
        <w:t>Assay of α-amylase activit</w:t>
      </w:r>
      <w:r w:rsidR="00026860" w:rsidRPr="00D62749">
        <w:rPr>
          <w:rFonts w:hint="eastAsia"/>
          <w:color w:val="000000" w:themeColor="text1"/>
        </w:rPr>
        <w:t>ies</w:t>
      </w:r>
      <w:r w:rsidR="00026860" w:rsidRPr="00D62749">
        <w:rPr>
          <w:color w:val="000000" w:themeColor="text1"/>
        </w:rPr>
        <w:t xml:space="preserve"> by starch hydrolysis on plate</w:t>
      </w:r>
      <w:r w:rsidR="00026860" w:rsidRPr="00D62749">
        <w:rPr>
          <w:rFonts w:hint="eastAsia"/>
          <w:color w:val="000000" w:themeColor="text1"/>
        </w:rPr>
        <w:t>s. R</w:t>
      </w:r>
      <w:r w:rsidRPr="00D62749">
        <w:rPr>
          <w:color w:val="000000" w:themeColor="text1"/>
        </w:rPr>
        <w:t xml:space="preserve">ecombinant bacteria </w:t>
      </w:r>
      <w:r w:rsidR="00026860" w:rsidRPr="00D62749">
        <w:rPr>
          <w:rFonts w:hint="eastAsia"/>
          <w:color w:val="000000" w:themeColor="text1"/>
        </w:rPr>
        <w:t xml:space="preserve">were </w:t>
      </w:r>
      <w:r w:rsidR="00026860" w:rsidRPr="00D62749">
        <w:rPr>
          <w:color w:val="000000" w:themeColor="text1"/>
        </w:rPr>
        <w:t>grow</w:t>
      </w:r>
      <w:r w:rsidR="00026860" w:rsidRPr="00D62749">
        <w:rPr>
          <w:rFonts w:hint="eastAsia"/>
          <w:color w:val="000000" w:themeColor="text1"/>
        </w:rPr>
        <w:t>n</w:t>
      </w:r>
      <w:r w:rsidRPr="00D62749">
        <w:rPr>
          <w:color w:val="000000" w:themeColor="text1"/>
        </w:rPr>
        <w:t xml:space="preserve"> for 48 hours and </w:t>
      </w:r>
      <w:r w:rsidR="00AD2063" w:rsidRPr="00D62749">
        <w:rPr>
          <w:rFonts w:hint="eastAsia"/>
          <w:color w:val="000000" w:themeColor="text1"/>
        </w:rPr>
        <w:t xml:space="preserve">the </w:t>
      </w:r>
      <w:r w:rsidR="00026860" w:rsidRPr="00D62749">
        <w:rPr>
          <w:color w:val="000000" w:themeColor="text1"/>
        </w:rPr>
        <w:t>transparent circle radius</w:t>
      </w:r>
      <w:r w:rsidR="00026860" w:rsidRPr="00D62749">
        <w:rPr>
          <w:rFonts w:hint="eastAsia"/>
          <w:color w:val="000000" w:themeColor="text1"/>
        </w:rPr>
        <w:t xml:space="preserve"> were observed and caculated</w:t>
      </w:r>
      <w:r w:rsidRPr="00D62749">
        <w:rPr>
          <w:rFonts w:hint="eastAsia"/>
          <w:color w:val="000000" w:themeColor="text1"/>
        </w:rPr>
        <w:t xml:space="preserve">. </w:t>
      </w:r>
      <w:r w:rsidRPr="00D62749">
        <w:rPr>
          <w:color w:val="000000" w:themeColor="text1"/>
        </w:rPr>
        <w:t>Recombinant</w:t>
      </w:r>
      <w:r w:rsidR="00026860" w:rsidRPr="00D62749">
        <w:rPr>
          <w:rFonts w:hint="eastAsia"/>
          <w:color w:val="000000" w:themeColor="text1"/>
        </w:rPr>
        <w:t>s of</w:t>
      </w:r>
      <w:r w:rsidRPr="00D62749">
        <w:rPr>
          <w:color w:val="000000" w:themeColor="text1"/>
        </w:rPr>
        <w:t xml:space="preserve"> </w:t>
      </w:r>
      <w:r w:rsidR="00A6497C" w:rsidRPr="00D62749">
        <w:rPr>
          <w:bCs/>
          <w:i/>
          <w:color w:val="000000" w:themeColor="text1"/>
        </w:rPr>
        <w:t>P. polymyxa</w:t>
      </w:r>
      <w:r w:rsidR="00A6497C" w:rsidRPr="00D62749">
        <w:rPr>
          <w:color w:val="000000" w:themeColor="text1"/>
        </w:rPr>
        <w:t xml:space="preserve"> </w:t>
      </w:r>
      <w:r w:rsidRPr="00D62749">
        <w:rPr>
          <w:color w:val="000000" w:themeColor="text1"/>
        </w:rPr>
        <w:t>SC2-M1</w:t>
      </w:r>
      <w:r w:rsidR="00026860" w:rsidRPr="00D62749">
        <w:rPr>
          <w:rFonts w:hint="eastAsia"/>
          <w:color w:val="000000" w:themeColor="text1"/>
        </w:rPr>
        <w:t xml:space="preserve"> </w:t>
      </w:r>
      <w:r w:rsidR="00AD2063" w:rsidRPr="00D62749">
        <w:rPr>
          <w:rFonts w:hint="eastAsia"/>
          <w:color w:val="000000" w:themeColor="text1"/>
        </w:rPr>
        <w:t>(A)</w:t>
      </w:r>
      <w:r w:rsidR="00A6497C" w:rsidRPr="00D62749">
        <w:rPr>
          <w:rFonts w:hint="eastAsia"/>
          <w:color w:val="000000" w:themeColor="text1"/>
        </w:rPr>
        <w:t xml:space="preserve"> and</w:t>
      </w:r>
      <w:r w:rsidRPr="00D62749">
        <w:rPr>
          <w:color w:val="000000" w:themeColor="text1"/>
        </w:rPr>
        <w:t xml:space="preserve"> </w:t>
      </w:r>
      <w:r w:rsidRPr="00D62749">
        <w:rPr>
          <w:i/>
          <w:iCs/>
          <w:color w:val="000000" w:themeColor="text1"/>
        </w:rPr>
        <w:t>E. coli</w:t>
      </w:r>
      <w:r w:rsidRPr="00D62749">
        <w:rPr>
          <w:color w:val="000000" w:themeColor="text1"/>
        </w:rPr>
        <w:t xml:space="preserve"> DH5α</w:t>
      </w:r>
      <w:r w:rsidR="00A6497C" w:rsidRPr="00D62749">
        <w:rPr>
          <w:rFonts w:hint="eastAsia"/>
          <w:color w:val="000000" w:themeColor="text1"/>
        </w:rPr>
        <w:t xml:space="preserve"> </w:t>
      </w:r>
      <w:r w:rsidR="00AD2063" w:rsidRPr="00D62749">
        <w:rPr>
          <w:rFonts w:hint="eastAsia"/>
          <w:color w:val="000000" w:themeColor="text1"/>
        </w:rPr>
        <w:t>(B)</w:t>
      </w:r>
      <w:r w:rsidRPr="00D62749">
        <w:rPr>
          <w:rFonts w:hint="eastAsia"/>
          <w:color w:val="000000" w:themeColor="text1"/>
        </w:rPr>
        <w:t>. The control contain</w:t>
      </w:r>
      <w:r w:rsidR="00A6497C" w:rsidRPr="00D62749">
        <w:rPr>
          <w:rFonts w:hint="eastAsia"/>
          <w:color w:val="000000" w:themeColor="text1"/>
        </w:rPr>
        <w:t>ed</w:t>
      </w:r>
      <w:r w:rsidRPr="00D62749">
        <w:rPr>
          <w:rFonts w:hint="eastAsia"/>
          <w:color w:val="000000" w:themeColor="text1"/>
        </w:rPr>
        <w:t xml:space="preserve"> the empty plasmid pHY300PLK. </w:t>
      </w:r>
      <w:r w:rsidR="00AD2063" w:rsidRPr="00D62749">
        <w:rPr>
          <w:rFonts w:hint="eastAsia"/>
          <w:color w:val="000000" w:themeColor="text1"/>
        </w:rPr>
        <w:t>Promoters</w:t>
      </w:r>
      <w:r w:rsidRPr="00D62749">
        <w:rPr>
          <w:rFonts w:hint="eastAsia"/>
          <w:color w:val="000000" w:themeColor="text1"/>
        </w:rPr>
        <w:t xml:space="preserve"> </w:t>
      </w:r>
      <w:r w:rsidRPr="00D62749">
        <w:rPr>
          <w:rFonts w:hint="eastAsia"/>
          <w:i/>
          <w:iCs/>
          <w:color w:val="000000" w:themeColor="text1"/>
        </w:rPr>
        <w:t>P</w:t>
      </w:r>
      <w:r w:rsidRPr="00D62749">
        <w:rPr>
          <w:rFonts w:hint="eastAsia"/>
          <w:i/>
          <w:iCs/>
          <w:color w:val="000000" w:themeColor="text1"/>
          <w:vertAlign w:val="subscript"/>
        </w:rPr>
        <w:t>04420-4</w:t>
      </w:r>
      <w:r w:rsidRPr="00D62749">
        <w:rPr>
          <w:rFonts w:hint="eastAsia"/>
          <w:color w:val="000000" w:themeColor="text1"/>
        </w:rPr>
        <w:t xml:space="preserve">, </w:t>
      </w:r>
      <w:r w:rsidRPr="00D62749">
        <w:rPr>
          <w:rFonts w:hint="eastAsia"/>
          <w:i/>
          <w:iCs/>
          <w:color w:val="000000" w:themeColor="text1"/>
        </w:rPr>
        <w:t>P</w:t>
      </w:r>
      <w:r w:rsidRPr="00D62749">
        <w:rPr>
          <w:rFonts w:hint="eastAsia"/>
          <w:i/>
          <w:iCs/>
          <w:color w:val="000000" w:themeColor="text1"/>
          <w:vertAlign w:val="subscript"/>
        </w:rPr>
        <w:t>04420-6</w:t>
      </w:r>
      <w:r w:rsidRPr="00D62749">
        <w:rPr>
          <w:rFonts w:hint="eastAsia"/>
          <w:color w:val="000000" w:themeColor="text1"/>
        </w:rPr>
        <w:t xml:space="preserve">, </w:t>
      </w:r>
      <w:r w:rsidRPr="00D62749">
        <w:rPr>
          <w:rFonts w:hint="eastAsia"/>
          <w:i/>
          <w:iCs/>
          <w:color w:val="000000" w:themeColor="text1"/>
        </w:rPr>
        <w:t>P</w:t>
      </w:r>
      <w:r w:rsidRPr="00D62749">
        <w:rPr>
          <w:rFonts w:hint="eastAsia"/>
          <w:i/>
          <w:iCs/>
          <w:color w:val="000000" w:themeColor="text1"/>
          <w:vertAlign w:val="subscript"/>
        </w:rPr>
        <w:t>04420-8</w:t>
      </w:r>
      <w:r w:rsidRPr="00D62749">
        <w:rPr>
          <w:rFonts w:hint="eastAsia"/>
          <w:color w:val="000000" w:themeColor="text1"/>
        </w:rPr>
        <w:t xml:space="preserve">, </w:t>
      </w:r>
      <w:r w:rsidRPr="00D62749">
        <w:rPr>
          <w:rFonts w:hint="eastAsia"/>
          <w:i/>
          <w:iCs/>
          <w:color w:val="000000" w:themeColor="text1"/>
        </w:rPr>
        <w:t>P</w:t>
      </w:r>
      <w:r w:rsidRPr="00D62749">
        <w:rPr>
          <w:rFonts w:hint="eastAsia"/>
          <w:i/>
          <w:iCs/>
          <w:color w:val="000000" w:themeColor="text1"/>
          <w:vertAlign w:val="subscript"/>
        </w:rPr>
        <w:t>04420-9</w:t>
      </w:r>
      <w:r w:rsidRPr="00D62749">
        <w:rPr>
          <w:rFonts w:hint="eastAsia"/>
          <w:color w:val="000000" w:themeColor="text1"/>
        </w:rPr>
        <w:t xml:space="preserve">, and </w:t>
      </w:r>
      <w:r w:rsidRPr="00D62749">
        <w:rPr>
          <w:rFonts w:hint="eastAsia"/>
          <w:i/>
          <w:iCs/>
          <w:color w:val="000000" w:themeColor="text1"/>
        </w:rPr>
        <w:t>P</w:t>
      </w:r>
      <w:r w:rsidRPr="00D62749">
        <w:rPr>
          <w:rFonts w:hint="eastAsia"/>
          <w:i/>
          <w:iCs/>
          <w:color w:val="000000" w:themeColor="text1"/>
          <w:vertAlign w:val="subscript"/>
        </w:rPr>
        <w:t>04420</w:t>
      </w:r>
      <w:r w:rsidRPr="00D62749">
        <w:rPr>
          <w:rFonts w:hint="eastAsia"/>
          <w:color w:val="000000" w:themeColor="text1"/>
          <w:vertAlign w:val="subscript"/>
        </w:rPr>
        <w:t xml:space="preserve"> </w:t>
      </w:r>
      <w:r w:rsidRPr="00D62749">
        <w:rPr>
          <w:rFonts w:hint="eastAsia"/>
          <w:color w:val="000000" w:themeColor="text1"/>
        </w:rPr>
        <w:t xml:space="preserve">were </w:t>
      </w:r>
      <w:r w:rsidR="00AD2063" w:rsidRPr="00D62749">
        <w:rPr>
          <w:rFonts w:hint="eastAsia"/>
          <w:color w:val="000000" w:themeColor="text1"/>
        </w:rPr>
        <w:t xml:space="preserve">represented </w:t>
      </w:r>
      <w:r w:rsidRPr="00D62749">
        <w:rPr>
          <w:rFonts w:hint="eastAsia"/>
          <w:color w:val="000000" w:themeColor="text1"/>
        </w:rPr>
        <w:t xml:space="preserve">with different </w:t>
      </w:r>
      <w:r w:rsidR="00026860" w:rsidRPr="00D62749">
        <w:rPr>
          <w:rFonts w:hint="eastAsia"/>
          <w:color w:val="000000" w:themeColor="text1"/>
        </w:rPr>
        <w:t xml:space="preserve">express </w:t>
      </w:r>
      <w:r w:rsidRPr="00D62749">
        <w:rPr>
          <w:rFonts w:hint="eastAsia"/>
          <w:color w:val="000000" w:themeColor="text1"/>
        </w:rPr>
        <w:t>activities.</w:t>
      </w:r>
      <w:bookmarkStart w:id="2" w:name="_GoBack"/>
      <w:bookmarkEnd w:id="2"/>
    </w:p>
    <w:p w14:paraId="437E8E6E" w14:textId="77777777" w:rsidR="001946B1" w:rsidRPr="00D62749" w:rsidRDefault="001946B1" w:rsidP="00371F45">
      <w:pPr>
        <w:spacing w:line="480" w:lineRule="exact"/>
        <w:ind w:firstLineChars="0" w:firstLine="0"/>
        <w:rPr>
          <w:color w:val="000000" w:themeColor="text1"/>
        </w:rPr>
      </w:pPr>
    </w:p>
    <w:sectPr w:rsidR="001946B1" w:rsidRPr="00D62749" w:rsidSect="00D6274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800" w:bottom="1440" w:left="1800" w:header="851" w:footer="992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337CC1" w14:textId="77777777" w:rsidR="00A36A9B" w:rsidRDefault="00A36A9B" w:rsidP="00993AB6">
      <w:pPr>
        <w:spacing w:line="240" w:lineRule="auto"/>
        <w:ind w:firstLine="480"/>
      </w:pPr>
      <w:r>
        <w:separator/>
      </w:r>
    </w:p>
  </w:endnote>
  <w:endnote w:type="continuationSeparator" w:id="0">
    <w:p w14:paraId="7A61142B" w14:textId="77777777" w:rsidR="00A36A9B" w:rsidRDefault="00A36A9B" w:rsidP="00993AB6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2ED75" w14:textId="77777777" w:rsidR="00C92B0D" w:rsidRDefault="00C92B0D" w:rsidP="00993AB6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5D66F6" w14:textId="77777777" w:rsidR="00C92B0D" w:rsidRDefault="00C92B0D" w:rsidP="00993AB6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51A12D" w14:textId="77777777" w:rsidR="00C92B0D" w:rsidRDefault="00C92B0D" w:rsidP="00993AB6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17A7E2" w14:textId="77777777" w:rsidR="00A36A9B" w:rsidRDefault="00A36A9B" w:rsidP="00993AB6">
      <w:pPr>
        <w:spacing w:line="240" w:lineRule="auto"/>
        <w:ind w:firstLine="480"/>
      </w:pPr>
      <w:r>
        <w:separator/>
      </w:r>
    </w:p>
  </w:footnote>
  <w:footnote w:type="continuationSeparator" w:id="0">
    <w:p w14:paraId="6F4EF74D" w14:textId="77777777" w:rsidR="00A36A9B" w:rsidRDefault="00A36A9B" w:rsidP="00993AB6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79B7A2" w14:textId="77777777" w:rsidR="00C92B0D" w:rsidRDefault="00C92B0D" w:rsidP="00993AB6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49A91" w14:textId="77777777" w:rsidR="00C92B0D" w:rsidRDefault="00C92B0D" w:rsidP="00993AB6">
    <w:pPr>
      <w:pStyle w:val="Header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D28EE6" w14:textId="77777777" w:rsidR="00C92B0D" w:rsidRDefault="00C92B0D" w:rsidP="00993AB6">
    <w:pPr>
      <w:pStyle w:val="Header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E0914C"/>
    <w:multiLevelType w:val="singleLevel"/>
    <w:tmpl w:val="32E0914C"/>
    <w:lvl w:ilvl="0">
      <w:start w:val="12"/>
      <w:numFmt w:val="upperLetter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17CCA"/>
    <w:rsid w:val="00026860"/>
    <w:rsid w:val="000769C5"/>
    <w:rsid w:val="000A2426"/>
    <w:rsid w:val="000D3C52"/>
    <w:rsid w:val="000E1A48"/>
    <w:rsid w:val="000F2D8A"/>
    <w:rsid w:val="00116948"/>
    <w:rsid w:val="00151791"/>
    <w:rsid w:val="00172A27"/>
    <w:rsid w:val="001946B1"/>
    <w:rsid w:val="001A3F2F"/>
    <w:rsid w:val="001C477C"/>
    <w:rsid w:val="00223B93"/>
    <w:rsid w:val="00267139"/>
    <w:rsid w:val="0029287F"/>
    <w:rsid w:val="00295387"/>
    <w:rsid w:val="002B7F3B"/>
    <w:rsid w:val="002C7970"/>
    <w:rsid w:val="00306EE5"/>
    <w:rsid w:val="00356B24"/>
    <w:rsid w:val="00365B87"/>
    <w:rsid w:val="00371F45"/>
    <w:rsid w:val="0038428C"/>
    <w:rsid w:val="00393907"/>
    <w:rsid w:val="003A3061"/>
    <w:rsid w:val="003E1997"/>
    <w:rsid w:val="003F3869"/>
    <w:rsid w:val="004016B4"/>
    <w:rsid w:val="004038FC"/>
    <w:rsid w:val="00407693"/>
    <w:rsid w:val="004400F2"/>
    <w:rsid w:val="00441D49"/>
    <w:rsid w:val="00463CB4"/>
    <w:rsid w:val="004B42D2"/>
    <w:rsid w:val="00504327"/>
    <w:rsid w:val="00512B99"/>
    <w:rsid w:val="00523F1D"/>
    <w:rsid w:val="00536921"/>
    <w:rsid w:val="00556DFA"/>
    <w:rsid w:val="005B4407"/>
    <w:rsid w:val="005B69EC"/>
    <w:rsid w:val="005B76A2"/>
    <w:rsid w:val="005C136A"/>
    <w:rsid w:val="005C1902"/>
    <w:rsid w:val="00603040"/>
    <w:rsid w:val="00660438"/>
    <w:rsid w:val="00661667"/>
    <w:rsid w:val="00683B81"/>
    <w:rsid w:val="006977BA"/>
    <w:rsid w:val="006C4FDA"/>
    <w:rsid w:val="006C64D1"/>
    <w:rsid w:val="00770FC4"/>
    <w:rsid w:val="007B0D75"/>
    <w:rsid w:val="007E34EE"/>
    <w:rsid w:val="00821776"/>
    <w:rsid w:val="00827AB3"/>
    <w:rsid w:val="0083268A"/>
    <w:rsid w:val="00836473"/>
    <w:rsid w:val="0085584A"/>
    <w:rsid w:val="00876BCF"/>
    <w:rsid w:val="008D27FF"/>
    <w:rsid w:val="008D396C"/>
    <w:rsid w:val="008D4151"/>
    <w:rsid w:val="008D4DA1"/>
    <w:rsid w:val="008E38E0"/>
    <w:rsid w:val="00911174"/>
    <w:rsid w:val="00961802"/>
    <w:rsid w:val="00971523"/>
    <w:rsid w:val="00993AB6"/>
    <w:rsid w:val="009C1FFF"/>
    <w:rsid w:val="009F3F44"/>
    <w:rsid w:val="00A161AA"/>
    <w:rsid w:val="00A36A9B"/>
    <w:rsid w:val="00A45520"/>
    <w:rsid w:val="00A6497C"/>
    <w:rsid w:val="00A825AE"/>
    <w:rsid w:val="00A909AF"/>
    <w:rsid w:val="00AB578E"/>
    <w:rsid w:val="00AD2063"/>
    <w:rsid w:val="00AF7310"/>
    <w:rsid w:val="00B01AE3"/>
    <w:rsid w:val="00B102C6"/>
    <w:rsid w:val="00B5600A"/>
    <w:rsid w:val="00B736B0"/>
    <w:rsid w:val="00B81BFB"/>
    <w:rsid w:val="00B9339D"/>
    <w:rsid w:val="00BC3E34"/>
    <w:rsid w:val="00C01808"/>
    <w:rsid w:val="00C41220"/>
    <w:rsid w:val="00C80A4C"/>
    <w:rsid w:val="00C92B0D"/>
    <w:rsid w:val="00C93FE2"/>
    <w:rsid w:val="00CA76AB"/>
    <w:rsid w:val="00D265EA"/>
    <w:rsid w:val="00D62749"/>
    <w:rsid w:val="00DE45E6"/>
    <w:rsid w:val="00E114FB"/>
    <w:rsid w:val="00E35811"/>
    <w:rsid w:val="00E46E04"/>
    <w:rsid w:val="00E60692"/>
    <w:rsid w:val="00EA22EB"/>
    <w:rsid w:val="00EB151D"/>
    <w:rsid w:val="00ED5BEC"/>
    <w:rsid w:val="00EE4543"/>
    <w:rsid w:val="00F54461"/>
    <w:rsid w:val="00F57ABC"/>
    <w:rsid w:val="00F8072A"/>
    <w:rsid w:val="00FF7FD0"/>
    <w:rsid w:val="03B13B91"/>
    <w:rsid w:val="0B306499"/>
    <w:rsid w:val="0C8828F4"/>
    <w:rsid w:val="0CF93055"/>
    <w:rsid w:val="0E6104B4"/>
    <w:rsid w:val="1053646B"/>
    <w:rsid w:val="154F0AEC"/>
    <w:rsid w:val="15F61DAD"/>
    <w:rsid w:val="16083765"/>
    <w:rsid w:val="19A61395"/>
    <w:rsid w:val="1A40063A"/>
    <w:rsid w:val="1AF3003C"/>
    <w:rsid w:val="1BA8631E"/>
    <w:rsid w:val="1BC41738"/>
    <w:rsid w:val="1DE8315C"/>
    <w:rsid w:val="1EED685A"/>
    <w:rsid w:val="1EFB4ABE"/>
    <w:rsid w:val="20834E2E"/>
    <w:rsid w:val="214A685E"/>
    <w:rsid w:val="21652E5D"/>
    <w:rsid w:val="268D4A40"/>
    <w:rsid w:val="27365509"/>
    <w:rsid w:val="29C71E9C"/>
    <w:rsid w:val="2B546F45"/>
    <w:rsid w:val="2BC05649"/>
    <w:rsid w:val="30B65F4E"/>
    <w:rsid w:val="319F4A4B"/>
    <w:rsid w:val="32C027C2"/>
    <w:rsid w:val="32CC1C56"/>
    <w:rsid w:val="33983E36"/>
    <w:rsid w:val="342C1939"/>
    <w:rsid w:val="36BA6693"/>
    <w:rsid w:val="372A61D7"/>
    <w:rsid w:val="37E21610"/>
    <w:rsid w:val="384017B2"/>
    <w:rsid w:val="38B1261D"/>
    <w:rsid w:val="3A486257"/>
    <w:rsid w:val="3BD35602"/>
    <w:rsid w:val="3C0C1C72"/>
    <w:rsid w:val="3D2F5820"/>
    <w:rsid w:val="3FCE2080"/>
    <w:rsid w:val="41807A12"/>
    <w:rsid w:val="45F144E9"/>
    <w:rsid w:val="4B073F40"/>
    <w:rsid w:val="4D05262C"/>
    <w:rsid w:val="4E6D35BF"/>
    <w:rsid w:val="5104324E"/>
    <w:rsid w:val="51585F8F"/>
    <w:rsid w:val="52ED7102"/>
    <w:rsid w:val="571C73FE"/>
    <w:rsid w:val="58B31CFD"/>
    <w:rsid w:val="5B973E29"/>
    <w:rsid w:val="5CED21C6"/>
    <w:rsid w:val="6039567D"/>
    <w:rsid w:val="62AE6269"/>
    <w:rsid w:val="66425BE9"/>
    <w:rsid w:val="672009E5"/>
    <w:rsid w:val="68423D92"/>
    <w:rsid w:val="6B652F64"/>
    <w:rsid w:val="6C901125"/>
    <w:rsid w:val="6D12061D"/>
    <w:rsid w:val="6D163456"/>
    <w:rsid w:val="6D593052"/>
    <w:rsid w:val="6E1A2EA3"/>
    <w:rsid w:val="754F18C4"/>
    <w:rsid w:val="757C5377"/>
    <w:rsid w:val="77B645F7"/>
    <w:rsid w:val="77E03FF0"/>
    <w:rsid w:val="78C11D91"/>
    <w:rsid w:val="798B5173"/>
    <w:rsid w:val="7D405E05"/>
    <w:rsid w:val="7E221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2"/>
    </o:shapelayout>
  </w:shapeDefaults>
  <w:decimalSymbol w:val="."/>
  <w:listSeparator w:val=","/>
  <w14:docId w14:val="2700BDCA"/>
  <w15:docId w15:val="{9515FC3D-7EAD-4032-BF53-981621A54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6B0"/>
    <w:pPr>
      <w:widowControl w:val="0"/>
      <w:spacing w:line="360" w:lineRule="auto"/>
      <w:ind w:firstLineChars="200" w:firstLine="640"/>
      <w:jc w:val="both"/>
    </w:pPr>
    <w:rPr>
      <w:rFonts w:ascii="Calibri" w:hAnsi="Calibri"/>
      <w:kern w:val="2"/>
      <w:sz w:val="24"/>
      <w:szCs w:val="24"/>
    </w:rPr>
  </w:style>
  <w:style w:type="paragraph" w:styleId="Heading1">
    <w:name w:val="heading 1"/>
    <w:basedOn w:val="Title"/>
    <w:next w:val="Normal"/>
    <w:link w:val="Heading1Char"/>
    <w:uiPriority w:val="9"/>
    <w:qFormat/>
    <w:rsid w:val="00B736B0"/>
    <w:pPr>
      <w:keepNext/>
      <w:keepLines/>
      <w:spacing w:before="624" w:line="720" w:lineRule="auto"/>
      <w:ind w:firstLine="0"/>
    </w:pPr>
    <w:rPr>
      <w:rFonts w:ascii="方正小标宋简体" w:eastAsia="SimHei" w:hAnsi="方正小标宋简体" w:cs="Arial"/>
      <w:b w:val="0"/>
      <w:bCs/>
      <w:kern w:val="44"/>
      <w:szCs w:val="32"/>
    </w:rPr>
  </w:style>
  <w:style w:type="paragraph" w:styleId="Heading2">
    <w:name w:val="heading 2"/>
    <w:basedOn w:val="Normal"/>
    <w:next w:val="Normal"/>
    <w:link w:val="Heading2Char"/>
    <w:qFormat/>
    <w:rsid w:val="00B736B0"/>
    <w:pPr>
      <w:keepNext/>
      <w:keepLines/>
      <w:spacing w:beforeLines="50" w:afterLines="50"/>
      <w:outlineLvl w:val="1"/>
    </w:pPr>
    <w:rPr>
      <w:rFonts w:ascii="Arial" w:eastAsia="SimHei" w:hAnsi="Arial"/>
      <w:bCs/>
      <w:kern w:val="0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B736B0"/>
    <w:pPr>
      <w:keepNext/>
      <w:keepLines/>
      <w:spacing w:beforeLines="50" w:afterLines="50"/>
      <w:outlineLvl w:val="2"/>
    </w:pPr>
    <w:rPr>
      <w:rFonts w:ascii="Times New Roman" w:eastAsia="SimHei" w:hAnsi="Times New Roman"/>
      <w:bCs/>
      <w:kern w:val="0"/>
      <w:szCs w:val="32"/>
    </w:rPr>
  </w:style>
  <w:style w:type="paragraph" w:styleId="Heading4">
    <w:name w:val="heading 4"/>
    <w:basedOn w:val="Normal"/>
    <w:next w:val="Normal"/>
    <w:qFormat/>
    <w:rsid w:val="00B736B0"/>
    <w:pPr>
      <w:keepNext/>
      <w:keepLines/>
      <w:spacing w:beforeLines="50" w:afterLines="50"/>
      <w:outlineLvl w:val="3"/>
    </w:pPr>
    <w:rPr>
      <w:rFonts w:ascii="Arial" w:eastAsia="SimHei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736B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character" w:customStyle="1" w:styleId="Heading1Char">
    <w:name w:val="Heading 1 Char"/>
    <w:link w:val="Heading1"/>
    <w:uiPriority w:val="9"/>
    <w:rsid w:val="00B736B0"/>
    <w:rPr>
      <w:rFonts w:ascii="方正小标宋简体" w:eastAsia="SimHei" w:hAnsi="方正小标宋简体" w:cs="Arial"/>
      <w:bCs/>
      <w:kern w:val="44"/>
      <w:sz w:val="32"/>
      <w:szCs w:val="32"/>
      <w:lang w:val="en-US" w:eastAsia="zh-CN" w:bidi="ar-SA"/>
    </w:rPr>
  </w:style>
  <w:style w:type="character" w:customStyle="1" w:styleId="Heading2Char">
    <w:name w:val="Heading 2 Char"/>
    <w:link w:val="Heading2"/>
    <w:rsid w:val="00B736B0"/>
    <w:rPr>
      <w:rFonts w:ascii="Arial" w:eastAsia="SimHei" w:hAnsi="Arial"/>
      <w:bCs/>
      <w:sz w:val="28"/>
      <w:szCs w:val="32"/>
    </w:rPr>
  </w:style>
  <w:style w:type="character" w:customStyle="1" w:styleId="Heading3Char">
    <w:name w:val="Heading 3 Char"/>
    <w:link w:val="Heading3"/>
    <w:qFormat/>
    <w:rsid w:val="00B736B0"/>
    <w:rPr>
      <w:rFonts w:ascii="Times New Roman" w:eastAsia="SimHei" w:hAnsi="Times New Roman"/>
      <w:bCs/>
      <w:sz w:val="24"/>
      <w:szCs w:val="32"/>
    </w:rPr>
  </w:style>
  <w:style w:type="paragraph" w:styleId="CommentText">
    <w:name w:val="annotation text"/>
    <w:basedOn w:val="Normal"/>
    <w:rsid w:val="00B736B0"/>
    <w:pPr>
      <w:jc w:val="left"/>
    </w:pPr>
  </w:style>
  <w:style w:type="paragraph" w:styleId="BodyTextIndent">
    <w:name w:val="Body Text Indent"/>
    <w:basedOn w:val="Normal"/>
    <w:uiPriority w:val="99"/>
    <w:unhideWhenUsed/>
    <w:qFormat/>
    <w:rsid w:val="00B736B0"/>
    <w:pPr>
      <w:ind w:firstLine="482"/>
    </w:pPr>
    <w:rPr>
      <w:rFonts w:ascii="Times New Roman" w:hAnsi="Times New Roman"/>
      <w:kern w:val="0"/>
    </w:rPr>
  </w:style>
  <w:style w:type="paragraph" w:styleId="HTMLPreformatted">
    <w:name w:val="HTML Preformatted"/>
    <w:basedOn w:val="Normal"/>
    <w:uiPriority w:val="99"/>
    <w:unhideWhenUsed/>
    <w:qFormat/>
    <w:rsid w:val="00B736B0"/>
    <w:pPr>
      <w:widowControl/>
      <w:jc w:val="left"/>
    </w:pPr>
    <w:rPr>
      <w:rFonts w:ascii="SimSun" w:hAnsi="SimSun" w:cs="SimSun" w:hint="eastAsia"/>
      <w:kern w:val="0"/>
    </w:rPr>
  </w:style>
  <w:style w:type="paragraph" w:styleId="NormalWeb">
    <w:name w:val="Normal (Web)"/>
    <w:basedOn w:val="Normal"/>
    <w:rsid w:val="00B736B0"/>
  </w:style>
  <w:style w:type="paragraph" w:customStyle="1" w:styleId="a">
    <w:name w:val="一级"/>
    <w:basedOn w:val="Normal"/>
    <w:qFormat/>
    <w:rsid w:val="00B736B0"/>
    <w:pPr>
      <w:outlineLvl w:val="0"/>
    </w:pPr>
    <w:rPr>
      <w:rFonts w:ascii="Times New Roman" w:eastAsia="SimHei" w:hAnsi="Times New Roman"/>
      <w:b/>
      <w:sz w:val="32"/>
    </w:rPr>
  </w:style>
  <w:style w:type="paragraph" w:customStyle="1" w:styleId="2">
    <w:name w:val="2级"/>
    <w:basedOn w:val="Normal"/>
    <w:qFormat/>
    <w:rsid w:val="00B736B0"/>
    <w:pPr>
      <w:outlineLvl w:val="1"/>
    </w:pPr>
    <w:rPr>
      <w:rFonts w:ascii="Times New Roman" w:eastAsia="SimHei" w:hAnsi="Times New Roman"/>
      <w:sz w:val="28"/>
    </w:rPr>
  </w:style>
  <w:style w:type="paragraph" w:styleId="Header">
    <w:name w:val="header"/>
    <w:basedOn w:val="Normal"/>
    <w:link w:val="HeaderChar"/>
    <w:rsid w:val="00993A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link w:val="Header"/>
    <w:rsid w:val="00993AB6"/>
    <w:rPr>
      <w:rFonts w:ascii="Calibri" w:hAnsi="Calibri"/>
      <w:kern w:val="2"/>
      <w:sz w:val="18"/>
      <w:szCs w:val="18"/>
    </w:rPr>
  </w:style>
  <w:style w:type="paragraph" w:styleId="Footer">
    <w:name w:val="footer"/>
    <w:basedOn w:val="Normal"/>
    <w:link w:val="FooterChar"/>
    <w:rsid w:val="00993AB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FooterChar">
    <w:name w:val="Footer Char"/>
    <w:link w:val="Footer"/>
    <w:rsid w:val="00993AB6"/>
    <w:rPr>
      <w:rFonts w:ascii="Calibri" w:hAnsi="Calibri"/>
      <w:kern w:val="2"/>
      <w:sz w:val="18"/>
      <w:szCs w:val="18"/>
    </w:rPr>
  </w:style>
  <w:style w:type="paragraph" w:styleId="BalloonText">
    <w:name w:val="Balloon Text"/>
    <w:basedOn w:val="Normal"/>
    <w:link w:val="BalloonTextChar"/>
    <w:rsid w:val="002C7970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7970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7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chart" Target="charts/chart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2016&#36215;%20&#23454;&#39564;&#23460;&#25237;&#31295;&#25991;&#20214;&#21450;&#25968;&#25454;&#22791;&#20221;\2020%20promoter2\20200622%20&#21016;&#25991;&#33150;-&#35770;&#25991;&#21407;&#22987;&#25968;&#25454;&#21644;&#20316;&#22270;\19.8.18%2020%20tet&#22521;&#20859;&#30340;DH5a&#30340;OD&#21450;&#33639;&#20809;&#65288;&#35770;&#25991;&#65289;\19.8.18%20tet&#22521;&#20859;&#30340;DH5a&#30340;OD&#21450;&#33639;&#20809;&#65288;&#20197;&#27492;&#20026;&#20934;&#65289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I~1\AppData\Local\Temp\Rar$DIa1252.16223\20.7.2%209&#20010;&#21551;&#21160;&#23376;&#22312;&#26543;&#33609;168&#20013;&#30340;&#27963;&#24615;&#25968;&#25454;%20&#20197;&#27492;&#20026;&#20934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5015281797043958"/>
          <c:y val="4.1818179822563598E-2"/>
          <c:w val="0.83671534529090152"/>
          <c:h val="0.66816644274838366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tx1"/>
            </a:solidFill>
          </c:spPr>
          <c:invertIfNegative val="0"/>
          <c:errBars>
            <c:errBarType val="both"/>
            <c:errValType val="cust"/>
            <c:noEndCap val="0"/>
            <c:plus>
              <c:numRef>
                <c:f>数据整理!$M$2:$M$27</c:f>
                <c:numCache>
                  <c:formatCode>General</c:formatCode>
                  <c:ptCount val="26"/>
                  <c:pt idx="0">
                    <c:v>432.99546997527773</c:v>
                  </c:pt>
                  <c:pt idx="1">
                    <c:v>5680.9178280305177</c:v>
                  </c:pt>
                  <c:pt idx="2">
                    <c:v>2718.6294858851547</c:v>
                  </c:pt>
                  <c:pt idx="3">
                    <c:v>967.39354758686693</c:v>
                  </c:pt>
                  <c:pt idx="4">
                    <c:v>1303.2785873505154</c:v>
                  </c:pt>
                  <c:pt idx="5">
                    <c:v>8479.8562304230054</c:v>
                  </c:pt>
                  <c:pt idx="6">
                    <c:v>913.54078943974184</c:v>
                  </c:pt>
                  <c:pt idx="7">
                    <c:v>1039.0329218213108</c:v>
                  </c:pt>
                  <c:pt idx="8">
                    <c:v>2168.2266605743257</c:v>
                  </c:pt>
                  <c:pt idx="9">
                    <c:v>1031.6006448876478</c:v>
                  </c:pt>
                  <c:pt idx="10">
                    <c:v>1165.4128782591179</c:v>
                  </c:pt>
                  <c:pt idx="11">
                    <c:v>1655.0292077105125</c:v>
                  </c:pt>
                  <c:pt idx="12">
                    <c:v>1035.8615255629704</c:v>
                  </c:pt>
                  <c:pt idx="13">
                    <c:v>1445.5655644908845</c:v>
                  </c:pt>
                  <c:pt idx="14">
                    <c:v>2134.7706487192831</c:v>
                  </c:pt>
                  <c:pt idx="15">
                    <c:v>4325.9499166762798</c:v>
                  </c:pt>
                  <c:pt idx="16">
                    <c:v>924.2856359283287</c:v>
                  </c:pt>
                  <c:pt idx="17">
                    <c:v>2832.262486671475</c:v>
                  </c:pt>
                  <c:pt idx="18">
                    <c:v>1322.0640163521578</c:v>
                  </c:pt>
                  <c:pt idx="19">
                    <c:v>943.1455162619244</c:v>
                  </c:pt>
                  <c:pt idx="20">
                    <c:v>2806.4669296546444</c:v>
                  </c:pt>
                  <c:pt idx="21">
                    <c:v>741.34736207421997</c:v>
                  </c:pt>
                  <c:pt idx="22">
                    <c:v>1532.3109211900139</c:v>
                  </c:pt>
                  <c:pt idx="23">
                    <c:v>872.19333881305272</c:v>
                  </c:pt>
                  <c:pt idx="24">
                    <c:v>1489.1573533768999</c:v>
                  </c:pt>
                  <c:pt idx="25">
                    <c:v>3325.2101613041486</c:v>
                  </c:pt>
                </c:numCache>
              </c:numRef>
            </c:plus>
            <c:minus>
              <c:numRef>
                <c:f>数据整理!$M$2:$M$27</c:f>
                <c:numCache>
                  <c:formatCode>General</c:formatCode>
                  <c:ptCount val="26"/>
                  <c:pt idx="0">
                    <c:v>432.99546997527773</c:v>
                  </c:pt>
                  <c:pt idx="1">
                    <c:v>5680.9178280305177</c:v>
                  </c:pt>
                  <c:pt idx="2">
                    <c:v>2718.6294858851547</c:v>
                  </c:pt>
                  <c:pt idx="3">
                    <c:v>967.39354758686693</c:v>
                  </c:pt>
                  <c:pt idx="4">
                    <c:v>1303.2785873505154</c:v>
                  </c:pt>
                  <c:pt idx="5">
                    <c:v>8479.8562304230054</c:v>
                  </c:pt>
                  <c:pt idx="6">
                    <c:v>913.54078943974184</c:v>
                  </c:pt>
                  <c:pt idx="7">
                    <c:v>1039.0329218213108</c:v>
                  </c:pt>
                  <c:pt idx="8">
                    <c:v>2168.2266605743257</c:v>
                  </c:pt>
                  <c:pt idx="9">
                    <c:v>1031.6006448876478</c:v>
                  </c:pt>
                  <c:pt idx="10">
                    <c:v>1165.4128782591179</c:v>
                  </c:pt>
                  <c:pt idx="11">
                    <c:v>1655.0292077105125</c:v>
                  </c:pt>
                  <c:pt idx="12">
                    <c:v>1035.8615255629704</c:v>
                  </c:pt>
                  <c:pt idx="13">
                    <c:v>1445.5655644908845</c:v>
                  </c:pt>
                  <c:pt idx="14">
                    <c:v>2134.7706487192831</c:v>
                  </c:pt>
                  <c:pt idx="15">
                    <c:v>4325.9499166762798</c:v>
                  </c:pt>
                  <c:pt idx="16">
                    <c:v>924.2856359283287</c:v>
                  </c:pt>
                  <c:pt idx="17">
                    <c:v>2832.262486671475</c:v>
                  </c:pt>
                  <c:pt idx="18">
                    <c:v>1322.0640163521578</c:v>
                  </c:pt>
                  <c:pt idx="19">
                    <c:v>943.1455162619244</c:v>
                  </c:pt>
                  <c:pt idx="20">
                    <c:v>2806.4669296546444</c:v>
                  </c:pt>
                  <c:pt idx="21">
                    <c:v>741.34736207421997</c:v>
                  </c:pt>
                  <c:pt idx="22">
                    <c:v>1532.3109211900139</c:v>
                  </c:pt>
                  <c:pt idx="23">
                    <c:v>872.19333881305272</c:v>
                  </c:pt>
                  <c:pt idx="24">
                    <c:v>1489.1573533768999</c:v>
                  </c:pt>
                  <c:pt idx="25">
                    <c:v>3325.2101613041486</c:v>
                  </c:pt>
                </c:numCache>
              </c:numRef>
            </c:minus>
          </c:errBars>
          <c:cat>
            <c:strRef>
              <c:f>数据整理!$H$2:$H$26</c:f>
              <c:strCache>
                <c:ptCount val="25"/>
                <c:pt idx="0">
                  <c:v>Control</c:v>
                </c:pt>
                <c:pt idx="1">
                  <c:v>23145</c:v>
                </c:pt>
                <c:pt idx="2">
                  <c:v>15240</c:v>
                </c:pt>
                <c:pt idx="3">
                  <c:v>22955</c:v>
                </c:pt>
                <c:pt idx="4">
                  <c:v>13385</c:v>
                </c:pt>
                <c:pt idx="5">
                  <c:v>04420</c:v>
                </c:pt>
                <c:pt idx="6">
                  <c:v>05390</c:v>
                </c:pt>
                <c:pt idx="7">
                  <c:v>09115</c:v>
                </c:pt>
                <c:pt idx="8">
                  <c:v>22445</c:v>
                </c:pt>
                <c:pt idx="9">
                  <c:v>21510</c:v>
                </c:pt>
                <c:pt idx="10">
                  <c:v>23030</c:v>
                </c:pt>
                <c:pt idx="11">
                  <c:v>10125</c:v>
                </c:pt>
                <c:pt idx="12">
                  <c:v>22340</c:v>
                </c:pt>
                <c:pt idx="13">
                  <c:v>15565</c:v>
                </c:pt>
                <c:pt idx="14">
                  <c:v>00160</c:v>
                </c:pt>
                <c:pt idx="15">
                  <c:v>25430</c:v>
                </c:pt>
                <c:pt idx="16">
                  <c:v>22450</c:v>
                </c:pt>
                <c:pt idx="17">
                  <c:v>16895</c:v>
                </c:pt>
                <c:pt idx="18">
                  <c:v>22370</c:v>
                </c:pt>
                <c:pt idx="19">
                  <c:v>00970</c:v>
                </c:pt>
                <c:pt idx="20">
                  <c:v>19355</c:v>
                </c:pt>
                <c:pt idx="21">
                  <c:v>22425</c:v>
                </c:pt>
                <c:pt idx="22">
                  <c:v>gap</c:v>
                </c:pt>
                <c:pt idx="23">
                  <c:v>spo0A</c:v>
                </c:pt>
                <c:pt idx="24">
                  <c:v>LH-77</c:v>
                </c:pt>
              </c:strCache>
            </c:strRef>
          </c:cat>
          <c:val>
            <c:numRef>
              <c:f>数据整理!$N$2:$N$26</c:f>
              <c:numCache>
                <c:formatCode>General</c:formatCode>
                <c:ptCount val="25"/>
                <c:pt idx="0">
                  <c:v>0</c:v>
                </c:pt>
                <c:pt idx="1">
                  <c:v>36684.860298010892</c:v>
                </c:pt>
                <c:pt idx="2">
                  <c:v>29775.900561431496</c:v>
                </c:pt>
                <c:pt idx="3">
                  <c:v>7534.7840556090505</c:v>
                </c:pt>
                <c:pt idx="4">
                  <c:v>139.31203244796987</c:v>
                </c:pt>
                <c:pt idx="5">
                  <c:v>112380.80074885742</c:v>
                </c:pt>
                <c:pt idx="6">
                  <c:v>6670.6411244827805</c:v>
                </c:pt>
                <c:pt idx="7">
                  <c:v>8968.7942733191448</c:v>
                </c:pt>
                <c:pt idx="8">
                  <c:v>2924.9302089196917</c:v>
                </c:pt>
                <c:pt idx="9">
                  <c:v>6421.8850965268612</c:v>
                </c:pt>
                <c:pt idx="10">
                  <c:v>1863.7871980169477</c:v>
                </c:pt>
                <c:pt idx="11">
                  <c:v>13917.462320486691</c:v>
                </c:pt>
                <c:pt idx="12">
                  <c:v>6263.4430429569793</c:v>
                </c:pt>
                <c:pt idx="13">
                  <c:v>80.544101386896713</c:v>
                </c:pt>
                <c:pt idx="14">
                  <c:v>10962.178999574875</c:v>
                </c:pt>
                <c:pt idx="15">
                  <c:v>34505.794516609829</c:v>
                </c:pt>
                <c:pt idx="16">
                  <c:v>8117.6735242290324</c:v>
                </c:pt>
                <c:pt idx="17">
                  <c:v>58296.451910887983</c:v>
                </c:pt>
                <c:pt idx="18">
                  <c:v>1911.1486785410289</c:v>
                </c:pt>
                <c:pt idx="19">
                  <c:v>1432.8302900693527</c:v>
                </c:pt>
                <c:pt idx="20">
                  <c:v>21124.249323757507</c:v>
                </c:pt>
                <c:pt idx="21">
                  <c:v>8196.3773310073411</c:v>
                </c:pt>
                <c:pt idx="22">
                  <c:v>15118.249971429344</c:v>
                </c:pt>
                <c:pt idx="23">
                  <c:v>6026.2130590866045</c:v>
                </c:pt>
                <c:pt idx="24">
                  <c:v>37666.457857104702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3FF-4D6D-8F06-E5FD48D1B8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2101068752"/>
        <c:axId val="2101067664"/>
      </c:barChart>
      <c:catAx>
        <c:axId val="2101068752"/>
        <c:scaling>
          <c:orientation val="minMax"/>
        </c:scaling>
        <c:delete val="0"/>
        <c:axPos val="b"/>
        <c:numFmt formatCode="General" sourceLinked="1"/>
        <c:majorTickMark val="in"/>
        <c:minorTickMark val="none"/>
        <c:tickLblPos val="nextTo"/>
        <c:spPr>
          <a:ln w="15875">
            <a:solidFill>
              <a:schemeClr val="tx1"/>
            </a:solidFill>
          </a:ln>
        </c:spPr>
        <c:crossAx val="2101067664"/>
        <c:crosses val="autoZero"/>
        <c:auto val="1"/>
        <c:lblAlgn val="ctr"/>
        <c:lblOffset val="100"/>
        <c:noMultiLvlLbl val="0"/>
      </c:catAx>
      <c:valAx>
        <c:axId val="2101067664"/>
        <c:scaling>
          <c:orientation val="minMax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 algn="ctr" rtl="0">
                  <a:defRPr/>
                </a:pPr>
                <a:r>
                  <a:rPr lang="en-US"/>
                  <a:t>Relative Fluorescence intensity</a:t>
                </a:r>
                <a:endParaRPr lang="zh-CN"/>
              </a:p>
              <a:p>
                <a:pPr algn="ctr" rtl="0">
                  <a:defRPr/>
                </a:pPr>
                <a:r>
                  <a:rPr lang="en-US"/>
                  <a:t>RFU/OD</a:t>
                </a:r>
                <a:r>
                  <a:rPr lang="en-US" baseline="-25000"/>
                  <a:t>600</a:t>
                </a:r>
                <a:endParaRPr lang="zh-CN" baseline="-25000"/>
              </a:p>
            </c:rich>
          </c:tx>
          <c:layout>
            <c:manualLayout>
              <c:xMode val="edge"/>
              <c:yMode val="edge"/>
              <c:x val="2.3055922776092901E-3"/>
              <c:y val="1.8998483335154741E-2"/>
            </c:manualLayout>
          </c:layout>
          <c:overlay val="0"/>
        </c:title>
        <c:numFmt formatCode="General" sourceLinked="1"/>
        <c:majorTickMark val="in"/>
        <c:minorTickMark val="none"/>
        <c:tickLblPos val="nextTo"/>
        <c:spPr>
          <a:ln w="15875">
            <a:solidFill>
              <a:schemeClr val="tx1"/>
            </a:solidFill>
          </a:ln>
        </c:spPr>
        <c:crossAx val="210106875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900" b="1">
          <a:latin typeface="Arial" pitchFamily="34" charset="0"/>
          <a:cs typeface="Arial" pitchFamily="34" charset="0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330640082561791"/>
          <c:y val="5.074988113665152E-2"/>
          <c:w val="0.81380700096091751"/>
          <c:h val="0.81726253076496636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ysClr val="windowText" lastClr="000000"/>
            </a:solidFill>
          </c:spPr>
          <c:invertIfNegative val="0"/>
          <c:errBars>
            <c:errBarType val="both"/>
            <c:errValType val="cust"/>
            <c:noEndCap val="0"/>
            <c:plus>
              <c:numRef>
                <c:f>'[20.7.2 9个启动子在枯草168中的活性数据 以此为准.xls]第二次'!$U$54:$U$61</c:f>
                <c:numCache>
                  <c:formatCode>General</c:formatCode>
                  <c:ptCount val="8"/>
                  <c:pt idx="0">
                    <c:v>143.29819093764601</c:v>
                  </c:pt>
                  <c:pt idx="1">
                    <c:v>811.74417072093809</c:v>
                  </c:pt>
                  <c:pt idx="2">
                    <c:v>986.27050225622816</c:v>
                  </c:pt>
                  <c:pt idx="3">
                    <c:v>2169.7691492658787</c:v>
                  </c:pt>
                  <c:pt idx="4">
                    <c:v>2559.6990806807198</c:v>
                  </c:pt>
                  <c:pt idx="5">
                    <c:v>185.60706383765699</c:v>
                  </c:pt>
                  <c:pt idx="6">
                    <c:v>11545.0329514635</c:v>
                  </c:pt>
                  <c:pt idx="7">
                    <c:v>90.115350146698745</c:v>
                  </c:pt>
                </c:numCache>
              </c:numRef>
            </c:plus>
            <c:minus>
              <c:numRef>
                <c:f>'[20.7.2 9个启动子在枯草168中的活性数据 以此为准.xls]第二次'!$U$54:$U$61</c:f>
                <c:numCache>
                  <c:formatCode>General</c:formatCode>
                  <c:ptCount val="8"/>
                  <c:pt idx="0">
                    <c:v>143.29819093764601</c:v>
                  </c:pt>
                  <c:pt idx="1">
                    <c:v>811.74417072093809</c:v>
                  </c:pt>
                  <c:pt idx="2">
                    <c:v>986.27050225622816</c:v>
                  </c:pt>
                  <c:pt idx="3">
                    <c:v>2169.7691492658787</c:v>
                  </c:pt>
                  <c:pt idx="4">
                    <c:v>2559.6990806807198</c:v>
                  </c:pt>
                  <c:pt idx="5">
                    <c:v>185.60706383765699</c:v>
                  </c:pt>
                  <c:pt idx="6">
                    <c:v>11545.0329514635</c:v>
                  </c:pt>
                  <c:pt idx="7">
                    <c:v>90.115350146698745</c:v>
                  </c:pt>
                </c:numCache>
              </c:numRef>
            </c:minus>
          </c:errBars>
          <c:cat>
            <c:strRef>
              <c:f>'[20.7.2 9个启动子在枯草168中的活性数据 以此为准.xls]第二次'!$M$54:$M$60</c:f>
              <c:strCache>
                <c:ptCount val="7"/>
                <c:pt idx="0">
                  <c:v>Control</c:v>
                </c:pt>
                <c:pt idx="1">
                  <c:v>15240</c:v>
                </c:pt>
                <c:pt idx="2">
                  <c:v>22955</c:v>
                </c:pt>
                <c:pt idx="3">
                  <c:v>04420</c:v>
                </c:pt>
                <c:pt idx="4">
                  <c:v>09115</c:v>
                </c:pt>
                <c:pt idx="5">
                  <c:v>25430</c:v>
                </c:pt>
                <c:pt idx="6">
                  <c:v>Spo0A</c:v>
                </c:pt>
              </c:strCache>
            </c:strRef>
          </c:cat>
          <c:val>
            <c:numRef>
              <c:f>'[20.7.2 9个启动子在枯草168中的活性数据 以此为准.xls]第二次'!$V$54:$V$60</c:f>
              <c:numCache>
                <c:formatCode>General</c:formatCode>
                <c:ptCount val="7"/>
                <c:pt idx="0">
                  <c:v>0</c:v>
                </c:pt>
                <c:pt idx="1">
                  <c:v>38737.311727529901</c:v>
                </c:pt>
                <c:pt idx="2">
                  <c:v>64179.316480441012</c:v>
                </c:pt>
                <c:pt idx="3">
                  <c:v>44094.530874826203</c:v>
                </c:pt>
                <c:pt idx="4">
                  <c:v>49297.946876680202</c:v>
                </c:pt>
                <c:pt idx="5">
                  <c:v>668.5148403956</c:v>
                </c:pt>
                <c:pt idx="6">
                  <c:v>517407.93974873994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65C-430C-8FBA-2FEEB67FC4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101069840"/>
        <c:axId val="2101070384"/>
      </c:barChart>
      <c:catAx>
        <c:axId val="2101069840"/>
        <c:scaling>
          <c:orientation val="minMax"/>
        </c:scaling>
        <c:delete val="0"/>
        <c:axPos val="b"/>
        <c:numFmt formatCode="General" sourceLinked="0"/>
        <c:majorTickMark val="in"/>
        <c:minorTickMark val="none"/>
        <c:tickLblPos val="nextTo"/>
        <c:spPr>
          <a:ln w="15875" cap="flat" cmpd="sng" algn="ctr">
            <a:solidFill>
              <a:sysClr val="windowText" lastClr="000000"/>
            </a:solidFill>
            <a:prstDash val="solid"/>
            <a:round/>
          </a:ln>
        </c:spPr>
        <c:txPr>
          <a:bodyPr rot="0" vert="horz"/>
          <a:lstStyle/>
          <a:p>
            <a:pPr>
              <a:defRPr/>
            </a:pPr>
            <a:endParaRPr lang="en-US"/>
          </a:p>
        </c:txPr>
        <c:crossAx val="2101070384"/>
        <c:crosses val="autoZero"/>
        <c:auto val="1"/>
        <c:lblAlgn val="ctr"/>
        <c:lblOffset val="100"/>
        <c:noMultiLvlLbl val="0"/>
      </c:catAx>
      <c:valAx>
        <c:axId val="2101070384"/>
        <c:scaling>
          <c:orientation val="minMax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 algn="ctr" rtl="0">
                  <a:defRPr/>
                </a:pPr>
                <a:r>
                  <a:rPr lang="en-US"/>
                  <a:t>Relative Fluorescence intensity</a:t>
                </a:r>
                <a:endParaRPr lang="en-US" altLang="zh-CN"/>
              </a:p>
              <a:p>
                <a:pPr algn="ctr" rtl="0">
                  <a:defRPr/>
                </a:pPr>
                <a:r>
                  <a:rPr lang="en-US"/>
                  <a:t>RFU/OD</a:t>
                </a:r>
                <a:r>
                  <a:rPr lang="en-US" baseline="-25000"/>
                  <a:t>600</a:t>
                </a:r>
              </a:p>
            </c:rich>
          </c:tx>
          <c:layout>
            <c:manualLayout>
              <c:xMode val="edge"/>
              <c:yMode val="edge"/>
              <c:x val="6.4086204499337416E-3"/>
              <c:y val="5.2228890881282623E-2"/>
            </c:manualLayout>
          </c:layout>
          <c:overlay val="0"/>
        </c:title>
        <c:numFmt formatCode="General" sourceLinked="1"/>
        <c:majorTickMark val="in"/>
        <c:minorTickMark val="none"/>
        <c:tickLblPos val="nextTo"/>
        <c:spPr>
          <a:ln w="15875" cap="flat" cmpd="sng" algn="ctr">
            <a:solidFill>
              <a:sysClr val="windowText" lastClr="000000"/>
            </a:solidFill>
            <a:prstDash val="solid"/>
            <a:round/>
          </a:ln>
        </c:spPr>
        <c:txPr>
          <a:bodyPr rot="0" vert="horz"/>
          <a:lstStyle/>
          <a:p>
            <a:pPr>
              <a:defRPr/>
            </a:pPr>
            <a:endParaRPr lang="en-US"/>
          </a:p>
        </c:txPr>
        <c:crossAx val="2101069840"/>
        <c:crosses val="autoZero"/>
        <c:crossBetween val="between"/>
      </c:valAx>
    </c:plotArea>
    <c:plotVisOnly val="1"/>
    <c:dispBlanksAs val="gap"/>
    <c:showDLblsOverMax val="0"/>
  </c:chart>
  <c:spPr>
    <a:ln w="9525" cap="flat" cmpd="sng" algn="ctr">
      <a:noFill/>
      <a:prstDash val="solid"/>
      <a:round/>
    </a:ln>
  </c:spPr>
  <c:txPr>
    <a:bodyPr rot="0" wrap="square" anchor="ctr" anchorCtr="1"/>
    <a:lstStyle/>
    <a:p>
      <a:pPr>
        <a:defRPr lang="zh-CN" sz="900" b="1" i="0" u="none" strike="noStrike" baseline="0">
          <a:solidFill>
            <a:srgbClr val="000000">
              <a:alpha val="100000"/>
            </a:srgbClr>
          </a:solidFill>
          <a:latin typeface="Arial" pitchFamily="34" charset="0"/>
          <a:ea typeface="宋体" panose="02010600030101010101" charset="-122"/>
          <a:cs typeface="Arial" pitchFamily="34" charset="0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984</TotalTime>
  <Pages>21</Pages>
  <Words>2668</Words>
  <Characters>15210</Characters>
  <Application>Microsoft Office Word</Application>
  <DocSecurity>0</DocSecurity>
  <Lines>126</Lines>
  <Paragraphs>35</Paragraphs>
  <ScaleCrop>false</ScaleCrop>
  <Company/>
  <LinksUpToDate>false</LinksUpToDate>
  <CharactersWithSpaces>17843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Afifa Farhin M.</cp:lastModifiedBy>
  <cp:revision>14</cp:revision>
  <dcterms:created xsi:type="dcterms:W3CDTF">2022-02-17T11:00:00Z</dcterms:created>
  <dcterms:modified xsi:type="dcterms:W3CDTF">2022-08-07T07:51:00Z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54561A6D921E47A5A1FC744CA8D67143</vt:lpwstr>
  </property>
</Properties>
</file>