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45F" w:rsidRPr="001E745F" w:rsidRDefault="001E745F" w:rsidP="00722060">
      <w:pPr>
        <w:pStyle w:val="Tabelle"/>
        <w:rPr>
          <w:sz w:val="22"/>
          <w:szCs w:val="22"/>
          <w:lang w:val="en-US"/>
        </w:rPr>
      </w:pPr>
      <w:bookmarkStart w:id="0" w:name="_Ref121306238"/>
      <w:r w:rsidRPr="001E745F">
        <w:rPr>
          <w:sz w:val="22"/>
          <w:szCs w:val="22"/>
          <w:lang w:val="en-US"/>
        </w:rPr>
        <w:t xml:space="preserve">Additional file </w:t>
      </w:r>
    </w:p>
    <w:p w:rsidR="00722060" w:rsidRPr="001E745F" w:rsidRDefault="001E745F" w:rsidP="00722060">
      <w:pPr>
        <w:pStyle w:val="Tabelle"/>
        <w:rPr>
          <w:sz w:val="22"/>
          <w:szCs w:val="22"/>
          <w:lang w:val="en-US"/>
        </w:rPr>
      </w:pPr>
      <w:r w:rsidRPr="001E745F">
        <w:rPr>
          <w:sz w:val="22"/>
          <w:szCs w:val="22"/>
          <w:lang w:val="en-US"/>
        </w:rPr>
        <w:t>Table S</w:t>
      </w:r>
      <w:r w:rsidR="00722060" w:rsidRPr="001E745F">
        <w:rPr>
          <w:sz w:val="22"/>
          <w:szCs w:val="22"/>
        </w:rPr>
        <w:fldChar w:fldCharType="begin"/>
      </w:r>
      <w:r w:rsidR="00722060" w:rsidRPr="001E745F">
        <w:rPr>
          <w:sz w:val="22"/>
          <w:szCs w:val="22"/>
          <w:lang w:val="en-US"/>
        </w:rPr>
        <w:instrText xml:space="preserve"> SEQ Table_S. \* ARABIC </w:instrText>
      </w:r>
      <w:r w:rsidR="00722060" w:rsidRPr="001E745F">
        <w:rPr>
          <w:sz w:val="22"/>
          <w:szCs w:val="22"/>
        </w:rPr>
        <w:fldChar w:fldCharType="separate"/>
      </w:r>
      <w:r w:rsidR="00722060" w:rsidRPr="001E745F">
        <w:rPr>
          <w:noProof/>
          <w:sz w:val="22"/>
          <w:szCs w:val="22"/>
          <w:lang w:val="en-US"/>
        </w:rPr>
        <w:t>1</w:t>
      </w:r>
      <w:r w:rsidR="00722060" w:rsidRPr="001E745F">
        <w:rPr>
          <w:sz w:val="22"/>
          <w:szCs w:val="22"/>
        </w:rPr>
        <w:fldChar w:fldCharType="end"/>
      </w:r>
      <w:bookmarkEnd w:id="0"/>
      <w:r w:rsidR="00722060" w:rsidRPr="001E745F">
        <w:rPr>
          <w:sz w:val="22"/>
          <w:szCs w:val="22"/>
          <w:lang w:val="en-US"/>
        </w:rPr>
        <w:t xml:space="preserve">: </w:t>
      </w:r>
      <w:r w:rsidR="00722060" w:rsidRPr="001E745F">
        <w:rPr>
          <w:b w:val="0"/>
          <w:sz w:val="22"/>
          <w:szCs w:val="22"/>
          <w:lang w:val="en-US"/>
        </w:rPr>
        <w:t>Strains and plasmids used in this study</w:t>
      </w:r>
    </w:p>
    <w:tbl>
      <w:tblPr>
        <w:tblStyle w:val="Tabellenraster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578"/>
        <w:gridCol w:w="3282"/>
        <w:gridCol w:w="3523"/>
        <w:gridCol w:w="1688"/>
      </w:tblGrid>
      <w:tr w:rsidR="00722060" w:rsidRPr="001E745F" w:rsidTr="00DD5F12">
        <w:trPr>
          <w:cantSplit/>
          <w:trHeight w:val="549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722060" w:rsidRPr="001E745F" w:rsidRDefault="00722060" w:rsidP="00DD5F12">
            <w:pPr>
              <w:pStyle w:val="Listenabsatz"/>
              <w:widowControl w:val="0"/>
              <w:spacing w:before="120" w:after="120" w:line="360" w:lineRule="auto"/>
              <w:ind w:left="0"/>
              <w:rPr>
                <w:rFonts w:cs="Arial"/>
                <w:b/>
                <w:sz w:val="20"/>
                <w:szCs w:val="20"/>
              </w:rPr>
            </w:pPr>
            <w:r w:rsidRPr="001E745F">
              <w:rPr>
                <w:rFonts w:cs="Arial"/>
                <w:b/>
                <w:sz w:val="20"/>
                <w:szCs w:val="20"/>
              </w:rPr>
              <w:t>No.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22060" w:rsidRPr="001E745F" w:rsidRDefault="00722060" w:rsidP="00DD5F12">
            <w:pPr>
              <w:pStyle w:val="Listenabsatz"/>
              <w:widowControl w:val="0"/>
              <w:spacing w:before="120" w:after="120" w:line="360" w:lineRule="auto"/>
              <w:ind w:left="0"/>
              <w:rPr>
                <w:rFonts w:cs="Arial"/>
                <w:b/>
                <w:sz w:val="20"/>
                <w:szCs w:val="20"/>
              </w:rPr>
            </w:pPr>
            <w:r w:rsidRPr="001E745F">
              <w:rPr>
                <w:rFonts w:cs="Arial"/>
                <w:b/>
                <w:sz w:val="20"/>
                <w:szCs w:val="20"/>
              </w:rPr>
              <w:t>Strain or plasmid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22060" w:rsidRPr="001E745F" w:rsidRDefault="00722060" w:rsidP="00DD5F12">
            <w:pPr>
              <w:pStyle w:val="Listenabsatz"/>
              <w:widowControl w:val="0"/>
              <w:spacing w:before="120" w:after="120" w:line="360" w:lineRule="auto"/>
              <w:ind w:left="0"/>
              <w:rPr>
                <w:rFonts w:cs="Arial"/>
                <w:b/>
                <w:sz w:val="20"/>
                <w:szCs w:val="20"/>
              </w:rPr>
            </w:pPr>
            <w:r w:rsidRPr="001E745F">
              <w:rPr>
                <w:rFonts w:cs="Arial"/>
                <w:b/>
                <w:sz w:val="20"/>
                <w:szCs w:val="20"/>
              </w:rPr>
              <w:t>Relevant characteristics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722060" w:rsidRPr="001E745F" w:rsidRDefault="00722060" w:rsidP="00DD5F12">
            <w:pPr>
              <w:pStyle w:val="Listenabsatz"/>
              <w:widowControl w:val="0"/>
              <w:spacing w:before="120" w:after="120" w:line="360" w:lineRule="auto"/>
              <w:ind w:left="0"/>
              <w:rPr>
                <w:rFonts w:cs="Arial"/>
                <w:b/>
                <w:sz w:val="20"/>
                <w:szCs w:val="20"/>
              </w:rPr>
            </w:pPr>
            <w:r w:rsidRPr="001E745F">
              <w:rPr>
                <w:rFonts w:cs="Arial"/>
                <w:b/>
                <w:sz w:val="20"/>
                <w:szCs w:val="20"/>
              </w:rPr>
              <w:t>Reference</w:t>
            </w:r>
          </w:p>
        </w:tc>
      </w:tr>
      <w:tr w:rsidR="00722060" w:rsidRPr="001E745F" w:rsidTr="00DD5F12"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b/>
                <w:sz w:val="20"/>
                <w:szCs w:val="20"/>
              </w:rPr>
            </w:pPr>
            <w:r w:rsidRPr="001E745F">
              <w:rPr>
                <w:rFonts w:cs="Arial"/>
                <w:b/>
                <w:sz w:val="20"/>
                <w:szCs w:val="20"/>
              </w:rPr>
              <w:t>Strains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E. coli </w:t>
            </w:r>
            <w:r w:rsidRPr="001E745F">
              <w:rPr>
                <w:rFonts w:cs="Arial"/>
                <w:sz w:val="20"/>
                <w:szCs w:val="20"/>
              </w:rPr>
              <w:t>DH5α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F-Φ80</w:t>
            </w:r>
            <w:r w:rsidRPr="001E745F">
              <w:rPr>
                <w:rFonts w:cs="Arial"/>
                <w:i/>
                <w:sz w:val="20"/>
                <w:szCs w:val="20"/>
              </w:rPr>
              <w:t>lacZ</w:t>
            </w:r>
            <w:r w:rsidRPr="001E745F">
              <w:rPr>
                <w:rFonts w:cs="Arial"/>
                <w:sz w:val="20"/>
                <w:szCs w:val="20"/>
              </w:rPr>
              <w:t>ΔM15 Δ(</w:t>
            </w:r>
            <w:r w:rsidRPr="001E745F">
              <w:rPr>
                <w:rFonts w:cs="Arial"/>
                <w:i/>
                <w:sz w:val="20"/>
                <w:szCs w:val="20"/>
              </w:rPr>
              <w:t>lacZYA-argF</w:t>
            </w:r>
            <w:r w:rsidRPr="001E745F">
              <w:rPr>
                <w:rFonts w:cs="Arial"/>
                <w:sz w:val="20"/>
                <w:szCs w:val="20"/>
              </w:rPr>
              <w:t xml:space="preserve">) U169 </w:t>
            </w:r>
            <w:r w:rsidRPr="001E745F">
              <w:rPr>
                <w:rFonts w:cs="Arial"/>
                <w:i/>
                <w:sz w:val="20"/>
                <w:szCs w:val="20"/>
              </w:rPr>
              <w:t>endA1 recA1</w:t>
            </w:r>
            <w:r w:rsidRPr="001E745F">
              <w:rPr>
                <w:rFonts w:cs="Arial"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i/>
                <w:sz w:val="20"/>
                <w:szCs w:val="20"/>
              </w:rPr>
              <w:t>hsdR17</w:t>
            </w:r>
            <w:r w:rsidRPr="001E745F">
              <w:rPr>
                <w:rFonts w:cs="Arial"/>
                <w:sz w:val="20"/>
                <w:szCs w:val="20"/>
              </w:rPr>
              <w:t xml:space="preserve"> (rK</w:t>
            </w:r>
            <w:r w:rsidRPr="001E745F">
              <w:rPr>
                <w:rFonts w:cs="Arial"/>
                <w:sz w:val="20"/>
                <w:szCs w:val="20"/>
                <w:vertAlign w:val="superscript"/>
              </w:rPr>
              <w:t>-</w:t>
            </w:r>
            <w:r w:rsidRPr="001E745F">
              <w:rPr>
                <w:rFonts w:cs="Arial"/>
                <w:sz w:val="20"/>
                <w:szCs w:val="20"/>
              </w:rPr>
              <w:t>, mK</w:t>
            </w:r>
            <w:r w:rsidRPr="001E745F">
              <w:rPr>
                <w:rFonts w:cs="Arial"/>
                <w:sz w:val="20"/>
                <w:szCs w:val="20"/>
                <w:vertAlign w:val="superscript"/>
              </w:rPr>
              <w:t>+</w:t>
            </w:r>
            <w:r w:rsidRPr="001E745F">
              <w:rPr>
                <w:rFonts w:cs="Arial"/>
                <w:sz w:val="20"/>
                <w:szCs w:val="20"/>
              </w:rPr>
              <w:t xml:space="preserve">) </w:t>
            </w:r>
            <w:r w:rsidRPr="001E745F">
              <w:rPr>
                <w:rFonts w:cs="Arial"/>
                <w:i/>
                <w:sz w:val="20"/>
                <w:szCs w:val="20"/>
              </w:rPr>
              <w:t>supE44</w:t>
            </w:r>
            <w:r w:rsidRPr="001E745F">
              <w:rPr>
                <w:rFonts w:cs="Arial"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i/>
                <w:sz w:val="20"/>
                <w:szCs w:val="20"/>
              </w:rPr>
              <w:t>thi-1 gyrA96 relA1 phoA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noProof/>
                <w:sz w:val="20"/>
                <w:szCs w:val="20"/>
              </w:rPr>
              <w:fldChar w:fldCharType="begin"/>
            </w:r>
            <w:r w:rsidRPr="001E745F">
              <w:rPr>
                <w:rFonts w:cs="Arial"/>
                <w:noProof/>
                <w:sz w:val="20"/>
                <w:szCs w:val="20"/>
              </w:rPr>
              <w:instrText xml:space="preserve"> ADDIN EN.CITE &lt;EndNote&gt;&lt;Cite&gt;&lt;Author&gt;Hanahan&lt;/Author&gt;&lt;Year&gt;1983&lt;/Year&gt;&lt;RecNum&gt;229&lt;/RecNum&gt;&lt;DisplayText&gt;(Hanahan, 1983)&lt;/DisplayText&gt;&lt;record&gt;&lt;rec-number&gt;229&lt;/rec-number&gt;&lt;foreign-keys&gt;&lt;key app="EN" db-id="r2avdssv6p5ap8e5aryxr5t50tx222r5p950" timestamp="1676648522" guid="3173e729-14f2-4822-a034-0785bab1a4b0"&gt;229&lt;/key&gt;&lt;/foreign-keys&gt;&lt;ref-type name="Journal Article"&gt;17&lt;/ref-type&gt;&lt;contributors&gt;&lt;authors&gt;&lt;author&gt;Hanahan, Douglas&lt;/author&gt;&lt;/authors&gt;&lt;/contributors&gt;&lt;titles&gt;&lt;title&gt;&lt;style face="normal" font="default" size="100%"&gt;Studies on transformation of &lt;/style&gt;&lt;style face="italic" font="default" size="100%"&gt;Escherichia coli&lt;/style&gt;&lt;style face="normal" font="default" size="100%"&gt; with plasmids&lt;/style&gt;&lt;/title&gt;&lt;secondary-title&gt;Journal of Molecular Biology&lt;/secondary-title&gt;&lt;/titles&gt;&lt;periodical&gt;&lt;full-title&gt;Journal of Molecular Biology&lt;/full-title&gt;&lt;/periodical&gt;&lt;pages&gt;557-580&lt;/pages&gt;&lt;volume&gt;166&lt;/volume&gt;&lt;number&gt;4&lt;/number&gt;&lt;dates&gt;&lt;year&gt;1983&lt;/year&gt;&lt;pub-dates&gt;&lt;date&gt;1983/06/05/&lt;/date&gt;&lt;/pub-dates&gt;&lt;/dates&gt;&lt;isbn&gt;0022-2836&lt;/isbn&gt;&lt;urls&gt;&lt;related-urls&gt;&lt;url&gt;https://www.sciencedirect.com/science/article/pii/S0022283683802848&lt;/url&gt;&lt;/related-urls&gt;&lt;/urls&gt;&lt;electronic-resource-num&gt;10.1016/S0022-2836(83)80284-8&lt;/electronic-resource-num&gt;&lt;/record&gt;&lt;/Cite&gt;&lt;/EndNote&gt;</w:instrText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</w:rPr>
              <w:t>(Hanahan, 1983)</w:t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end"/>
            </w:r>
            <w:r w:rsidRPr="001E745F">
              <w:rPr>
                <w:rFonts w:cs="Arial"/>
                <w:noProof/>
                <w:sz w:val="20"/>
                <w:szCs w:val="20"/>
              </w:rPr>
              <w:t xml:space="preserve"> 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E. coli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K-12 MG1655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Wild type (WT)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noProof/>
                <w:sz w:val="20"/>
                <w:szCs w:val="20"/>
              </w:rPr>
            </w:pPr>
            <w:r w:rsidRPr="001E745F">
              <w:rPr>
                <w:rFonts w:cs="Arial"/>
                <w:noProof/>
                <w:sz w:val="20"/>
                <w:szCs w:val="20"/>
                <w:lang w:val="en-US"/>
              </w:rPr>
              <w:fldChar w:fldCharType="begin"/>
            </w:r>
            <w:r w:rsidRPr="001E745F">
              <w:rPr>
                <w:rFonts w:cs="Arial"/>
                <w:noProof/>
                <w:sz w:val="20"/>
                <w:szCs w:val="20"/>
                <w:lang w:val="en-US"/>
              </w:rPr>
              <w:instrText xml:space="preserve"> ADDIN EN.CITE &lt;EndNote&gt;&lt;Cite&gt;&lt;Author&gt;Blattner&lt;/Author&gt;&lt;Year&gt;1997&lt;/Year&gt;&lt;RecNum&gt;536&lt;/RecNum&gt;&lt;DisplayText&gt;(Blattner et al., 1997)&lt;/DisplayText&gt;&lt;record&gt;&lt;rec-number&gt;536&lt;/rec-number&gt;&lt;foreign-keys&gt;&lt;key app="EN" db-id="r2avdssv6p5ap8e5aryxr5t50tx222r5p950" timestamp="1676648539" guid="85d93f54-34b9-47d3-85bb-8ecd036b7dc6"&gt;536&lt;/key&gt;&lt;/foreign-keys&gt;&lt;ref-type name="Journal Article"&gt;17&lt;/ref-type&gt;&lt;contributors&gt;&lt;authors&gt;&lt;author&gt;Blattner, Frederick R.&lt;/author&gt;&lt;author&gt;Plunkett, Guy&lt;/author&gt;&lt;author&gt;Bloch, Craig A.&lt;/author&gt;&lt;author&gt;Perna, Nicole T.&lt;/author&gt;&lt;author&gt;Burland, Valerie&lt;/author&gt;&lt;author&gt;Riley, Monica&lt;/author&gt;&lt;author&gt;Collado-Vides, Julio&lt;/author&gt;&lt;author&gt;Glasner, Jeremy D.&lt;/author&gt;&lt;author&gt;Rode, Christopher K.&lt;/author&gt;&lt;author&gt;Mayhew, George F.&lt;/author&gt;&lt;author&gt;Gregor, Jason&lt;/author&gt;&lt;author&gt;Davis, Nelson Wayne&lt;/author&gt;&lt;author&gt;Kirkpatrick, Heather A.&lt;/author&gt;&lt;author&gt;Goeden, Michael A.&lt;/author&gt;&lt;author&gt;Rose, Debra J.&lt;/author&gt;&lt;author&gt;Mau, Bob&lt;/author&gt;&lt;author&gt;Shao, Ying&lt;/author&gt;&lt;/authors&gt;&lt;/contributors&gt;&lt;titles&gt;&lt;title&gt;&lt;style face="normal" font="default" size="100%"&gt;The complete genome sequence of &lt;/style&gt;&lt;style face="italic" font="default" size="100%"&gt;Escherichia coli&lt;/style&gt;&lt;style face="normal" font="default" size="100%"&gt; K-12&lt;/style&gt;&lt;/title&gt;&lt;secondary-title&gt;Science&lt;/secondary-title&gt;&lt;/titles&gt;&lt;periodical&gt;&lt;full-title&gt;Science&lt;/full-title&gt;&lt;abbr-1&gt;Science&lt;/abbr-1&gt;&lt;/periodical&gt;&lt;pages&gt;1453-1462&lt;/pages&gt;&lt;volume&gt;277&lt;/volume&gt;&lt;number&gt;5331&lt;/number&gt;&lt;dates&gt;&lt;year&gt;1997&lt;/year&gt;&lt;pub-dates&gt;&lt;date&gt;1997/09/05&lt;/date&gt;&lt;/pub-dates&gt;&lt;/dates&gt;&lt;publisher&gt;American Association for the Advancement of Science&lt;/publisher&gt;&lt;urls&gt;&lt;related-urls&gt;&lt;url&gt;https://doi.org/10.1126/science.277.5331.1453&lt;/url&gt;&lt;/related-urls&gt;&lt;/urls&gt;&lt;electronic-resource-num&gt;10.1126/science.277.5331.1453&lt;/electronic-resource-num&gt;&lt;access-date&gt;2023/01/27&lt;/access-date&gt;&lt;/record&gt;&lt;/Cite&gt;&lt;/EndNote&gt;</w:instrText>
            </w:r>
            <w:r w:rsidRPr="001E745F">
              <w:rPr>
                <w:rFonts w:cs="Arial"/>
                <w:noProof/>
                <w:sz w:val="20"/>
                <w:szCs w:val="20"/>
                <w:lang w:val="en-US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  <w:lang w:val="en-US"/>
              </w:rPr>
              <w:t>(Blattner et al., 1997)</w:t>
            </w:r>
            <w:r w:rsidRPr="001E745F">
              <w:rPr>
                <w:rFonts w:cs="Arial"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722060" w:rsidRPr="00380BE4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ATCC 13032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Wild type (WT)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noProof/>
                <w:sz w:val="20"/>
                <w:szCs w:val="20"/>
              </w:rPr>
              <w:fldChar w:fldCharType="begin">
                <w:fldData xml:space="preserve">PEVuZE5vdGU+PENpdGU+PEF1dGhvcj5BYmU8L0F1dGhvcj48WWVhcj4xOTY3PC9ZZWFyPjxSZWNO
dW0+MjI1PC9SZWNOdW0+PERpc3BsYXlUZXh0PihBYmUgZXQgYWwuLCAxOTY3OyBLaW5vc2hpdGEg
ZXQgYWwuLCAxOTU4KTwvRGlzcGxheVRleHQ+PHJlY29yZD48cmVjLW51bWJlcj4yMjU8L3JlYy1u
dW1iZXI+PGZvcmVpZ24ta2V5cz48a2V5IGFwcD0iRU4iIGRiLWlkPSJyMmF2ZHNzdjZwNWFwOGU1
YXJ5eHI1dDUwdHgyMjJyNXA5NTAiIHRpbWVzdGFtcD0iMTY3NjY0ODUyMiIgZ3VpZD0iZDFkNTMz
MzItNWFmNy00ZjJiLTk4NTQtNDZiOTU1MzNmMWFlIj4yMjU8L2tleT48L2ZvcmVpZ24ta2V5cz48
cmVmLXR5cGUgbmFtZT0iSm91cm5hbCBBcnRpY2xlIj4xNzwvcmVmLXR5cGU+PGNvbnRyaWJ1dG9y
cz48YXV0aG9ycz48YXV0aG9yPkFiZSwgU2hpZ2VvPC9hdXRob3I+PGF1dGhvcj5UYWtheWFtYSwg
S2VuLUljaGlybzwvYXV0aG9yPjxhdXRob3I+S2lub3NoaXRhLCBTaHVrdW88L2F1dGhvcj48L2F1
dGhvcnM+PC9jb250cmlidXRvcnM+PHRpdGxlcz48dGl0bGU+VGF4b25vbWljYWwgc3R1ZGllcyBv
biBnbHV0YW1pYyBhY2lkLXByb2R1Y2luZyBiYWN0ZXJpYTwvdGl0bGU+PHNlY29uZGFyeS10aXRs
ZT5UaGUgSm91cm5hbCBvZiBHZW5lcmFsIGFuZCBBcHBsaWVkIE1pY3JvYmlvbG9neTwvc2Vjb25k
YXJ5LXRpdGxlPjwvdGl0bGVzPjxwZXJpb2RpY2FsPjxmdWxsLXRpdGxlPlRoZSBKb3VybmFsIG9m
IEdlbmVyYWwgYW5kIEFwcGxpZWQgTWljcm9iaW9sb2d5PC9mdWxsLXRpdGxlPjwvcGVyaW9kaWNh
bD48cGFnZXM+Mjc5LTMwMTwvcGFnZXM+PHZvbHVtZT4xMzwvdm9sdW1lPjxudW1iZXI+MzwvbnVt
YmVyPjxkYXRlcz48eWVhcj4xOTY3PC95ZWFyPjwvZGF0ZXM+PHVybHM+PC91cmxzPjxlbGVjdHJv
bmljLXJlc291cmNlLW51bT4xMC4yMzIzL2pnYW0uMTMuMjc5PC9lbGVjdHJvbmljLXJlc291cmNl
LW51bT48L3JlY29yZD48L0NpdGU+PENpdGU+PEF1dGhvcj5LaW5vc2hpdGE8L0F1dGhvcj48WWVh
cj4xOTU4PC9ZZWFyPjxSZWNOdW0+MjI2PC9SZWNOdW0+PHJlY29yZD48cmVjLW51bWJlcj4yMjY8
L3JlYy1udW1iZXI+PGZvcmVpZ24ta2V5cz48a2V5IGFwcD0iRU4iIGRiLWlkPSJyMmF2ZHNzdjZw
NWFwOGU1YXJ5eHI1dDUwdHgyMjJyNXA5NTAiIHRpbWVzdGFtcD0iMTY3NjY0ODUyMiIgZ3VpZD0i
MjlkYTM5MTgtZTU3MS00ZTYyLTlkNjQtYzIwODY4NDIxMDNlIj4yMjY8L2tleT48L2ZvcmVpZ24t
a2V5cz48cmVmLXR5cGUgbmFtZT0iSm91cm5hbCBBcnRpY2xlIj4xNzwvcmVmLXR5cGU+PGNvbnRy
aWJ1dG9ycz48YXV0aG9ycz48YXV0aG9yPktpbm9zaGl0YSwgU2h1a3VvPC9hdXRob3I+PGF1dGhv
cj5OYWtheWFtYSwgS2l5b3NoaTwvYXV0aG9yPjxhdXRob3I+QWtpdGEsIFNhZGFvPC9hdXRob3I+
PC9hdXRob3JzPjwvY29udHJpYnV0b3JzPjx0aXRsZXM+PHRpdGxlPjxzdHlsZSBmYWNlPSJub3Jt
YWwiIGZvbnQ9ImRlZmF1bHQiIHNpemU9IjEwMCUiPlRheG9ub21pY2FsIHN0dWR5IG9mIGdsdXRh
bWljIGFjaWQgYWNjdW11bGF0aW5nIGJhY3RlcmlhLCA8L3N0eWxlPjxzdHlsZSBmYWNlPSJpdGFs
aWMiIGZvbnQ9ImRlZmF1bHQiIHNpemU9IjEwMCUiPk1pY3JvY29jY3VzIGdsdXRhbWljdXMgPC9z
dHlsZT48c3R5bGUgZmFjZT0ibm9ybWFsIiBmb250PSJkZWZhdWx0IiBzaXplPSIxMDAlIj5ub3Yu
IHNwLjwvc3R5bGU+PC90aXRsZT48c2Vjb25kYXJ5LXRpdGxlPkJ1bGxldGluIG9mIHRoZSBBZ3Jp
Y3VsdHVyYWwgQ2hlbWljYWwgU29jaWV0eSBvZiBKYXBhbjwvc2Vjb25kYXJ5LXRpdGxlPjwvdGl0
bGVzPjxwZXJpb2RpY2FsPjxmdWxsLXRpdGxlPkJ1bGxldGluIG9mIHRoZSBBZ3JpY3VsdHVyYWwg
Q2hlbWljYWwgU29jaWV0eSBvZiBKYXBhbjwvZnVsbC10aXRsZT48L3BlcmlvZGljYWw+PHBhZ2Vz
PjE3Ni0xODU8L3BhZ2VzPjx2b2x1bWU+MjI8L3ZvbHVtZT48bnVtYmVyPjM8L251bWJlcj48ZGF0
ZXM+PHllYXI+MTk1ODwveWVhcj48L2RhdGVzPjxpc2JuPjAzNzUtODM5NzwvaXNibj48dXJscz48
cmVsYXRlZC11cmxzPjx1cmw+aHR0cHM6Ly9kb2kub3JnLzEwLjEwODAvMDM3NTgzOTcuMTk1OC4x
MDg1NzQ2MzwvdXJsPjwvcmVsYXRlZC11cmxzPjwvdXJscz48ZWxlY3Ryb25pYy1yZXNvdXJjZS1u
dW0+MTAuMTA4MC8wMzc1ODM5Ny4xOTU4LjEwODU3NDYzPC9lbGVjdHJvbmljLXJlc291cmNlLW51
bT48YWNjZXNzLWRhdGU+Mi8xOC8yMDIyPC9hY2Nlc3MtZGF0ZT48L3JlY29yZD48L0NpdGU+PC9F
bmROb3RlPgB=
</w:fldData>
              </w:fldChar>
            </w:r>
            <w:r w:rsidRPr="001E745F">
              <w:rPr>
                <w:rFonts w:cs="Arial"/>
                <w:noProof/>
                <w:sz w:val="20"/>
                <w:szCs w:val="20"/>
              </w:rPr>
              <w:instrText xml:space="preserve"> ADDIN EN.CITE </w:instrText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begin">
                <w:fldData xml:space="preserve">PEVuZE5vdGU+PENpdGU+PEF1dGhvcj5BYmU8L0F1dGhvcj48WWVhcj4xOTY3PC9ZZWFyPjxSZWNO
dW0+MjI1PC9SZWNOdW0+PERpc3BsYXlUZXh0PihBYmUgZXQgYWwuLCAxOTY3OyBLaW5vc2hpdGEg
ZXQgYWwuLCAxOTU4KTwvRGlzcGxheVRleHQ+PHJlY29yZD48cmVjLW51bWJlcj4yMjU8L3JlYy1u
dW1iZXI+PGZvcmVpZ24ta2V5cz48a2V5IGFwcD0iRU4iIGRiLWlkPSJyMmF2ZHNzdjZwNWFwOGU1
YXJ5eHI1dDUwdHgyMjJyNXA5NTAiIHRpbWVzdGFtcD0iMTY3NjY0ODUyMiIgZ3VpZD0iZDFkNTMz
MzItNWFmNy00ZjJiLTk4NTQtNDZiOTU1MzNmMWFlIj4yMjU8L2tleT48L2ZvcmVpZ24ta2V5cz48
cmVmLXR5cGUgbmFtZT0iSm91cm5hbCBBcnRpY2xlIj4xNzwvcmVmLXR5cGU+PGNvbnRyaWJ1dG9y
cz48YXV0aG9ycz48YXV0aG9yPkFiZSwgU2hpZ2VvPC9hdXRob3I+PGF1dGhvcj5UYWtheWFtYSwg
S2VuLUljaGlybzwvYXV0aG9yPjxhdXRob3I+S2lub3NoaXRhLCBTaHVrdW88L2F1dGhvcj48L2F1
dGhvcnM+PC9jb250cmlidXRvcnM+PHRpdGxlcz48dGl0bGU+VGF4b25vbWljYWwgc3R1ZGllcyBv
biBnbHV0YW1pYyBhY2lkLXByb2R1Y2luZyBiYWN0ZXJpYTwvdGl0bGU+PHNlY29uZGFyeS10aXRs
ZT5UaGUgSm91cm5hbCBvZiBHZW5lcmFsIGFuZCBBcHBsaWVkIE1pY3JvYmlvbG9neTwvc2Vjb25k
YXJ5LXRpdGxlPjwvdGl0bGVzPjxwZXJpb2RpY2FsPjxmdWxsLXRpdGxlPlRoZSBKb3VybmFsIG9m
IEdlbmVyYWwgYW5kIEFwcGxpZWQgTWljcm9iaW9sb2d5PC9mdWxsLXRpdGxlPjwvcGVyaW9kaWNh
bD48cGFnZXM+Mjc5LTMwMTwvcGFnZXM+PHZvbHVtZT4xMzwvdm9sdW1lPjxudW1iZXI+MzwvbnVt
YmVyPjxkYXRlcz48eWVhcj4xOTY3PC95ZWFyPjwvZGF0ZXM+PHVybHM+PC91cmxzPjxlbGVjdHJv
bmljLXJlc291cmNlLW51bT4xMC4yMzIzL2pnYW0uMTMuMjc5PC9lbGVjdHJvbmljLXJlc291cmNl
LW51bT48L3JlY29yZD48L0NpdGU+PENpdGU+PEF1dGhvcj5LaW5vc2hpdGE8L0F1dGhvcj48WWVh
cj4xOTU4PC9ZZWFyPjxSZWNOdW0+MjI2PC9SZWNOdW0+PHJlY29yZD48cmVjLW51bWJlcj4yMjY8
L3JlYy1udW1iZXI+PGZvcmVpZ24ta2V5cz48a2V5IGFwcD0iRU4iIGRiLWlkPSJyMmF2ZHNzdjZw
NWFwOGU1YXJ5eHI1dDUwdHgyMjJyNXA5NTAiIHRpbWVzdGFtcD0iMTY3NjY0ODUyMiIgZ3VpZD0i
MjlkYTM5MTgtZTU3MS00ZTYyLTlkNjQtYzIwODY4NDIxMDNlIj4yMjY8L2tleT48L2ZvcmVpZ24t
a2V5cz48cmVmLXR5cGUgbmFtZT0iSm91cm5hbCBBcnRpY2xlIj4xNzwvcmVmLXR5cGU+PGNvbnRy
aWJ1dG9ycz48YXV0aG9ycz48YXV0aG9yPktpbm9zaGl0YSwgU2h1a3VvPC9hdXRob3I+PGF1dGhv
cj5OYWtheWFtYSwgS2l5b3NoaTwvYXV0aG9yPjxhdXRob3I+QWtpdGEsIFNhZGFvPC9hdXRob3I+
PC9hdXRob3JzPjwvY29udHJpYnV0b3JzPjx0aXRsZXM+PHRpdGxlPjxzdHlsZSBmYWNlPSJub3Jt
YWwiIGZvbnQ9ImRlZmF1bHQiIHNpemU9IjEwMCUiPlRheG9ub21pY2FsIHN0dWR5IG9mIGdsdXRh
bWljIGFjaWQgYWNjdW11bGF0aW5nIGJhY3RlcmlhLCA8L3N0eWxlPjxzdHlsZSBmYWNlPSJpdGFs
aWMiIGZvbnQ9ImRlZmF1bHQiIHNpemU9IjEwMCUiPk1pY3JvY29jY3VzIGdsdXRhbWljdXMgPC9z
dHlsZT48c3R5bGUgZmFjZT0ibm9ybWFsIiBmb250PSJkZWZhdWx0IiBzaXplPSIxMDAlIj5ub3Yu
IHNwLjwvc3R5bGU+PC90aXRsZT48c2Vjb25kYXJ5LXRpdGxlPkJ1bGxldGluIG9mIHRoZSBBZ3Jp
Y3VsdHVyYWwgQ2hlbWljYWwgU29jaWV0eSBvZiBKYXBhbjwvc2Vjb25kYXJ5LXRpdGxlPjwvdGl0
bGVzPjxwZXJpb2RpY2FsPjxmdWxsLXRpdGxlPkJ1bGxldGluIG9mIHRoZSBBZ3JpY3VsdHVyYWwg
Q2hlbWljYWwgU29jaWV0eSBvZiBKYXBhbjwvZnVsbC10aXRsZT48L3BlcmlvZGljYWw+PHBhZ2Vz
PjE3Ni0xODU8L3BhZ2VzPjx2b2x1bWU+MjI8L3ZvbHVtZT48bnVtYmVyPjM8L251bWJlcj48ZGF0
ZXM+PHllYXI+MTk1ODwveWVhcj48L2RhdGVzPjxpc2JuPjAzNzUtODM5NzwvaXNibj48dXJscz48
cmVsYXRlZC11cmxzPjx1cmw+aHR0cHM6Ly9kb2kub3JnLzEwLjEwODAvMDM3NTgzOTcuMTk1OC4x
MDg1NzQ2MzwvdXJsPjwvcmVsYXRlZC11cmxzPjwvdXJscz48ZWxlY3Ryb25pYy1yZXNvdXJjZS1u
dW0+MTAuMTA4MC8wMzc1ODM5Ny4xOTU4LjEwODU3NDYzPC9lbGVjdHJvbmljLXJlc291cmNlLW51
bT48YWNjZXNzLWRhdGU+Mi8xOC8yMDIyPC9hY2Nlc3MtZGF0ZT48L3JlY29yZD48L0NpdGU+PC9F
bmROb3RlPgB=
</w:fldData>
              </w:fldChar>
            </w:r>
            <w:r w:rsidRPr="001E745F">
              <w:rPr>
                <w:rFonts w:cs="Arial"/>
                <w:noProof/>
                <w:sz w:val="20"/>
                <w:szCs w:val="20"/>
              </w:rPr>
              <w:instrText xml:space="preserve"> ADDIN EN.CITE.DATA </w:instrText>
            </w:r>
            <w:r w:rsidRPr="001E745F">
              <w:rPr>
                <w:rFonts w:cs="Arial"/>
                <w:noProof/>
                <w:sz w:val="20"/>
                <w:szCs w:val="20"/>
              </w:rPr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end"/>
            </w:r>
            <w:r w:rsidRPr="001E745F">
              <w:rPr>
                <w:rFonts w:cs="Arial"/>
                <w:noProof/>
                <w:sz w:val="20"/>
                <w:szCs w:val="20"/>
              </w:rPr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</w:rPr>
              <w:t>(Abe et al., 1967; Kinoshita et al., 1958)</w:t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end"/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fasR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ATCC 13032 derivate with deletion of the transcriptional regulator-encoding gene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  <w:vertAlign w:val="subscript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fasR </w:t>
            </w:r>
            <w:r w:rsidRPr="001E745F">
              <w:rPr>
                <w:rFonts w:cs="Arial"/>
                <w:sz w:val="20"/>
                <w:szCs w:val="20"/>
              </w:rPr>
              <w:t>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 ∆</w:t>
            </w:r>
            <w:proofErr w:type="spellStart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derivate with start codon GTG of the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thioesterase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-encoding gene cg2692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fasR </w:t>
            </w:r>
            <w:r w:rsidRPr="001E745F">
              <w:rPr>
                <w:rFonts w:cs="Arial"/>
                <w:sz w:val="20"/>
                <w:szCs w:val="20"/>
              </w:rPr>
              <w:t>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 ∆</w:t>
            </w:r>
            <w:proofErr w:type="spellStart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derivate with start codon TTG of the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thioesterase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-encoding gene cg2692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fasR  </w:t>
            </w:r>
            <w:r w:rsidRPr="001E745F">
              <w:rPr>
                <w:rFonts w:cs="Arial"/>
                <w:sz w:val="20"/>
                <w:szCs w:val="20"/>
              </w:rPr>
              <w:t>CgLP11::(P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tac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</w:rPr>
              <w:t>maqu2220</w:t>
            </w:r>
            <w:r w:rsidRPr="001E745F">
              <w:rPr>
                <w:rFonts w:cs="Arial"/>
                <w:sz w:val="20"/>
                <w:szCs w:val="20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rrnB</w:t>
            </w:r>
            <w:r w:rsidRPr="001E745F">
              <w:rPr>
                <w:rFonts w:cs="Arial"/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 ∆</w:t>
            </w:r>
            <w:proofErr w:type="spellStart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derivate with </w:t>
            </w: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maqu_2220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 of </w:t>
            </w: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M.</w:t>
            </w:r>
            <w:r w:rsidRPr="001E745F">
              <w:rPr>
                <w:sz w:val="20"/>
                <w:szCs w:val="20"/>
                <w:lang w:val="en-US"/>
              </w:rPr>
              <w:t> </w:t>
            </w:r>
            <w:proofErr w:type="spellStart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hydrocarbonoclasticus</w:t>
            </w:r>
            <w:proofErr w:type="spellEnd"/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VT8, under control of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tac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 and terminated by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T</w:t>
            </w: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, integrated into landing pad CgLP11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fasR  </w:t>
            </w:r>
            <w:r w:rsidRPr="001E745F">
              <w:rPr>
                <w:rFonts w:cs="Arial"/>
                <w:sz w:val="20"/>
                <w:szCs w:val="20"/>
              </w:rPr>
              <w:t>CgLP11::(P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tac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</w:rPr>
              <w:t>maqu2220</w:t>
            </w:r>
            <w:r w:rsidRPr="001E745F">
              <w:rPr>
                <w:rFonts w:cs="Arial"/>
                <w:sz w:val="20"/>
                <w:szCs w:val="20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rrnB</w:t>
            </w:r>
            <w:r w:rsidRPr="001E745F">
              <w:rPr>
                <w:rFonts w:cs="Arial"/>
                <w:sz w:val="20"/>
                <w:szCs w:val="20"/>
              </w:rPr>
              <w:t>) 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CgLP11::(P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maqu_2220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rrnB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) derivate with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 start codon GTG of the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thioesterase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-encoding gene cg2692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Cs/>
                <w:sz w:val="20"/>
                <w:szCs w:val="20"/>
              </w:rPr>
              <w:t>S9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fasR  </w:t>
            </w:r>
            <w:r w:rsidRPr="001E745F">
              <w:rPr>
                <w:rFonts w:cs="Arial"/>
                <w:sz w:val="20"/>
                <w:szCs w:val="20"/>
              </w:rPr>
              <w:t>CgLP11::(P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tac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</w:rPr>
              <w:t>maqu2220</w:t>
            </w:r>
            <w:r w:rsidRPr="001E745F">
              <w:rPr>
                <w:rFonts w:cs="Arial"/>
                <w:sz w:val="20"/>
                <w:szCs w:val="20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rrnB</w:t>
            </w:r>
            <w:r w:rsidRPr="001E745F">
              <w:rPr>
                <w:rFonts w:cs="Arial"/>
                <w:sz w:val="20"/>
                <w:szCs w:val="20"/>
              </w:rPr>
              <w:t>) 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CgLP11::(P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maqu_2220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rrnB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) derivate with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 start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lastRenderedPageBreak/>
              <w:t xml:space="preserve">codon TTG of the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thioesterase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-encoding gene cg2692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lastRenderedPageBreak/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Cs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>C. glutamicum</w:t>
            </w:r>
            <w:r w:rsidRPr="001E745F" w:rsidDel="00F87FEB">
              <w:rPr>
                <w:rFonts w:cs="Arial"/>
                <w:iCs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actA</w:t>
            </w:r>
            <w:r w:rsidRPr="001E745F">
              <w:rPr>
                <w:rFonts w:cs="Arial"/>
                <w:sz w:val="20"/>
                <w:szCs w:val="20"/>
              </w:rPr>
              <w:t>::</w:t>
            </w:r>
            <w:r w:rsidRPr="001E745F">
              <w:rPr>
                <w:rFonts w:cs="Arial"/>
                <w:i/>
                <w:sz w:val="20"/>
                <w:szCs w:val="20"/>
              </w:rPr>
              <w:t>xylAB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ATCC 13032 derivate with the synthetic operon, consisting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Xanthomonas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campestris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xylB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WT,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integrated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into the gene locus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(cg2840)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gX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::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with evolved sequence upstream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fasR</w:t>
            </w:r>
            <w:r w:rsidRPr="001E745F">
              <w:rPr>
                <w:rFonts w:cs="Arial"/>
                <w:sz w:val="20"/>
                <w:szCs w:val="20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</w:rPr>
              <w:t>gX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f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asR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TTG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derivate  with insertion of the synthetic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operon,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harboring the evolved sequence upstream of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,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integrated into the gene locus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S13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fasR</w:t>
            </w:r>
            <w:r w:rsidRPr="001E745F">
              <w:rPr>
                <w:rFonts w:cs="Arial"/>
                <w:sz w:val="20"/>
                <w:szCs w:val="20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CgLP12::(P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tac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</w:rPr>
              <w:t>pntAB</w:t>
            </w:r>
            <w:r w:rsidRPr="001E745F">
              <w:rPr>
                <w:rFonts w:cs="Arial"/>
                <w:sz w:val="20"/>
                <w:szCs w:val="20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rrnB</w:t>
            </w:r>
            <w:r w:rsidRPr="001E745F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f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asR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TTG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derivate  with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E. coli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under control of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tac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 and terminated by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T</w:t>
            </w: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, integrated into landing pad CgLP12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S14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CgLP12::(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gX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f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asR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TTG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derivate  with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E. coli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under control of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tac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 xml:space="preserve"> and terminated by </w:t>
            </w:r>
            <w:proofErr w:type="spellStart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T</w:t>
            </w: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iCs/>
                <w:color w:val="000000"/>
                <w:sz w:val="20"/>
                <w:szCs w:val="20"/>
                <w:lang w:val="en-US"/>
              </w:rPr>
              <w:t>, integrated into landing pad CgLP12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</w:rPr>
              <w:t>S15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CgLP12::(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)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::P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dapA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-A25 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gX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CgLP12::(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with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gltA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promotor exchanged for the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dapA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promotor variant A25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fasR</w:t>
            </w:r>
            <w:r w:rsidRPr="001E745F">
              <w:rPr>
                <w:rFonts w:cs="Arial"/>
                <w:sz w:val="20"/>
                <w:szCs w:val="20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CgLP12::(P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tac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</w:rPr>
              <w:t>pntAB</w:t>
            </w:r>
            <w:r w:rsidRPr="001E745F">
              <w:rPr>
                <w:rFonts w:cs="Arial"/>
                <w:sz w:val="20"/>
                <w:szCs w:val="20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rrnB</w:t>
            </w:r>
            <w:r w:rsidRPr="001E745F">
              <w:rPr>
                <w:rFonts w:cs="Arial"/>
                <w:sz w:val="20"/>
                <w:szCs w:val="20"/>
              </w:rPr>
              <w:t>) ΔP</w:t>
            </w:r>
            <w:r w:rsidRPr="001E745F">
              <w:rPr>
                <w:rFonts w:cs="Arial"/>
                <w:i/>
                <w:sz w:val="20"/>
                <w:szCs w:val="20"/>
              </w:rPr>
              <w:t>gltA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sz w:val="20"/>
                <w:szCs w:val="20"/>
              </w:rPr>
              <w:t>dapA</w:t>
            </w:r>
            <w:r w:rsidRPr="001E745F">
              <w:rPr>
                <w:rFonts w:cs="Arial"/>
                <w:sz w:val="20"/>
                <w:szCs w:val="20"/>
              </w:rPr>
              <w:t>-C7 gX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CgLP12::(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with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gltA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promotor exchanged for the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dapA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promotor variant 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fasR</w:t>
            </w:r>
            <w:r w:rsidRPr="001E745F">
              <w:rPr>
                <w:rFonts w:cs="Arial"/>
                <w:sz w:val="20"/>
                <w:szCs w:val="20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CgLP12::(P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tac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</w:rPr>
              <w:t>pntAB</w:t>
            </w:r>
            <w:r w:rsidRPr="001E745F">
              <w:rPr>
                <w:rFonts w:cs="Arial"/>
                <w:sz w:val="20"/>
                <w:szCs w:val="20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</w:rPr>
              <w:t>rrnB</w:t>
            </w:r>
            <w:r w:rsidRPr="001E745F">
              <w:rPr>
                <w:rFonts w:cs="Arial"/>
                <w:sz w:val="20"/>
                <w:szCs w:val="20"/>
              </w:rPr>
              <w:t>) ΔP</w:t>
            </w:r>
            <w:r w:rsidRPr="001E745F">
              <w:rPr>
                <w:rFonts w:cs="Arial"/>
                <w:i/>
                <w:sz w:val="20"/>
                <w:szCs w:val="20"/>
              </w:rPr>
              <w:t>gltA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sz w:val="20"/>
                <w:szCs w:val="20"/>
              </w:rPr>
              <w:t>dapA</w:t>
            </w:r>
            <w:r w:rsidRPr="001E745F">
              <w:rPr>
                <w:rFonts w:cs="Arial"/>
                <w:sz w:val="20"/>
                <w:szCs w:val="20"/>
              </w:rPr>
              <w:t>-L1 gX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cg2692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TTG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CgLP12::(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with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lastRenderedPageBreak/>
              <w:t>gltA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promotor exchanged for the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dapA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promotor variant 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lastRenderedPageBreak/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iCs/>
                <w:sz w:val="20"/>
                <w:szCs w:val="20"/>
              </w:rPr>
              <w:t>GRLys1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sugR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ldhA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WT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pck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pyc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P458S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hom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V59A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2 copies of 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lysC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T311I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2 copies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asd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2 copies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dapA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2 copies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dapB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2 copies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ddh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2 copies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lysA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2 copies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lysE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in-frame deletion of prophages CGP1, CGP2 and CGP3,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sugR</w:t>
            </w:r>
            <w:proofErr w:type="spellEnd"/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ldhA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iCs/>
                <w:sz w:val="20"/>
                <w:szCs w:val="20"/>
                <w:lang w:val="en-US"/>
              </w:rPr>
              <w:fldChar w:fldCharType="begin"/>
            </w:r>
            <w:r w:rsidRPr="001E745F">
              <w:rPr>
                <w:iCs/>
                <w:sz w:val="20"/>
                <w:szCs w:val="20"/>
                <w:lang w:val="en-US"/>
              </w:rPr>
              <w:instrText xml:space="preserve"> ADDIN EN.CITE &lt;EndNote&gt;&lt;Cite&gt;&lt;Author&gt;Pérez-García&lt;/Author&gt;&lt;Year&gt;2016&lt;/Year&gt;&lt;RecNum&gt;252&lt;/RecNum&gt;&lt;DisplayText&gt;(Pérez-García et al., 2016)&lt;/DisplayText&gt;&lt;record&gt;&lt;rec-number&gt;252&lt;/rec-number&gt;&lt;foreign-keys&gt;&lt;key app="EN" db-id="r2avdssv6p5ap8e5aryxr5t50tx222r5p950" timestamp="1676648522" guid="d360bf5f-04f8-475b-96a5-c2a96b8cdc41"&gt;252&lt;/key&gt;&lt;/foreign-keys&gt;&lt;ref-type name="Journal Article"&gt;17&lt;/ref-type&gt;&lt;contributors&gt;&lt;authors&gt;&lt;author&gt;Pérez-García, Fernando&lt;/author&gt;&lt;author&gt;Peters-Wendisch, Petra&lt;/author&gt;&lt;author&gt;Wendisch, Volker F.&lt;/author&gt;&lt;/authors&gt;&lt;/contributors&gt;&lt;titles&gt;&lt;title&gt;&lt;style face="normal" font="default" size="100%"&gt;Engineering &lt;/style&gt;&lt;style face="italic" font="default" size="100%"&gt;Corynebacterium glutamicum&lt;/style&gt;&lt;style face="normal" font="default" size="100%"&gt; for fast production of l-lysine and l-pipecolic acid&lt;/style&gt;&lt;/title&gt;&lt;secondary-title&gt;Applied Microbiology and Biotechnology&lt;/secondary-title&gt;&lt;/titles&gt;&lt;periodical&gt;&lt;full-title&gt;Applied Microbiology and Biotechnology&lt;/full-title&gt;&lt;/periodical&gt;&lt;pages&gt;8075-8090&lt;/pages&gt;&lt;volume&gt;100&lt;/volume&gt;&lt;number&gt;18&lt;/number&gt;&lt;dates&gt;&lt;year&gt;2016&lt;/year&gt;&lt;pub-dates&gt;&lt;date&gt;2016/09/01&lt;/date&gt;&lt;/pub-dates&gt;&lt;/dates&gt;&lt;isbn&gt;1432-0614&lt;/isbn&gt;&lt;urls&gt;&lt;related-urls&gt;&lt;url&gt;https://doi.org/10.1007/s00253-016-7682-6&lt;/url&gt;&lt;/related-urls&gt;&lt;/urls&gt;&lt;electronic-resource-num&gt;10.1007/s00253-016-7682-6&lt;/electronic-resource-num&gt;&lt;/record&gt;&lt;/Cite&gt;&lt;/EndNote&gt;</w:instrText>
            </w:r>
            <w:r w:rsidRPr="001E745F">
              <w:rPr>
                <w:iCs/>
                <w:sz w:val="20"/>
                <w:szCs w:val="20"/>
                <w:lang w:val="en-US"/>
              </w:rPr>
              <w:fldChar w:fldCharType="separate"/>
            </w:r>
            <w:r w:rsidRPr="001E745F">
              <w:rPr>
                <w:iCs/>
                <w:noProof/>
                <w:sz w:val="20"/>
                <w:szCs w:val="20"/>
                <w:lang w:val="en-US"/>
              </w:rPr>
              <w:t>(Pérez-García et al., 2016)</w:t>
            </w:r>
            <w:r w:rsidRPr="001E745F">
              <w:rPr>
                <w:iCs/>
                <w:sz w:val="20"/>
                <w:szCs w:val="20"/>
                <w:lang w:val="en-US"/>
              </w:rPr>
              <w:fldChar w:fldCharType="end"/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iCs/>
                <w:sz w:val="20"/>
                <w:szCs w:val="20"/>
              </w:rPr>
              <w:t>GRLys1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sugR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sz w:val="20"/>
                <w:szCs w:val="20"/>
              </w:rPr>
              <w:t>ldhA_</w:t>
            </w:r>
            <w:r w:rsidRPr="001E745F">
              <w:rPr>
                <w:rFonts w:cs="Arial"/>
                <w:iCs/>
                <w:sz w:val="20"/>
                <w:szCs w:val="20"/>
              </w:rPr>
              <w:t>gX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GRLys1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sugR</w:t>
            </w:r>
            <w:proofErr w:type="spellEnd"/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ldhA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derivate with insertion of the synthetic operon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with evolved sequence upstream of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as in </w:t>
            </w:r>
            <w:proofErr w:type="spellStart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integrated into the gene locus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iCs/>
                <w:sz w:val="20"/>
                <w:szCs w:val="20"/>
              </w:rPr>
              <w:t>Dpa1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WT 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pyc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P458S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hom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V59A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lysC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T311I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pck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carrying 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pECXT_P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syn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dpaAB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sz w:val="20"/>
                <w:szCs w:val="20"/>
                <w:lang w:val="en-US"/>
              </w:rPr>
              <w:fldChar w:fldCharType="begin"/>
            </w:r>
            <w:r w:rsidR="00FB52B0">
              <w:rPr>
                <w:sz w:val="20"/>
                <w:szCs w:val="20"/>
                <w:lang w:val="en-US"/>
              </w:rPr>
              <w:instrText xml:space="preserve"> ADDIN EN.CITE &lt;EndNote&gt;&lt;Cite&gt;&lt;Author&gt;Schwardmann&lt;/Author&gt;&lt;Year&gt;2022&lt;/Year&gt;&lt;RecNum&gt;260&lt;/RecNum&gt;&lt;DisplayText&gt;(Schwardmann et al., 2022)&lt;/DisplayText&gt;&lt;record&gt;&lt;rec-number&gt;260&lt;/rec-number&gt;&lt;foreign-keys&gt;&lt;key app="EN" db-id="r2avdssv6p5ap8e5aryxr5t50tx222r5p950" timestamp="1676648522" guid="68eef6f3-2062-4675-8eba-e5fcc3ba6353"&gt;260&lt;/key&gt;&lt;/foreign-keys&gt;&lt;ref-type name="Electronic Article"&gt;43&lt;/ref-type&gt;&lt;contributors&gt;&lt;authors&gt;&lt;author&gt;Schwardmann, Lynn S.&lt;/author&gt;&lt;author&gt;Dransfeld, Aron K.&lt;/author&gt;&lt;author&gt;Schäffer, Thomas&lt;/author&gt;&lt;author&gt;Wendisch, Volker F.&lt;/author&gt;&lt;/authors&gt;&lt;/contributors&gt;&lt;titles&gt;&lt;title&gt;&lt;style face="normal" font="default" size="100%"&gt;Metabolic engineering of &lt;/style&gt;&lt;style face="italic" font="default" size="100%"&gt;Corynebacterium glutamicum &lt;/style&gt;&lt;style face="normal" font="default" size="100%"&gt;for sustainable production of the aromatic dicarboxylic acid pipicolinic acid&lt;/style&gt;&lt;/title&gt;&lt;secondary-title&gt;Microorganisms&lt;/secondary-title&gt;&lt;/titles&gt;&lt;periodical&gt;&lt;full-title&gt;Microorganisms&lt;/full-title&gt;&lt;/periodical&gt;&lt;volume&gt;10&lt;/volume&gt;&lt;number&gt;4&lt;/number&gt;&lt;keywords&gt;&lt;keyword&gt;dipicolinic acid&lt;/keyword&gt;&lt;keyword&gt;Corynebacterium glutamicum&lt;/keyword&gt;&lt;keyword&gt;metabolic engineering&lt;/keyword&gt;&lt;keyword&gt;sustainable production&lt;/keyword&gt;&lt;keyword&gt;nonsterile fermentation&lt;/keyword&gt;&lt;keyword&gt;phosphite&lt;/keyword&gt;&lt;/keywords&gt;&lt;dates&gt;&lt;year&gt;2022&lt;/year&gt;&lt;/dates&gt;&lt;isbn&gt;2076-2607&lt;/isbn&gt;&lt;urls&gt;&lt;related-urls&gt;&lt;url&gt; https://doi.org/10.3390/microorganisms10040730&lt;/url&gt;&lt;/related-urls&gt;&lt;/urls&gt;&lt;electronic-resource-num&gt;10.3390/microorganisms10040730&lt;/electronic-resource-num&gt;&lt;/record&gt;&lt;/Cite&gt;&lt;/EndNote&gt;</w:instrText>
            </w:r>
            <w:r w:rsidRPr="001E745F">
              <w:rPr>
                <w:sz w:val="20"/>
                <w:szCs w:val="20"/>
                <w:lang w:val="en-US"/>
              </w:rPr>
              <w:fldChar w:fldCharType="separate"/>
            </w:r>
            <w:r w:rsidRPr="001E745F">
              <w:rPr>
                <w:noProof/>
                <w:sz w:val="20"/>
                <w:szCs w:val="20"/>
                <w:lang w:val="en-US"/>
              </w:rPr>
              <w:t>(Schwardmann et al., 2022)</w:t>
            </w:r>
            <w:r w:rsidRPr="001E745F">
              <w:rPr>
                <w:sz w:val="20"/>
                <w:szCs w:val="20"/>
                <w:lang w:val="en-US"/>
              </w:rPr>
              <w:fldChar w:fldCharType="end"/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 xml:space="preserve">C. glutamicum </w:t>
            </w:r>
            <w:r w:rsidRPr="001E745F">
              <w:rPr>
                <w:rFonts w:cs="Arial"/>
                <w:iCs/>
                <w:sz w:val="20"/>
                <w:szCs w:val="20"/>
              </w:rPr>
              <w:t>Dpa1_gX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Dpa1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derivate with insertion of the synthetic operon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with evolved sequence upstream of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as in </w:t>
            </w:r>
            <w:proofErr w:type="spellStart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integrated into the gene locus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C. glutamicum</w:t>
            </w:r>
            <w:r w:rsidRPr="001E745F">
              <w:rPr>
                <w:rFonts w:cs="Arial"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</w:rPr>
              <w:t>MePhe5*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C. glutamicum</w:t>
            </w:r>
            <w:r w:rsidRPr="001E745F">
              <w:rPr>
                <w:rFonts w:cs="Arial"/>
                <w:sz w:val="20"/>
                <w:szCs w:val="20"/>
              </w:rPr>
              <w:t xml:space="preserve"> WT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qsuBCD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</w:rPr>
              <w:t>tuf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qsuC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ppc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</w:rPr>
              <w:t>sod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aroB</w:t>
            </w:r>
            <w:r w:rsidRPr="001E745F">
              <w:rPr>
                <w:rFonts w:cs="Arial"/>
                <w:sz w:val="20"/>
                <w:szCs w:val="20"/>
              </w:rPr>
              <w:t>ΔP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</w:rPr>
              <w:t>tkt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</w:rPr>
              <w:t>tuf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tkt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iolR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</w:rPr>
              <w:t>tuf</w:t>
            </w:r>
            <w:r w:rsidRPr="001E745F">
              <w:rPr>
                <w:rFonts w:cs="Arial"/>
                <w:sz w:val="20"/>
                <w:szCs w:val="20"/>
              </w:rPr>
              <w:t>-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aroE</w:t>
            </w:r>
            <w:r w:rsidRPr="001E745F">
              <w:rPr>
                <w:rFonts w:cs="Arial"/>
                <w:sz w:val="20"/>
                <w:szCs w:val="20"/>
              </w:rPr>
              <w:t>Δt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rpEG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ilvE</w:t>
            </w:r>
            <w:r w:rsidRPr="001E745F">
              <w:rPr>
                <w:rFonts w:cs="Arial"/>
                <w:sz w:val="20"/>
                <w:szCs w:val="20"/>
              </w:rPr>
              <w:t>Δ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aroT</w:t>
            </w:r>
            <w:r w:rsidRPr="001E745F">
              <w:rPr>
                <w:rFonts w:cs="Arial"/>
                <w:sz w:val="20"/>
                <w:szCs w:val="20"/>
              </w:rPr>
              <w:t xml:space="preserve"> carrying pEKEx3_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pheA</w:t>
            </w:r>
            <w:r w:rsidRPr="001E745F">
              <w:rPr>
                <w:rFonts w:cs="Arial"/>
                <w:sz w:val="20"/>
                <w:szCs w:val="20"/>
                <w:vertAlign w:val="superscript"/>
              </w:rPr>
              <w:t>FBR</w:t>
            </w:r>
            <w:r w:rsidRPr="001E745F">
              <w:rPr>
                <w:rFonts w:cs="Arial"/>
                <w:sz w:val="20"/>
                <w:szCs w:val="20"/>
              </w:rPr>
              <w:t xml:space="preserve"> and pVWEx1_ pVWEx1_</w:t>
            </w:r>
            <w:r w:rsidRPr="001E745F">
              <w:rPr>
                <w:rFonts w:cs="Arial"/>
                <w:i/>
                <w:iCs/>
                <w:sz w:val="20"/>
                <w:szCs w:val="20"/>
              </w:rPr>
              <w:t>dpkA</w:t>
            </w:r>
            <w:r w:rsidRPr="001E745F">
              <w:rPr>
                <w:rFonts w:cs="Arial"/>
                <w:sz w:val="20"/>
                <w:szCs w:val="20"/>
                <w:vertAlign w:val="superscript"/>
              </w:rPr>
              <w:t>P262M141L</w:t>
            </w:r>
          </w:p>
        </w:tc>
        <w:bookmarkStart w:id="1" w:name="_GoBack"/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sz w:val="20"/>
                <w:szCs w:val="20"/>
                <w:lang w:val="en-US"/>
              </w:rPr>
              <w:fldChar w:fldCharType="begin"/>
            </w:r>
            <w:r w:rsidR="00FB52B0">
              <w:rPr>
                <w:sz w:val="20"/>
                <w:szCs w:val="20"/>
                <w:lang w:val="en-US"/>
              </w:rPr>
              <w:instrText xml:space="preserve"> ADDIN EN.CITE &lt;EndNote&gt;&lt;Cite&gt;&lt;Author&gt;Kerbs&lt;/Author&gt;&lt;Year&gt;2021&lt;/Year&gt;&lt;RecNum&gt;259&lt;/RecNum&gt;&lt;DisplayText&gt;(Kerbs et al., 2021)&lt;/DisplayText&gt;&lt;record&gt;&lt;rec-number&gt;259&lt;/rec-number&gt;&lt;foreign-keys&gt;&lt;key app="EN" db-id="r2avdssv6p5ap8e5aryxr5t50tx222r5p950" timestamp="1676648522" guid="05caadb7-c850-46a0-8f27-b297f675d82e"&gt;259&lt;/key&gt;&lt;/foreign-keys&gt;&lt;ref-type name="Electronic Article"&gt;43&lt;/ref-type&gt;&lt;contributors&gt;&lt;authors&gt;&lt;author&gt;Kerbs, Anastasia&lt;/author&gt;&lt;author&gt;Mindt, Melanie&lt;/author&gt;&lt;author&gt;Schwardmann, Lynn&lt;/author&gt;&lt;author&gt;Wendisch, Volker F.&lt;/author&gt;&lt;/authors&gt;&lt;/contributors&gt;&lt;titles&gt;&lt;title&gt;&lt;style face="normal" font="default" size="100%"&gt;Sustainable production of N-methylphenylalanine by reductive methylamination of phenylpyruvate using engineered &lt;/style&gt;&lt;style face="italic" font="default" size="100%"&gt;Corynebacterium glutamicum&lt;/style&gt;&lt;/title&gt;&lt;secondary-title&gt;Microorganisms&lt;/secondary-title&gt;&lt;/titles&gt;&lt;periodical&gt;&lt;full-title&gt;Microorganisms&lt;/full-title&gt;&lt;/periodical&gt;&lt;volume&gt;9&lt;/volume&gt;&lt;number&gt;4&lt;/number&gt;&lt;keywords&gt;&lt;keyword&gt;N-functionalized amines&lt;/keyword&gt;&lt;keyword&gt;sustainable production of N-methylphenylalanine&lt;/keyword&gt;&lt;keyword&gt;Corynebacterium glutamicum&lt;/keyword&gt;&lt;keyword&gt;metabolic engineering&lt;/keyword&gt;&lt;keyword&gt;DpkA&lt;/keyword&gt;&lt;/keywords&gt;&lt;dates&gt;&lt;year&gt;2021&lt;/year&gt;&lt;/dates&gt;&lt;isbn&gt;2076-2607&lt;/isbn&gt;&lt;urls&gt;&lt;related-urls&gt;&lt;url&gt;https://doi.org/10.3390/microorganisms9040824&lt;/url&gt;&lt;/related-urls&gt;&lt;/urls&gt;&lt;electronic-resource-num&gt;10.3390/microorganisms9040824&lt;/electronic-resource-num&gt;&lt;/record&gt;&lt;/Cite&gt;&lt;/EndNote&gt;</w:instrText>
            </w:r>
            <w:r w:rsidRPr="001E745F">
              <w:rPr>
                <w:sz w:val="20"/>
                <w:szCs w:val="20"/>
                <w:lang w:val="en-US"/>
              </w:rPr>
              <w:fldChar w:fldCharType="separate"/>
            </w:r>
            <w:r w:rsidRPr="001E745F">
              <w:rPr>
                <w:noProof/>
                <w:sz w:val="20"/>
                <w:szCs w:val="20"/>
                <w:lang w:val="en-US"/>
              </w:rPr>
              <w:t>(Kerbs et al., 2021)</w:t>
            </w:r>
            <w:r w:rsidRPr="001E745F">
              <w:rPr>
                <w:sz w:val="20"/>
                <w:szCs w:val="20"/>
                <w:lang w:val="en-US"/>
              </w:rPr>
              <w:fldChar w:fldCharType="end"/>
            </w:r>
            <w:bookmarkEnd w:id="1"/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S23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C. glutamicum</w:t>
            </w:r>
            <w:r w:rsidRPr="001E745F">
              <w:rPr>
                <w:rFonts w:cs="Arial"/>
                <w:sz w:val="20"/>
                <w:szCs w:val="20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</w:rPr>
              <w:t>MePhe5*_gX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i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MePhe5*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with insertion of the synthetic operon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with evolved sequence upstream of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as in </w:t>
            </w:r>
            <w:proofErr w:type="spellStart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 xml:space="preserve"> integrated into the gene locus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b/>
                <w:sz w:val="20"/>
                <w:szCs w:val="20"/>
              </w:rPr>
            </w:pPr>
            <w:r w:rsidRPr="001E745F">
              <w:rPr>
                <w:rFonts w:cs="Arial"/>
                <w:b/>
                <w:sz w:val="20"/>
                <w:szCs w:val="20"/>
              </w:rPr>
              <w:t>Plasmids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; Mobilizable cloning vector to construct insertion or deletion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lastRenderedPageBreak/>
              <w:t xml:space="preserve">mutants 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(pK18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ori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V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>E.c</w:t>
            </w:r>
            <w:proofErr w:type="spellEnd"/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.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sacB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lacZ</w:t>
            </w:r>
            <w:r w:rsidRPr="001E745F">
              <w:rPr>
                <w:rFonts w:cs="Arial"/>
                <w:i/>
                <w:sz w:val="20"/>
                <w:szCs w:val="20"/>
              </w:rPr>
              <w:t>α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noProof/>
                <w:sz w:val="20"/>
                <w:szCs w:val="20"/>
              </w:rPr>
              <w:lastRenderedPageBreak/>
              <w:fldChar w:fldCharType="begin"/>
            </w:r>
            <w:r w:rsidRPr="001E745F">
              <w:rPr>
                <w:rFonts w:cs="Arial"/>
                <w:noProof/>
                <w:sz w:val="20"/>
                <w:szCs w:val="20"/>
              </w:rPr>
              <w:instrText xml:space="preserve"> ADDIN EN.CITE &lt;EndNote&gt;&lt;Cite&gt;&lt;Author&gt;Schäfer&lt;/Author&gt;&lt;Year&gt;1994&lt;/Year&gt;&lt;RecNum&gt;224&lt;/RecNum&gt;&lt;DisplayText&gt;(Schäfer et al., 1994)&lt;/DisplayText&gt;&lt;record&gt;&lt;rec-number&gt;224&lt;/rec-number&gt;&lt;foreign-keys&gt;&lt;key app="EN" db-id="r2avdssv6p5ap8e5aryxr5t50tx222r5p950" timestamp="1676648522" guid="55fdbed8-cd5b-4cb2-9107-d6b0428c6c9f"&gt;224&lt;/key&gt;&lt;/foreign-keys&gt;&lt;ref-type name="Journal Article"&gt;17&lt;/ref-type&gt;&lt;contributors&gt;&lt;authors&gt;&lt;author&gt;Schäfer, Andreas&lt;/author&gt;&lt;author&gt;Tauch, Andreas&lt;/author&gt;&lt;author&gt;Jäger, Wolfgang&lt;/author&gt;&lt;author&gt;Kalinowski, Jörn&lt;/author&gt;&lt;author&gt;Thierbach, Georg&lt;/author&gt;&lt;author&gt;Pühler, Alfred&lt;/author&gt;&lt;/authors&gt;&lt;/contributors&gt;&lt;titles&gt;&lt;title&gt;Small mobilizable multi-purpose cloning vectors derived from the Escherichia coli plasmids pK18 and pK19: selection of defined deletions in the chromosome of Corynebacterium glutamicum&lt;/title&gt;&lt;secondary-title&gt;Gene&lt;/secondary-title&gt;&lt;/titles&gt;&lt;periodical&gt;&lt;full-title&gt;Gene&lt;/full-title&gt;&lt;/periodical&gt;&lt;pages&gt;69-73&lt;/pages&gt;&lt;volume&gt;145&lt;/volume&gt;&lt;number&gt;1&lt;/number&gt;&lt;keywords&gt;&lt;keyword&gt;Broad-host-range conjugation&lt;/keyword&gt;&lt;keyword&gt;kanamycin resistance&lt;/keyword&gt;&lt;keyword&gt;sequencing vector&lt;/keyword&gt;&lt;keyword&gt;gene disruption and replacement&lt;/keyword&gt;&lt;keyword&gt;gene&lt;/keyword&gt;&lt;keyword&gt;coryneform bacteria&lt;/keyword&gt;&lt;/keywords&gt;&lt;dates&gt;&lt;year&gt;1994&lt;/year&gt;&lt;pub-dates&gt;&lt;date&gt;1994/07/22/&lt;/date&gt;&lt;/pub-dates&gt;&lt;/dates&gt;&lt;isbn&gt;0378-1119&lt;/isbn&gt;&lt;urls&gt;&lt;related-urls&gt;&lt;url&gt;https://www.sciencedirect.com/science/article/pii/0378111994903247&lt;/url&gt;&lt;/related-urls&gt;&lt;/urls&gt;&lt;electronic-resource-num&gt;10.1016/0378-1119(94)90324-7&lt;/electronic-resource-num&gt;&lt;/record&gt;&lt;/Cite&gt;&lt;/EndNote&gt;</w:instrText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</w:rPr>
              <w:t>(Schäfer et al., 1994)</w:t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end"/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iCs/>
                <w:sz w:val="20"/>
                <w:szCs w:val="20"/>
              </w:rPr>
              <w:t>_GG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mobsacB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derivative with fusion sites and</w:t>
            </w:r>
            <w:r w:rsidRPr="001E745F">
              <w:rPr>
                <w:rFonts w:cs="Arial"/>
                <w:color w:val="212121"/>
                <w:sz w:val="20"/>
                <w:szCs w:val="20"/>
                <w:shd w:val="clear" w:color="auto" w:fill="FFFCF0"/>
                <w:lang w:val="en-US"/>
              </w:rPr>
              <w:t> </w:t>
            </w:r>
            <w:proofErr w:type="spellStart"/>
            <w:r w:rsidRPr="001E745F">
              <w:rPr>
                <w:rStyle w:val="Hervorhebung"/>
                <w:rFonts w:cs="Arial"/>
                <w:color w:val="212121"/>
                <w:sz w:val="20"/>
                <w:szCs w:val="20"/>
                <w:shd w:val="clear" w:color="auto" w:fill="FFFCF0"/>
                <w:lang w:val="en-US"/>
              </w:rPr>
              <w:t>Bsa</w:t>
            </w:r>
            <w:r w:rsidRPr="001E745F">
              <w:rPr>
                <w:rFonts w:cs="Arial"/>
                <w:color w:val="212121"/>
                <w:sz w:val="20"/>
                <w:szCs w:val="20"/>
                <w:shd w:val="clear" w:color="auto" w:fill="FFFCF0"/>
                <w:lang w:val="en-US"/>
              </w:rPr>
              <w:t>I</w:t>
            </w:r>
            <w:proofErr w:type="spellEnd"/>
            <w:r w:rsidRPr="001E745F">
              <w:rPr>
                <w:rFonts w:cs="Arial"/>
                <w:color w:val="212121"/>
                <w:sz w:val="20"/>
                <w:szCs w:val="20"/>
                <w:shd w:val="clear" w:color="auto" w:fill="FFFCF0"/>
                <w:lang w:val="en-US"/>
              </w:rPr>
              <w:t xml:space="preserve"> recognition site for Golden Gate assembly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mobsacBlacI</w:t>
            </w:r>
            <w:r w:rsidRPr="001E745F">
              <w:rPr>
                <w:rFonts w:cs="Arial"/>
                <w:i/>
                <w:sz w:val="20"/>
                <w:szCs w:val="20"/>
                <w:vertAlign w:val="superscript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i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with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lacI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q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downstream of the multiple cloning site (MCS)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sz w:val="20"/>
                <w:szCs w:val="20"/>
              </w:rPr>
              <w:t>_ Δ</w:t>
            </w:r>
            <w:r w:rsidRPr="001E745F">
              <w:rPr>
                <w:rFonts w:cs="Arial"/>
                <w:i/>
                <w:sz w:val="20"/>
                <w:szCs w:val="20"/>
              </w:rPr>
              <w:t>fasR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i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for the deletion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fasR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sz w:val="20"/>
                <w:szCs w:val="20"/>
              </w:rPr>
              <w:t>_Δ</w:t>
            </w:r>
            <w:r w:rsidRPr="001E745F">
              <w:rPr>
                <w:rFonts w:cs="Arial"/>
                <w:i/>
                <w:sz w:val="20"/>
                <w:szCs w:val="20"/>
              </w:rPr>
              <w:t>actA</w:t>
            </w:r>
            <w:r w:rsidRPr="001E745F">
              <w:rPr>
                <w:rFonts w:cs="Arial"/>
                <w:sz w:val="20"/>
                <w:szCs w:val="20"/>
              </w:rPr>
              <w:t>::</w:t>
            </w:r>
            <w:r w:rsidRPr="001E745F">
              <w:rPr>
                <w:rFonts w:cs="Arial"/>
                <w:i/>
                <w:sz w:val="20"/>
                <w:szCs w:val="20"/>
              </w:rPr>
              <w:t>xylAB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for the deletion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and the integration of genes encoding 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(xylose isomerase)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Xanthomonas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campestris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XylB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xylulokinase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) 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into the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locus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sz w:val="20"/>
                <w:szCs w:val="20"/>
              </w:rPr>
              <w:t>_ ΔP</w:t>
            </w:r>
            <w:r w:rsidRPr="001E745F">
              <w:rPr>
                <w:rFonts w:cs="Arial"/>
                <w:i/>
                <w:sz w:val="20"/>
                <w:szCs w:val="20"/>
              </w:rPr>
              <w:t>gltA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sz w:val="20"/>
                <w:szCs w:val="20"/>
              </w:rPr>
              <w:t>dapA</w:t>
            </w:r>
            <w:r w:rsidRPr="001E745F">
              <w:rPr>
                <w:rFonts w:cs="Arial"/>
                <w:sz w:val="20"/>
                <w:szCs w:val="20"/>
              </w:rPr>
              <w:t>-A25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for exchanging the native promotor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for the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dapA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promotor variant A25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begin"/>
            </w:r>
            <w:r w:rsidRPr="001E745F">
              <w:rPr>
                <w:rFonts w:cs="Arial"/>
                <w:sz w:val="20"/>
                <w:szCs w:val="20"/>
                <w:lang w:val="en-US"/>
              </w:rPr>
              <w:instrText xml:space="preserve"> ADDIN EN.CITE &lt;EndNote&gt;&lt;Cite&gt;&lt;Author&gt;van Ooyen&lt;/Author&gt;&lt;Year&gt;2012&lt;/Year&gt;&lt;RecNum&gt;516&lt;/RecNum&gt;&lt;DisplayText&gt;(van Ooyen et al., 2012)&lt;/DisplayText&gt;&lt;record&gt;&lt;rec-number&gt;516&lt;/rec-number&gt;&lt;foreign-keys&gt;&lt;key app="EN" db-id="r2avdssv6p5ap8e5aryxr5t50tx222r5p950" timestamp="1676648539" guid="82749eb6-5383-4068-85f4-c1b8bf65ceb8"&gt;516&lt;/key&gt;&lt;/foreign-keys&gt;&lt;ref-type name="Journal Article"&gt;17&lt;/ref-type&gt;&lt;contributors&gt;&lt;authors&gt;&lt;author&gt;van Ooyen, Jan&lt;/author&gt;&lt;author&gt;Noack, Stephan&lt;/author&gt;&lt;author&gt;Bott, Michael&lt;/author&gt;&lt;author&gt;Reth, Alexander&lt;/author&gt;&lt;author&gt;Eggeling, Lothar&lt;/author&gt;&lt;/authors&gt;&lt;/contributors&gt;&lt;titles&gt;&lt;title&gt;&lt;style face="normal" font="default" size="100%"&gt;Improved L-lysine production with &lt;/style&gt;&lt;style face="italic" font="default" size="100%"&gt;Corynebacterium glutamicum&lt;/style&gt;&lt;style face="normal" font="default" size="100%"&gt; and systemic insight into citrate synthase flux and activity&lt;/style&gt;&lt;/title&gt;&lt;secondary-title&gt;Biotechnology and Bioengineering&lt;/secondary-title&gt;&lt;/titles&gt;&lt;periodical&gt;&lt;full-title&gt;Biotechnology and Bioengineering&lt;/full-title&gt;&lt;/periodical&gt;&lt;pages&gt;2070-2081&lt;/pages&gt;&lt;volume&gt;109&lt;/volume&gt;&lt;number&gt;8&lt;/number&gt;&lt;keywords&gt;&lt;keyword&gt;citrate synthase&lt;/keyword&gt;&lt;keyword&gt;fluxes&lt;/keyword&gt;&lt;keyword&gt;metabolite pools&lt;/keyword&gt;&lt;keyword&gt;in vivo kinetics&lt;/keyword&gt;&lt;keyword&gt;metabolite production&lt;/keyword&gt;&lt;/keywords&gt;&lt;dates&gt;&lt;year&gt;2012&lt;/year&gt;&lt;pub-dates&gt;&lt;date&gt;2012/08/01&lt;/date&gt;&lt;/pub-dates&gt;&lt;/dates&gt;&lt;publisher&gt;John Wiley &amp;amp; Sons, Ltd&lt;/publisher&gt;&lt;isbn&gt;0006-3592&lt;/isbn&gt;&lt;urls&gt;&lt;related-urls&gt;&lt;url&gt;https://doi.org/10.1002/bit.24486&lt;/url&gt;&lt;/related-urls&gt;&lt;/urls&gt;&lt;electronic-resource-num&gt;10.1002/bit.24486&lt;/electronic-resource-num&gt;&lt;access-date&gt;2022/12/20&lt;/access-date&gt;&lt;/record&gt;&lt;/Cite&gt;&lt;/EndNote&gt;</w:instrText>
            </w: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  <w:lang w:val="en-US"/>
              </w:rPr>
              <w:t>(van Ooyen et al., 2012)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sz w:val="20"/>
                <w:szCs w:val="20"/>
              </w:rPr>
              <w:t>_ ΔP</w:t>
            </w:r>
            <w:r w:rsidRPr="001E745F">
              <w:rPr>
                <w:rFonts w:cs="Arial"/>
                <w:i/>
                <w:sz w:val="20"/>
                <w:szCs w:val="20"/>
              </w:rPr>
              <w:t>gltA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sz w:val="20"/>
                <w:szCs w:val="20"/>
              </w:rPr>
              <w:t>dapA</w:t>
            </w:r>
            <w:r w:rsidRPr="001E745F">
              <w:rPr>
                <w:rFonts w:cs="Arial"/>
                <w:sz w:val="20"/>
                <w:szCs w:val="20"/>
              </w:rPr>
              <w:t>-C7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for exchanging the native promotor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for the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dapA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promotor variant C7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begin"/>
            </w:r>
            <w:r w:rsidRPr="001E745F">
              <w:rPr>
                <w:rFonts w:cs="Arial"/>
                <w:sz w:val="20"/>
                <w:szCs w:val="20"/>
                <w:lang w:val="en-US"/>
              </w:rPr>
              <w:instrText xml:space="preserve"> ADDIN EN.CITE &lt;EndNote&gt;&lt;Cite&gt;&lt;Author&gt;van Ooyen&lt;/Author&gt;&lt;Year&gt;2012&lt;/Year&gt;&lt;RecNum&gt;516&lt;/RecNum&gt;&lt;DisplayText&gt;(van Ooyen et al., 2012)&lt;/DisplayText&gt;&lt;record&gt;&lt;rec-number&gt;516&lt;/rec-number&gt;&lt;foreign-keys&gt;&lt;key app="EN" db-id="r2avdssv6p5ap8e5aryxr5t50tx222r5p950" timestamp="1676648539" guid="82749eb6-5383-4068-85f4-c1b8bf65ceb8"&gt;516&lt;/key&gt;&lt;/foreign-keys&gt;&lt;ref-type name="Journal Article"&gt;17&lt;/ref-type&gt;&lt;contributors&gt;&lt;authors&gt;&lt;author&gt;van Ooyen, Jan&lt;/author&gt;&lt;author&gt;Noack, Stephan&lt;/author&gt;&lt;author&gt;Bott, Michael&lt;/author&gt;&lt;author&gt;Reth, Alexander&lt;/author&gt;&lt;author&gt;Eggeling, Lothar&lt;/author&gt;&lt;/authors&gt;&lt;/contributors&gt;&lt;titles&gt;&lt;title&gt;&lt;style face="normal" font="default" size="100%"&gt;Improved L-lysine production with &lt;/style&gt;&lt;style face="italic" font="default" size="100%"&gt;Corynebacterium glutamicum&lt;/style&gt;&lt;style face="normal" font="default" size="100%"&gt; and systemic insight into citrate synthase flux and activity&lt;/style&gt;&lt;/title&gt;&lt;secondary-title&gt;Biotechnology and Bioengineering&lt;/secondary-title&gt;&lt;/titles&gt;&lt;periodical&gt;&lt;full-title&gt;Biotechnology and Bioengineering&lt;/full-title&gt;&lt;/periodical&gt;&lt;pages&gt;2070-2081&lt;/pages&gt;&lt;volume&gt;109&lt;/volume&gt;&lt;number&gt;8&lt;/number&gt;&lt;keywords&gt;&lt;keyword&gt;citrate synthase&lt;/keyword&gt;&lt;keyword&gt;fluxes&lt;/keyword&gt;&lt;keyword&gt;metabolite pools&lt;/keyword&gt;&lt;keyword&gt;in vivo kinetics&lt;/keyword&gt;&lt;keyword&gt;metabolite production&lt;/keyword&gt;&lt;/keywords&gt;&lt;dates&gt;&lt;year&gt;2012&lt;/year&gt;&lt;pub-dates&gt;&lt;date&gt;2012/08/01&lt;/date&gt;&lt;/pub-dates&gt;&lt;/dates&gt;&lt;publisher&gt;John Wiley &amp;amp; Sons, Ltd&lt;/publisher&gt;&lt;isbn&gt;0006-3592&lt;/isbn&gt;&lt;urls&gt;&lt;related-urls&gt;&lt;url&gt;https://doi.org/10.1002/bit.24486&lt;/url&gt;&lt;/related-urls&gt;&lt;/urls&gt;&lt;electronic-resource-num&gt;10.1002/bit.24486&lt;/electronic-resource-num&gt;&lt;access-date&gt;2022/12/20&lt;/access-date&gt;&lt;/record&gt;&lt;/Cite&gt;&lt;/EndNote&gt;</w:instrText>
            </w: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  <w:lang w:val="en-US"/>
              </w:rPr>
              <w:t>(van Ooyen et al., 2012)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sz w:val="20"/>
                <w:szCs w:val="20"/>
              </w:rPr>
              <w:t>_ ΔP</w:t>
            </w:r>
            <w:r w:rsidRPr="001E745F">
              <w:rPr>
                <w:rFonts w:cs="Arial"/>
                <w:i/>
                <w:sz w:val="20"/>
                <w:szCs w:val="20"/>
              </w:rPr>
              <w:t>gltA</w:t>
            </w:r>
            <w:r w:rsidRPr="001E745F">
              <w:rPr>
                <w:rFonts w:cs="Arial"/>
                <w:sz w:val="20"/>
                <w:szCs w:val="20"/>
              </w:rPr>
              <w:t>::P</w:t>
            </w:r>
            <w:r w:rsidRPr="001E745F">
              <w:rPr>
                <w:rFonts w:cs="Arial"/>
                <w:i/>
                <w:sz w:val="20"/>
                <w:szCs w:val="20"/>
              </w:rPr>
              <w:t>dapA</w:t>
            </w:r>
            <w:r w:rsidRPr="001E745F">
              <w:rPr>
                <w:rFonts w:cs="Arial"/>
                <w:sz w:val="20"/>
                <w:szCs w:val="20"/>
              </w:rPr>
              <w:t>-L1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for exchanging the native promotor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for the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dapA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promotor variant 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begin"/>
            </w:r>
            <w:r w:rsidRPr="001E745F">
              <w:rPr>
                <w:rFonts w:cs="Arial"/>
                <w:sz w:val="20"/>
                <w:szCs w:val="20"/>
                <w:lang w:val="en-US"/>
              </w:rPr>
              <w:instrText xml:space="preserve"> ADDIN EN.CITE &lt;EndNote&gt;&lt;Cite&gt;&lt;Author&gt;van Ooyen&lt;/Author&gt;&lt;Year&gt;2012&lt;/Year&gt;&lt;RecNum&gt;516&lt;/RecNum&gt;&lt;DisplayText&gt;(van Ooyen et al., 2012)&lt;/DisplayText&gt;&lt;record&gt;&lt;rec-number&gt;516&lt;/rec-number&gt;&lt;foreign-keys&gt;&lt;key app="EN" db-id="r2avdssv6p5ap8e5aryxr5t50tx222r5p950" timestamp="1676648539" guid="82749eb6-5383-4068-85f4-c1b8bf65ceb8"&gt;516&lt;/key&gt;&lt;/foreign-keys&gt;&lt;ref-type name="Journal Article"&gt;17&lt;/ref-type&gt;&lt;contributors&gt;&lt;authors&gt;&lt;author&gt;van Ooyen, Jan&lt;/author&gt;&lt;author&gt;Noack, Stephan&lt;/author&gt;&lt;author&gt;Bott, Michael&lt;/author&gt;&lt;author&gt;Reth, Alexander&lt;/author&gt;&lt;author&gt;Eggeling, Lothar&lt;/author&gt;&lt;/authors&gt;&lt;/contributors&gt;&lt;titles&gt;&lt;title&gt;&lt;style face="normal" font="default" size="100%"&gt;Improved L-lysine production with &lt;/style&gt;&lt;style face="italic" font="default" size="100%"&gt;Corynebacterium glutamicum&lt;/style&gt;&lt;style face="normal" font="default" size="100%"&gt; and systemic insight into citrate synthase flux and activity&lt;/style&gt;&lt;/title&gt;&lt;secondary-title&gt;Biotechnology and Bioengineering&lt;/secondary-title&gt;&lt;/titles&gt;&lt;periodical&gt;&lt;full-title&gt;Biotechnology and Bioengineering&lt;/full-title&gt;&lt;/periodical&gt;&lt;pages&gt;2070-2081&lt;/pages&gt;&lt;volume&gt;109&lt;/volume&gt;&lt;number&gt;8&lt;/number&gt;&lt;keywords&gt;&lt;keyword&gt;citrate synthase&lt;/keyword&gt;&lt;keyword&gt;fluxes&lt;/keyword&gt;&lt;keyword&gt;metabolite pools&lt;/keyword&gt;&lt;keyword&gt;in vivo kinetics&lt;/keyword&gt;&lt;keyword&gt;metabolite production&lt;/keyword&gt;&lt;/keywords&gt;&lt;dates&gt;&lt;year&gt;2012&lt;/year&gt;&lt;pub-dates&gt;&lt;date&gt;2012/08/01&lt;/date&gt;&lt;/pub-dates&gt;&lt;/dates&gt;&lt;publisher&gt;John Wiley &amp;amp; Sons, Ltd&lt;/publisher&gt;&lt;isbn&gt;0006-3592&lt;/isbn&gt;&lt;urls&gt;&lt;related-urls&gt;&lt;url&gt;https://doi.org/10.1002/bit.24486&lt;/url&gt;&lt;/related-urls&gt;&lt;/urls&gt;&lt;electronic-resource-num&gt;10.1002/bit.24486&lt;/electronic-resource-num&gt;&lt;access-date&gt;2022/12/20&lt;/access-date&gt;&lt;/record&gt;&lt;/Cite&gt;&lt;/EndNote&gt;</w:instrText>
            </w: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  <w:lang w:val="en-US"/>
              </w:rPr>
              <w:t>(van Ooyen et al., 2012)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fldChar w:fldCharType="end"/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sz w:val="20"/>
                <w:szCs w:val="20"/>
              </w:rPr>
              <w:t>_gX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for the deletion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and the integration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with evolved sequence upstream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as in strain 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into the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locus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  <w:vertAlign w:val="subscript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sz w:val="20"/>
                <w:szCs w:val="20"/>
              </w:rPr>
              <w:t>_cg2692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derivate for exchanging the native start codon of cg2692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to GTG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lastRenderedPageBreak/>
              <w:t>P11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jc w:val="left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</w:t>
            </w:r>
            <w:r w:rsidRPr="001E745F">
              <w:rPr>
                <w:rFonts w:cs="Arial"/>
                <w:sz w:val="20"/>
                <w:szCs w:val="20"/>
              </w:rPr>
              <w:t>_cg2692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mobsacB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derivate for exchanging the native start codon of cg2692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to TTG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vertAlign w:val="subscript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mobsacBlacI</w:t>
            </w:r>
            <w:r w:rsidRPr="001E745F">
              <w:rPr>
                <w:rFonts w:cs="Arial"/>
                <w:i/>
                <w:sz w:val="20"/>
                <w:szCs w:val="20"/>
                <w:vertAlign w:val="superscript"/>
              </w:rPr>
              <w:t>q</w:t>
            </w:r>
            <w:r w:rsidRPr="001E745F">
              <w:rPr>
                <w:rFonts w:cs="Arial"/>
                <w:sz w:val="20"/>
                <w:szCs w:val="20"/>
              </w:rPr>
              <w:t xml:space="preserve">_ </w:t>
            </w:r>
            <w:r w:rsidRPr="001E745F">
              <w:rPr>
                <w:rFonts w:cs="Arial"/>
                <w:i/>
                <w:sz w:val="20"/>
                <w:szCs w:val="20"/>
              </w:rPr>
              <w:t>maqu2220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CgLP11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mobsacBlacI</w:t>
            </w:r>
            <w:r w:rsidRPr="001E745F">
              <w:rPr>
                <w:rFonts w:cs="Arial"/>
                <w:i/>
                <w:sz w:val="20"/>
                <w:szCs w:val="20"/>
                <w:vertAlign w:val="superscript"/>
                <w:lang w:val="en-US"/>
              </w:rPr>
              <w:t>q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for the integration 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maqu_2220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under the control of the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tac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promoter and terminated by the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terminator, into the integration locus CgLP11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vertAlign w:val="subscript"/>
              </w:rPr>
            </w:pPr>
            <w:r w:rsidRPr="001E745F">
              <w:rPr>
                <w:rFonts w:cs="Arial"/>
                <w:sz w:val="20"/>
                <w:szCs w:val="20"/>
              </w:rPr>
              <w:t>pK19</w:t>
            </w:r>
            <w:r w:rsidRPr="001E745F">
              <w:rPr>
                <w:rFonts w:cs="Arial"/>
                <w:i/>
                <w:sz w:val="20"/>
                <w:szCs w:val="20"/>
              </w:rPr>
              <w:t>mobsacBlacI</w:t>
            </w:r>
            <w:r w:rsidRPr="001E745F">
              <w:rPr>
                <w:rFonts w:cs="Arial"/>
                <w:i/>
                <w:sz w:val="20"/>
                <w:szCs w:val="20"/>
                <w:vertAlign w:val="superscript"/>
              </w:rPr>
              <w:t>q</w:t>
            </w:r>
            <w:r w:rsidRPr="001E745F">
              <w:rPr>
                <w:rFonts w:cs="Arial"/>
                <w:sz w:val="20"/>
                <w:szCs w:val="20"/>
              </w:rPr>
              <w:t>_</w:t>
            </w:r>
            <w:r w:rsidRPr="001E745F">
              <w:rPr>
                <w:rFonts w:cs="Arial"/>
                <w:i/>
                <w:sz w:val="20"/>
                <w:szCs w:val="20"/>
              </w:rPr>
              <w:t>pntAB</w:t>
            </w:r>
            <w:r w:rsidRPr="001E745F">
              <w:rPr>
                <w:rFonts w:cs="Arial"/>
                <w:sz w:val="20"/>
                <w:szCs w:val="20"/>
                <w:vertAlign w:val="subscript"/>
              </w:rPr>
              <w:t>CgLP12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>; pK19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mobsacBlacI</w:t>
            </w:r>
            <w:r w:rsidRPr="001E745F">
              <w:rPr>
                <w:rFonts w:cs="Arial"/>
                <w:i/>
                <w:sz w:val="20"/>
                <w:szCs w:val="20"/>
                <w:vertAlign w:val="superscript"/>
                <w:lang w:val="en-US"/>
              </w:rPr>
              <w:t>q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derivate for the integration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under the control of the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tac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promoter and terminated by the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terminator, into the integration locus CgLP12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numPr>
                <w:ilvl w:val="0"/>
                <w:numId w:val="0"/>
              </w:numPr>
              <w:spacing w:before="0" w:after="200" w:line="360" w:lineRule="auto"/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pEKEx2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;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E. coli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shuttle vector (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>tac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lacI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q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pBL1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oriV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>C.g</w:t>
            </w:r>
            <w:proofErr w:type="spellEnd"/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>.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pUC18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oriV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>E.c</w:t>
            </w:r>
            <w:proofErr w:type="spellEnd"/>
            <w:r w:rsidRPr="001E745F">
              <w:rPr>
                <w:rFonts w:cs="Arial"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noProof/>
                <w:sz w:val="20"/>
                <w:szCs w:val="20"/>
              </w:rPr>
              <w:fldChar w:fldCharType="begin"/>
            </w:r>
            <w:r w:rsidRPr="001E745F">
              <w:rPr>
                <w:rFonts w:cs="Arial"/>
                <w:noProof/>
                <w:sz w:val="20"/>
                <w:szCs w:val="20"/>
              </w:rPr>
              <w:instrText xml:space="preserve"> ADDIN EN.CITE &lt;EndNote&gt;&lt;Cite&gt;&lt;Author&gt;Eikmanns&lt;/Author&gt;&lt;Year&gt;1994&lt;/Year&gt;&lt;RecNum&gt;227&lt;/RecNum&gt;&lt;DisplayText&gt;(Eikmanns et al., 1994)&lt;/DisplayText&gt;&lt;record&gt;&lt;rec-number&gt;227&lt;/rec-number&gt;&lt;foreign-keys&gt;&lt;key app="EN" db-id="r2avdssv6p5ap8e5aryxr5t50tx222r5p950" timestamp="1676648522" guid="95be071c-b5e1-4c75-bf60-e0073c765c6f"&gt;227&lt;/key&gt;&lt;/foreign-keys&gt;&lt;ref-type name="Journal Article"&gt;17&lt;/ref-type&gt;&lt;contributors&gt;&lt;authors&gt;&lt;author&gt;Eikmanns, Bernhard J.&lt;/author&gt;&lt;author&gt;Thum-Schmitz, Natalie&lt;/author&gt;&lt;author&gt;Eggeling, Lothar&lt;/author&gt;&lt;author&gt;Lüdtke, Kai-Ulf&lt;/author&gt;&lt;author&gt;Sahm, Hermann&lt;/author&gt;&lt;/authors&gt;&lt;/contributors&gt;&lt;titles&gt;&lt;title&gt;&lt;style face="normal" font="default" size="100%"&gt;Nucleotide sequence, expression and transcriptional analysis of the &lt;/style&gt;&lt;style face="italic" font="default" size="100%"&gt;Corynebacterium glutamicum gltA&lt;/style&gt;&lt;style face="normal" font="default" size="100%"&gt; gene encoding citrate synthase&lt;/style&gt;&lt;/title&gt;&lt;secondary-title&gt;Microbiology&lt;/secondary-title&gt;&lt;/titles&gt;&lt;periodical&gt;&lt;full-title&gt;Microbiology&lt;/full-title&gt;&lt;/periodical&gt;&lt;pages&gt;1817-1828&lt;/pages&gt;&lt;volume&gt;140&lt;/volume&gt;&lt;number&gt;8&lt;/number&gt;&lt;keywords&gt;&lt;keyword&gt;citrate synthase&lt;/keyword&gt;&lt;keyword&gt;gltA gene&lt;/keyword&gt;&lt;keyword&gt;Corynebacterium glutamicum&lt;/keyword&gt;&lt;/keywords&gt;&lt;dates&gt;&lt;year&gt;1994&lt;/year&gt;&lt;/dates&gt;&lt;isbn&gt;1465-2080&lt;/isbn&gt;&lt;urls&gt;&lt;related-urls&gt;&lt;url&gt;https://www.microbiologyresearch.org/content/journal/micro/10.1099/13500872-140-8-1817&lt;/url&gt;&lt;/related-urls&gt;&lt;/urls&gt;&lt;electronic-resource-num&gt;10.1099/13500872-140-8-1817&lt;/electronic-resource-num&gt;&lt;/record&gt;&lt;/Cite&gt;&lt;/EndNote&gt;</w:instrText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</w:rPr>
              <w:t>(Eikmanns et al., 1994)</w:t>
            </w:r>
            <w:r w:rsidRPr="001E745F">
              <w:rPr>
                <w:rFonts w:cs="Arial"/>
                <w:noProof/>
                <w:sz w:val="20"/>
                <w:szCs w:val="20"/>
              </w:rPr>
              <w:fldChar w:fldCharType="end"/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i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pEKEx2-</w:t>
            </w:r>
            <w:r w:rsidRPr="001E745F">
              <w:rPr>
                <w:rFonts w:cs="Arial"/>
                <w:i/>
                <w:sz w:val="20"/>
                <w:szCs w:val="20"/>
              </w:rPr>
              <w:t>maqu2220</w:t>
            </w:r>
            <w:r w:rsidRPr="001E745F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; pEKEx2 derivate with coding sequence 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maqu_2220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hydrocarbonoclasticus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VT8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pEKEx2-</w:t>
            </w:r>
            <w:r w:rsidRPr="001E745F">
              <w:rPr>
                <w:rFonts w:cs="Arial"/>
                <w:i/>
                <w:sz w:val="20"/>
                <w:szCs w:val="20"/>
              </w:rPr>
              <w:t>maqu2507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; pEKEx2 derivate with coding sequence 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maqu_2507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M.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hydrocarbonoclasticus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VT8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pEKEx2-</w:t>
            </w:r>
            <w:r w:rsidRPr="001E745F">
              <w:rPr>
                <w:rFonts w:cs="Arial"/>
                <w:i/>
                <w:sz w:val="20"/>
                <w:szCs w:val="20"/>
              </w:rPr>
              <w:t>pntAB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; pEKEx2 derivate with coding sequence of </w:t>
            </w:r>
            <w:proofErr w:type="spellStart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>pntAB</w:t>
            </w:r>
            <w:proofErr w:type="spellEnd"/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of </w:t>
            </w:r>
            <w:r w:rsidRPr="001E745F">
              <w:rPr>
                <w:rFonts w:cs="Arial"/>
                <w:i/>
                <w:sz w:val="20"/>
                <w:szCs w:val="20"/>
                <w:lang w:val="en-US"/>
              </w:rPr>
              <w:t xml:space="preserve">E. coli 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>K-12 MG1655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This study</w:t>
            </w:r>
          </w:p>
        </w:tc>
      </w:tr>
      <w:tr w:rsidR="00722060" w:rsidRPr="001E745F" w:rsidTr="00DD5F12"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P18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>pVWEx1-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xylAB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Km</w:t>
            </w:r>
            <w:r w:rsidRPr="001E745F">
              <w:rPr>
                <w:rFonts w:cs="Arial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1E745F">
              <w:rPr>
                <w:rFonts w:cs="Arial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sz w:val="20"/>
                <w:szCs w:val="20"/>
                <w:vertAlign w:val="subscript"/>
                <w:lang w:val="en-US"/>
              </w:rPr>
              <w:t>tac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lacI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perscript"/>
                <w:lang w:val="en-US"/>
              </w:rPr>
              <w:t>q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pHM1519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oriV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>C.g</w:t>
            </w:r>
            <w:proofErr w:type="spellEnd"/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 xml:space="preserve">,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oriV</w:t>
            </w:r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>E.c</w:t>
            </w:r>
            <w:proofErr w:type="spellEnd"/>
            <w:r w:rsidRPr="001E745F">
              <w:rPr>
                <w:rFonts w:cs="Arial"/>
                <w:i/>
                <w:iCs/>
                <w:sz w:val="20"/>
                <w:szCs w:val="20"/>
                <w:vertAlign w:val="subscript"/>
                <w:lang w:val="en-US"/>
              </w:rPr>
              <w:t>.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/E. coli</w:t>
            </w: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expression shuttle vector for overexpression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from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Xanthomonas</w:t>
            </w:r>
            <w:proofErr w:type="spellEnd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campestris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SCC1758 and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xylB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from </w:t>
            </w:r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 xml:space="preserve">C.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glutamicum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WT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22060" w:rsidRPr="001E745F" w:rsidRDefault="00722060" w:rsidP="00DD5F12">
            <w:pPr>
              <w:pStyle w:val="Listenabsatz"/>
              <w:spacing w:before="0" w:after="200" w:line="360" w:lineRule="auto"/>
              <w:ind w:left="0"/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fldChar w:fldCharType="begin"/>
            </w:r>
            <w:r w:rsidRPr="001E745F">
              <w:rPr>
                <w:rFonts w:cs="Arial"/>
                <w:sz w:val="20"/>
                <w:szCs w:val="20"/>
              </w:rPr>
              <w:instrText xml:space="preserve"> ADDIN EN.CITE &lt;EndNote&gt;&lt;Cite&gt;&lt;Author&gt;Meiswinkel&lt;/Author&gt;&lt;Year&gt;2013&lt;/Year&gt;&lt;RecNum&gt;262&lt;/RecNum&gt;&lt;DisplayText&gt;(Meiswinkel et al., 2013)&lt;/DisplayText&gt;&lt;record&gt;&lt;rec-number&gt;262&lt;/rec-number&gt;&lt;foreign-keys&gt;&lt;key app="EN" db-id="r2avdssv6p5ap8e5aryxr5t50tx222r5p950" timestamp="1676648522" guid="f7e41d71-32f4-4ced-adfd-540bb60e79e9"&gt;262&lt;/key&gt;&lt;/foreign-keys&gt;&lt;ref-type name="Journal Article"&gt;17&lt;/ref-type&gt;&lt;contributors&gt;&lt;authors&gt;&lt;author&gt;Meiswinkel, Tobias M.&lt;/author&gt;&lt;author&gt;Gopinath, Vipin&lt;/author&gt;&lt;author&gt;Lindner, Steffen N.&lt;/author&gt;&lt;author&gt;Nampoothiri, K. Madhavan&lt;/author&gt;&lt;author&gt;Wendisch, Volker F.&lt;/author&gt;&lt;/authors&gt;&lt;/contributors&gt;&lt;titles&gt;&lt;title&gt;&lt;style face="normal" font="default" size="100%"&gt;Accelerated pentose utilization by &lt;/style&gt;&lt;style face="italic" font="default" size="100%"&gt;Corynebacterium glutamicum&lt;/style&gt;&lt;style face="normal" font="default" size="100%"&gt; for accelerated production of lysine, glutamate, ornithine and putrescine&lt;/style&gt;&lt;/title&gt;&lt;secondary-title&gt;Microbial Biotechnology&lt;/secondary-title&gt;&lt;/titles&gt;&lt;periodical&gt;&lt;full-title&gt;Microbial biotechnology&lt;/full-title&gt;&lt;abbr-1&gt;Microb Biotechnol&lt;/abbr-1&gt;&lt;/periodical&gt;&lt;pages&gt;131-140&lt;/pages&gt;&lt;volume&gt;6&lt;/volume&gt;&lt;number&gt;2&lt;/number&gt;&lt;dates&gt;&lt;year&gt;2013&lt;/year&gt;&lt;pub-dates&gt;&lt;date&gt;2013/03/01&lt;/date&gt;&lt;/pub-dates&gt;&lt;/dates&gt;&lt;publisher&gt;John Wiley &amp;amp; Sons, Ltd&lt;/publisher&gt;&lt;isbn&gt;1751-7915&lt;/isbn&gt;&lt;urls&gt;&lt;related-urls&gt;&lt;url&gt;https://doi.org/10.1111/1751-7915.12001&lt;/url&gt;&lt;/related-urls&gt;&lt;/urls&gt;&lt;electronic-resource-num&gt;10.1111/1751-7915.12001&lt;/electronic-resource-num&gt;&lt;access-date&gt;2022/10/17&lt;/access-date&gt;&lt;/record&gt;&lt;/Cite&gt;&lt;/EndNote&gt;</w:instrText>
            </w:r>
            <w:r w:rsidRPr="001E745F">
              <w:rPr>
                <w:rFonts w:cs="Arial"/>
                <w:sz w:val="20"/>
                <w:szCs w:val="20"/>
              </w:rPr>
              <w:fldChar w:fldCharType="separate"/>
            </w:r>
            <w:r w:rsidRPr="001E745F">
              <w:rPr>
                <w:rFonts w:cs="Arial"/>
                <w:noProof/>
                <w:sz w:val="20"/>
                <w:szCs w:val="20"/>
              </w:rPr>
              <w:t>(Meiswinkel et al., 2013)</w:t>
            </w:r>
            <w:r w:rsidRPr="001E745F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722060" w:rsidRPr="001E745F" w:rsidRDefault="00722060" w:rsidP="00722060">
      <w:pPr>
        <w:spacing w:after="0" w:line="480" w:lineRule="auto"/>
        <w:contextualSpacing/>
        <w:rPr>
          <w:rFonts w:cs="Arial"/>
          <w:b/>
          <w:bCs/>
        </w:rPr>
      </w:pPr>
    </w:p>
    <w:p w:rsidR="00722060" w:rsidRPr="001E745F" w:rsidRDefault="00722060" w:rsidP="00722060">
      <w:pPr>
        <w:spacing w:before="100" w:after="0" w:line="480" w:lineRule="auto"/>
        <w:rPr>
          <w:rFonts w:cs="Arial"/>
          <w:b/>
          <w:bCs/>
        </w:rPr>
      </w:pPr>
    </w:p>
    <w:p w:rsidR="00722060" w:rsidRPr="001E745F" w:rsidRDefault="00722060" w:rsidP="00722060">
      <w:pPr>
        <w:spacing w:after="0" w:line="480" w:lineRule="auto"/>
        <w:contextualSpacing/>
        <w:rPr>
          <w:rFonts w:cs="Arial"/>
          <w:b/>
          <w:bCs/>
        </w:rPr>
      </w:pPr>
    </w:p>
    <w:p w:rsidR="00722060" w:rsidRPr="001E745F" w:rsidRDefault="00722060" w:rsidP="00722060">
      <w:pPr>
        <w:spacing w:before="100" w:after="0" w:line="480" w:lineRule="auto"/>
        <w:rPr>
          <w:rFonts w:cs="Arial"/>
          <w:b/>
          <w:bCs/>
        </w:rPr>
      </w:pPr>
    </w:p>
    <w:p w:rsidR="00722060" w:rsidRPr="001E745F" w:rsidRDefault="00722060" w:rsidP="00722060">
      <w:pPr>
        <w:spacing w:before="100" w:after="0" w:line="480" w:lineRule="auto"/>
        <w:rPr>
          <w:rFonts w:cs="Arial"/>
          <w:b/>
          <w:bCs/>
        </w:rPr>
      </w:pPr>
    </w:p>
    <w:p w:rsidR="00722060" w:rsidRPr="001E745F" w:rsidRDefault="00722060" w:rsidP="00722060">
      <w:pPr>
        <w:spacing w:before="100" w:after="0" w:line="480" w:lineRule="auto"/>
        <w:rPr>
          <w:rFonts w:cs="Arial"/>
          <w:b/>
          <w:bCs/>
        </w:rPr>
      </w:pPr>
    </w:p>
    <w:p w:rsidR="00722060" w:rsidRPr="001E745F" w:rsidRDefault="001E745F" w:rsidP="00722060">
      <w:pPr>
        <w:pStyle w:val="Tabelle"/>
        <w:ind w:left="0" w:firstLine="0"/>
        <w:rPr>
          <w:b w:val="0"/>
          <w:sz w:val="22"/>
          <w:szCs w:val="22"/>
          <w:lang w:val="en-US"/>
        </w:rPr>
      </w:pPr>
      <w:bookmarkStart w:id="2" w:name="_Ref121294216"/>
      <w:r w:rsidRPr="001E745F">
        <w:rPr>
          <w:sz w:val="22"/>
          <w:szCs w:val="22"/>
          <w:lang w:val="en-US"/>
        </w:rPr>
        <w:t>Table S</w:t>
      </w:r>
      <w:r w:rsidR="00722060" w:rsidRPr="001E745F">
        <w:rPr>
          <w:sz w:val="22"/>
          <w:szCs w:val="22"/>
        </w:rPr>
        <w:fldChar w:fldCharType="begin"/>
      </w:r>
      <w:r w:rsidR="00722060" w:rsidRPr="001E745F">
        <w:rPr>
          <w:sz w:val="22"/>
          <w:szCs w:val="22"/>
          <w:lang w:val="en-US"/>
        </w:rPr>
        <w:instrText xml:space="preserve"> SEQ Table_S. \* ARABIC </w:instrText>
      </w:r>
      <w:r w:rsidR="00722060" w:rsidRPr="001E745F">
        <w:rPr>
          <w:sz w:val="22"/>
          <w:szCs w:val="22"/>
        </w:rPr>
        <w:fldChar w:fldCharType="separate"/>
      </w:r>
      <w:r w:rsidR="00722060" w:rsidRPr="001E745F">
        <w:rPr>
          <w:noProof/>
          <w:sz w:val="22"/>
          <w:szCs w:val="22"/>
          <w:lang w:val="en-US"/>
        </w:rPr>
        <w:t>2</w:t>
      </w:r>
      <w:r w:rsidR="00722060" w:rsidRPr="001E745F">
        <w:rPr>
          <w:sz w:val="22"/>
          <w:szCs w:val="22"/>
        </w:rPr>
        <w:fldChar w:fldCharType="end"/>
      </w:r>
      <w:bookmarkEnd w:id="2"/>
      <w:r w:rsidR="00722060" w:rsidRPr="001E745F">
        <w:rPr>
          <w:sz w:val="22"/>
          <w:szCs w:val="22"/>
          <w:lang w:val="en-US"/>
        </w:rPr>
        <w:t xml:space="preserve">: </w:t>
      </w:r>
      <w:r w:rsidR="00722060" w:rsidRPr="001E745F">
        <w:rPr>
          <w:b w:val="0"/>
          <w:sz w:val="22"/>
          <w:szCs w:val="22"/>
          <w:lang w:val="en-US"/>
        </w:rPr>
        <w:t xml:space="preserve">Oligonucleotides used in this study. Complementary overlaps are italicized, and synthetic RBS + spacer sequences, as described by </w:t>
      </w:r>
      <w:r w:rsidR="00722060" w:rsidRPr="001E745F">
        <w:rPr>
          <w:b w:val="0"/>
          <w:sz w:val="22"/>
          <w:szCs w:val="22"/>
          <w:lang w:val="en-US"/>
        </w:rPr>
        <w:fldChar w:fldCharType="begin"/>
      </w:r>
      <w:r w:rsidR="00722060" w:rsidRPr="001E745F">
        <w:rPr>
          <w:b w:val="0"/>
          <w:sz w:val="22"/>
          <w:szCs w:val="22"/>
          <w:lang w:val="en-US"/>
        </w:rPr>
        <w:instrText xml:space="preserve"> ADDIN EN.CITE &lt;EndNote&gt;&lt;Cite AuthorYear="1"&gt;&lt;Author&gt;Shi&lt;/Author&gt;&lt;Year&gt;2018&lt;/Year&gt;&lt;RecNum&gt;230&lt;/RecNum&gt;&lt;DisplayText&gt;Shi et al. (2018)&lt;/DisplayText&gt;&lt;record&gt;&lt;rec-number&gt;230&lt;/rec-number&gt;&lt;foreign-keys&gt;&lt;key app="EN" db-id="r2avdssv6p5ap8e5aryxr5t50tx222r5p950" timestamp="1676648522" guid="6a22167d-d626-4cf9-8cee-5f8d9422e489"&gt;230&lt;/key&gt;&lt;/foreign-keys&gt;&lt;ref-type name="Journal Article"&gt;17&lt;/ref-type&gt;&lt;contributors&gt;&lt;authors&gt;&lt;author&gt;Shi, Feng&lt;/author&gt;&lt;author&gt;Luan, Mingyue&lt;/author&gt;&lt;author&gt;Li, Yongfu&lt;/author&gt;&lt;/authors&gt;&lt;/contributors&gt;&lt;titles&gt;&lt;title&gt;&lt;style face="normal" font="default" size="100%"&gt;Ribosomal binding site sequences and promoters for expressing glutamate decarboxylase and producing γ-aminobutyrate in &lt;/style&gt;&lt;style face="italic" font="default" size="100%"&gt;Corynebacterium glutamicum&lt;/style&gt;&lt;/title&gt;&lt;secondary-title&gt;AMB Express&lt;/secondary-title&gt;&lt;/titles&gt;&lt;periodical&gt;&lt;full-title&gt;AMB Express&lt;/full-title&gt;&lt;/periodical&gt;&lt;pages&gt;61&lt;/pages&gt;&lt;volume&gt;8&lt;/volume&gt;&lt;number&gt;1&lt;/number&gt;&lt;dates&gt;&lt;year&gt;2018&lt;/year&gt;&lt;pub-dates&gt;&lt;date&gt;2018/04/18&lt;/date&gt;&lt;/pub-dates&gt;&lt;/dates&gt;&lt;isbn&gt;2191-0855&lt;/isbn&gt;&lt;urls&gt;&lt;related-urls&gt;&lt;url&gt;https://doi.org/10.1186/s13568-018-0595-2&lt;/url&gt;&lt;/related-urls&gt;&lt;/urls&gt;&lt;electronic-resource-num&gt;10.1186/s13568-018-0595-2&lt;/electronic-resource-num&gt;&lt;/record&gt;&lt;/Cite&gt;&lt;/EndNote&gt;</w:instrText>
      </w:r>
      <w:r w:rsidR="00722060" w:rsidRPr="001E745F">
        <w:rPr>
          <w:b w:val="0"/>
          <w:sz w:val="22"/>
          <w:szCs w:val="22"/>
          <w:lang w:val="en-US"/>
        </w:rPr>
        <w:fldChar w:fldCharType="separate"/>
      </w:r>
      <w:r w:rsidR="00722060" w:rsidRPr="001E745F">
        <w:rPr>
          <w:b w:val="0"/>
          <w:noProof/>
          <w:sz w:val="22"/>
          <w:szCs w:val="22"/>
          <w:lang w:val="en-US"/>
        </w:rPr>
        <w:t>Shi et al. (2018)</w:t>
      </w:r>
      <w:r w:rsidR="00722060" w:rsidRPr="001E745F">
        <w:rPr>
          <w:b w:val="0"/>
          <w:sz w:val="22"/>
          <w:szCs w:val="22"/>
          <w:lang w:val="en-US"/>
        </w:rPr>
        <w:fldChar w:fldCharType="end"/>
      </w:r>
      <w:r w:rsidR="00722060" w:rsidRPr="001E745F">
        <w:rPr>
          <w:b w:val="0"/>
          <w:sz w:val="22"/>
          <w:szCs w:val="22"/>
          <w:lang w:val="en-US"/>
        </w:rPr>
        <w:t>, are displayed in bold.</w:t>
      </w:r>
    </w:p>
    <w:tbl>
      <w:tblPr>
        <w:tblStyle w:val="Tabellen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1729"/>
        <w:gridCol w:w="3016"/>
        <w:gridCol w:w="3639"/>
      </w:tblGrid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/>
                <w:bCs/>
                <w:sz w:val="20"/>
                <w:szCs w:val="20"/>
                <w:lang w:val="en-US"/>
              </w:rPr>
              <w:t>No.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/>
                <w:bCs/>
                <w:sz w:val="20"/>
                <w:szCs w:val="20"/>
                <w:lang w:val="en-US"/>
              </w:rPr>
              <w:t>Primer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/>
                <w:bCs/>
                <w:sz w:val="20"/>
                <w:szCs w:val="20"/>
                <w:lang w:val="en-US"/>
              </w:rPr>
              <w:t>Purpose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/>
                <w:bCs/>
                <w:sz w:val="20"/>
                <w:szCs w:val="20"/>
                <w:lang w:val="en-US"/>
              </w:rPr>
              <w:t>Sequence (5’ → 3’)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pK19lacI_fw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Amplification of MCS of pK19</w:t>
            </w:r>
            <w:r w:rsidRPr="001E745F">
              <w:rPr>
                <w:rFonts w:cs="Arial"/>
                <w:bCs/>
                <w:i/>
                <w:sz w:val="20"/>
                <w:szCs w:val="20"/>
                <w:lang w:val="en-US"/>
              </w:rPr>
              <w:t>mobsacB</w:t>
            </w: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-derived plasmids &amp;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TCAGTGAGCGAGGAAGCG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pK19lacZ_rv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Amplification of MCS of pK19</w:t>
            </w:r>
            <w:r w:rsidRPr="001E745F">
              <w:rPr>
                <w:rFonts w:cs="Arial"/>
                <w:bCs/>
                <w:i/>
                <w:sz w:val="20"/>
                <w:szCs w:val="20"/>
                <w:lang w:val="en-US"/>
              </w:rPr>
              <w:t>mobsacB</w:t>
            </w: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-derived plasmids &amp;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TTAGCAGCCCTTGCGCC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FW_pEKEx2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Amplification of MCS of pEKEx2-derived plasmids &amp;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GCACTCCCGTTCTGGATAATGTT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RW_pEKEx2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Amplification of MCS of pEKEx2-derived plasmids &amp;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spacing w:before="120" w:after="120"/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GCGTTCTGATTTAATCTGTATCAGGCTG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bCs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bCs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cs="Arial"/>
                <w:bCs/>
                <w:sz w:val="20"/>
                <w:szCs w:val="20"/>
                <w:lang w:val="en-US"/>
              </w:rPr>
              <w:t>FW_upFasR</w:t>
            </w:r>
            <w:proofErr w:type="spellEnd"/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Flank1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GTCGACTCTAGAGGATCCCC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TGCCTAATGATTCGGGTTCGAC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DE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val="en-US" w:eastAsia="de-DE"/>
              </w:rPr>
              <w:t>6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bCs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rFonts w:eastAsia="Times New Roman" w:cs="Arial"/>
                <w:color w:val="000000"/>
                <w:sz w:val="20"/>
                <w:szCs w:val="20"/>
                <w:lang w:val="en-US" w:eastAsia="de-DE"/>
              </w:rPr>
              <w:t>RV_upFasR</w:t>
            </w:r>
            <w:proofErr w:type="spellEnd"/>
            <w:r w:rsidRPr="001E745F">
              <w:rPr>
                <w:rFonts w:eastAsia="Times New Roman" w:cs="Arial"/>
                <w:color w:val="000000"/>
                <w:sz w:val="20"/>
                <w:szCs w:val="20"/>
                <w:lang w:val="en-US" w:eastAsia="de-DE"/>
              </w:rPr>
              <w:t xml:space="preserve"> 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Flank1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CGTGCGTGTTGACTATCCAGTAG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T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AAAATTTCAGTGCCTGCCGCT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bCs/>
                <w:sz w:val="20"/>
                <w:szCs w:val="20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  <w:t>FW_downFasR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Flank2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AGCGGCAGGCACTGAAATTTTA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CTACTGGATAGTCAACACGCACG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bCs/>
                <w:sz w:val="20"/>
                <w:szCs w:val="20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  <w:t xml:space="preserve">RV_downFasR 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Flank2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TGAATTCGAGCTCGGTACCC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GCCGACGGCGCCAACTCTGC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  <w:t>FW_ΔfasR_validation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Validation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deletion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CCATATGCAAGGTATCTACATCGAAGAG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</w:pPr>
            <w:r w:rsidRPr="001E745F">
              <w:rPr>
                <w:rFonts w:eastAsia="Times New Roman" w:cs="Arial"/>
                <w:color w:val="000000"/>
                <w:sz w:val="20"/>
                <w:szCs w:val="20"/>
                <w:lang w:eastAsia="de-DE"/>
              </w:rPr>
              <w:t>RV_ΔfasR_validation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Validation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fasR</w:t>
            </w:r>
            <w:proofErr w:type="spellEnd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deletion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AACACCCTCCAACAGCTCG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FW_Maqu_2220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maqu2220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ATCCCCGGGTACCGAGCTCG</w:t>
            </w:r>
            <w:r w:rsidRPr="001E745F">
              <w:rPr>
                <w:rFonts w:cs="Arial"/>
                <w:b/>
                <w:bCs/>
                <w:color w:val="000000"/>
                <w:sz w:val="20"/>
                <w:szCs w:val="20"/>
              </w:rPr>
              <w:t>GAAAGGAGA</w:t>
            </w:r>
            <w:r w:rsidRPr="001E745F">
              <w:rPr>
                <w:rFonts w:cs="Arial"/>
                <w:b/>
                <w:color w:val="000000" w:themeColor="text1"/>
                <w:sz w:val="20"/>
                <w:szCs w:val="20"/>
              </w:rPr>
              <w:t>GGATTG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ATGGCAATACAGCAGGTACATCAC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RV_Maqu_2220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maqu2220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CTGTAAAACGACGGCCAGTG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TCAGGCAGCTTTTTTGCGC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FW_Maqu_2507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maqu2507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ATCCCCGGGTACCGAGCTCG</w:t>
            </w:r>
            <w:r w:rsidRPr="001E745F">
              <w:rPr>
                <w:rFonts w:cs="Arial"/>
                <w:b/>
                <w:bCs/>
                <w:color w:val="000000"/>
                <w:sz w:val="20"/>
                <w:szCs w:val="20"/>
              </w:rPr>
              <w:t>GAAAGGAGA</w:t>
            </w:r>
            <w:r w:rsidRPr="001E745F">
              <w:rPr>
                <w:rFonts w:cs="Arial"/>
                <w:b/>
                <w:color w:val="000000" w:themeColor="text1"/>
                <w:sz w:val="20"/>
                <w:szCs w:val="20"/>
              </w:rPr>
              <w:t>GGATTG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ATGAATTATTTCCTGACAGGCGGC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RV_Maqu_2507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maqu2507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CTGTAAAACGACGGCCAGTG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TTACCAGTATATCCCCCGCATAATCG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FW_TrrnB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CTGTTTTGGCGGATGAGAGAAGATT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RV_TrrnB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AGGAGAGCGTTCACCGACAA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FW_F1_CgLP11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Flank1 of CgLP11; Template: DNA of S2;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GTCGACTCTAGAGGATCCCC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GAATCGGCCTCCGTGGAATTC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RV_F1_CgLP11_universal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Flank1 of CgLP11;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AAATGGGAAAGGCGTGATTCCG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FW_F2_CgLP11_universal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Flank2 of CgLP11; Template: DNA of S3;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CCGCGTTAAAATACCAGGTCAACAC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RV_F2_CgLP11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620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Flank2 of CgLP11; Template: DNA of S3;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620"/>
              </w:tabs>
              <w:rPr>
                <w:rFonts w:cs="Arial"/>
                <w:bCs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TGAATTCGAGCTCGGTACCCC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TGCGATGACATCGATGAGCAATTC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FW_CgLP11_validation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620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Validation of insertion into CgLP11;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620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CGGCTAACGCCGTCTTAAAGG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RV_CgLP11_validation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620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Validation of insertion into CgLP11;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620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CGCCGGTGGAGGTGTC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FW_Ptac_pEKEx_CgLP11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(P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maqu2220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rrnB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); template: P15;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CGGAATCACGCCTTTCCCATTT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GAGCTGTTGACAATTAATCATCGGC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RV_Ptac_pEKEx_CgLP11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(P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maqu2220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rrnB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); template: P15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GTGTTGACCTGGTATTTTAACGCGG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CAAAAGAGTTTGTAGAAACGCAAAAAGG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FW_lacIq_2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proofErr w:type="spellStart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lacI</w:t>
            </w:r>
            <w:r w:rsidRPr="001E745F">
              <w:rPr>
                <w:rFonts w:cs="Arial"/>
                <w:color w:val="000000"/>
                <w:sz w:val="20"/>
                <w:szCs w:val="20"/>
                <w:vertAlign w:val="superscript"/>
                <w:lang w:val="en-US"/>
              </w:rPr>
              <w:t>q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; template: P14 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ATGGCGAATGGCGCGATAAG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TCAAGCCTTCGTCACTGGTC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RV_laqIq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proofErr w:type="spellStart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lacI</w:t>
            </w:r>
            <w:r w:rsidRPr="001E745F">
              <w:rPr>
                <w:rFonts w:cs="Arial"/>
                <w:color w:val="000000"/>
                <w:sz w:val="20"/>
                <w:szCs w:val="20"/>
                <w:vertAlign w:val="superscript"/>
                <w:lang w:val="en-US"/>
              </w:rPr>
              <w:t>q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P14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GTGCTTGCGGCAGCGTGAAG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GCGGCATGCATTTACGTTGAC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FW_F1_cg2692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Flank1 of cg2692;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GTCGACTCTAGAGGATCCCC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CCGCACCTGAGGTGATAGAAAGAG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RV_F1_cg2692GTG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Flank1 of cg2692 for GTG start codon mutation;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TAGGCGAACCCC</w:t>
            </w:r>
            <w:r w:rsidRPr="001E745F">
              <w:rPr>
                <w:rFonts w:cs="Arial"/>
                <w:bCs/>
                <w:color w:val="000000"/>
                <w:sz w:val="20"/>
                <w:szCs w:val="20"/>
              </w:rPr>
              <w:t>GTG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GCAG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FW_F2_cg2692GTG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Flank2 of cg2692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with GTG start codon mutation;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CTGC</w:t>
            </w:r>
            <w:r w:rsidRPr="001E745F">
              <w:rPr>
                <w:rFonts w:cs="Arial"/>
                <w:bCs/>
                <w:color w:val="000000"/>
                <w:sz w:val="20"/>
                <w:szCs w:val="20"/>
              </w:rPr>
              <w:t>CAC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GGGGTTCGCCTA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RV_F2_cg2692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Flank2 of cg2692;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TGAATTCGAGCTCGGTACCC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GATCGCTACAGCTGCGCTCC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RV_F1_cg2692TTG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Flank1 of cg2692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for TTG start codon mutation;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TAGGCGAACCCC</w:t>
            </w:r>
            <w:r w:rsidRPr="001E745F">
              <w:rPr>
                <w:rFonts w:cs="Arial"/>
                <w:bCs/>
                <w:color w:val="000000"/>
                <w:sz w:val="20"/>
                <w:szCs w:val="20"/>
              </w:rPr>
              <w:t>TTG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GCAGC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FW_F2_cg2692TTG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Flank2 of cg2692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 xml:space="preserve"> 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with TTG start codon mutation;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bCs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CTGC</w:t>
            </w:r>
            <w:r w:rsidRPr="001E745F">
              <w:rPr>
                <w:rFonts w:cs="Arial"/>
                <w:bCs/>
                <w:color w:val="000000"/>
                <w:sz w:val="20"/>
                <w:szCs w:val="20"/>
              </w:rPr>
              <w:t>CAA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GGGGTTCGCCTA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FW_cg2692_validation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Validation of start codon mutation of cg2692;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CGACGCCGTCACGTTGAA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RV_cg2692_validation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Validation of start codon mutation of cg2692;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GCGGATCCCCATGGTTTAGG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FW_F1_CgLP12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Flank1 of CgLP12;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GTCGACTCTAGAGGATCCCC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TGCAGACCGAAGGTGAAATCG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RV_F1_CgLP12_universal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Flank1 of CgLP12;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AATATGCCGATTGCAAGAAACGAGAAG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FW_F2_CgLP12_universal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Flank2 of CgLP12;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CAGTCAAAAAATGTTGAAATCAGCACTTTCA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lastRenderedPageBreak/>
              <w:t>38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RV_Flank2_CgLP12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Flank2 of CgLP12; Template: DNA of S3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TGAATTCGAGCTCGGTACCCC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AATAATTGGTGCCCCAACTTTTGGA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FW_Ptac_pEKEx2_CgLP12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(</w:t>
            </w:r>
            <w:proofErr w:type="spellStart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pntAB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); template: P17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CTTCTCGTTTCTTGCAATCGGCATATT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GAGCTGTTGACAATTAATCATCGGC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RV_TrrnB_pEKEx2_CgLP12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Amplification of (</w:t>
            </w:r>
            <w:proofErr w:type="spellStart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P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tac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-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pntAB</w:t>
            </w: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-T</w:t>
            </w:r>
            <w:r w:rsidRPr="001E745F">
              <w:rPr>
                <w:rFonts w:cs="Arial"/>
                <w:i/>
                <w:color w:val="000000"/>
                <w:sz w:val="20"/>
                <w:szCs w:val="20"/>
                <w:vertAlign w:val="subscript"/>
                <w:lang w:val="en-US"/>
              </w:rPr>
              <w:t>rrnB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); template: P17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TGAAAGTGCTGATTTCAACATTTTTTGACTG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CAAAAGAGTTTGTAGAAACGCAAAAAGG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FW_pntAB_Ec_pEKEx2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pntAB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S2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ATCCCCGGGTACCGAGCTCG</w:t>
            </w:r>
            <w:r w:rsidRPr="001E745F">
              <w:rPr>
                <w:rFonts w:cs="Arial"/>
                <w:b/>
                <w:bCs/>
                <w:color w:val="000000"/>
                <w:sz w:val="20"/>
                <w:szCs w:val="20"/>
              </w:rPr>
              <w:t>GAAAGGAGA</w:t>
            </w:r>
            <w:r w:rsidRPr="001E745F">
              <w:rPr>
                <w:rFonts w:cs="Arial"/>
                <w:b/>
                <w:sz w:val="20"/>
                <w:szCs w:val="20"/>
              </w:rPr>
              <w:t>GGATTG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ATGCGAATTGGCATACCAAGAGAAC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42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RV_pntAB_Ec_pEKEx2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pntAB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S2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CTGTAAAACGACGGCCAGTG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TTACAGAGCTTTCAGGATTGCATCCA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FW_pntAB_Ec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GAAACCTACGAAAGGATTTTTTACCC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ATGCGAATTGGCATACCAAGAGAAC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RV_pntAB_Ec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color w:val="000000"/>
                <w:sz w:val="20"/>
                <w:szCs w:val="20"/>
              </w:rPr>
              <w:t>AATCTTCTCTCATCCGCCAAAACAG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TTACAGAGCTTTCAGGATTGCATCCA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45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FW_pntAB_Ec_seq1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CGCGGAATTCCTCGAGCTG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FW_pntAB_Ec_seq2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GCTTCCTTAGTTTTATCGCGGTGC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FW_pntAB_Ec_seq3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GCGGGCTTTATGCTCAGCAA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FW_seq1_F1_CgLP12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CGCACCAGTCCCATTCCAC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49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FW_seq1_F2_CgLP12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TTGGATTTGTGCTTTTACTTGTCTCG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FW_gltA_validation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Validation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gltA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promotor exchange;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E745F">
              <w:rPr>
                <w:rFonts w:ascii="Calibri" w:hAnsi="Calibri" w:cs="Calibri"/>
                <w:color w:val="000000"/>
                <w:sz w:val="20"/>
                <w:szCs w:val="20"/>
              </w:rPr>
              <w:t>AGCCAAGGAGCAAGCTTAGAAG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1729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RV_gltA_validation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Validation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gltA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promotor exchange; sequencing</w:t>
            </w:r>
          </w:p>
        </w:tc>
        <w:tc>
          <w:tcPr>
            <w:tcW w:w="3639" w:type="dxa"/>
          </w:tcPr>
          <w:p w:rsidR="00722060" w:rsidRPr="001E745F" w:rsidRDefault="00722060" w:rsidP="00DD5F1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E745F">
              <w:rPr>
                <w:rFonts w:ascii="Calibri" w:hAnsi="Calibri" w:cs="Calibri"/>
                <w:color w:val="000000"/>
                <w:sz w:val="20"/>
                <w:szCs w:val="20"/>
              </w:rPr>
              <w:t>CATGAGGCGAACGGTTGC</w:t>
            </w:r>
          </w:p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actA</w:t>
            </w:r>
            <w:r w:rsidRPr="001E745F">
              <w:rPr>
                <w:rFonts w:cs="Arial"/>
                <w:sz w:val="20"/>
                <w:szCs w:val="20"/>
              </w:rPr>
              <w:t>-UF-fw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Flank 1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DNA of S3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GGTCTCTCAGAACCTAACTATTGTCCCCCGTGAATC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actA</w:t>
            </w:r>
            <w:r w:rsidRPr="001E745F">
              <w:rPr>
                <w:rFonts w:cs="Arial"/>
                <w:sz w:val="20"/>
                <w:szCs w:val="20"/>
              </w:rPr>
              <w:t>-UF-rv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Flank 1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DNA of S3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GGTCTCATAGTTGAATACCTCCTCAGGTAATCGGAC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actA</w:t>
            </w:r>
            <w:r w:rsidRPr="001E745F">
              <w:rPr>
                <w:rFonts w:cs="Arial"/>
                <w:sz w:val="20"/>
                <w:szCs w:val="20"/>
              </w:rPr>
              <w:t>-DF-fw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Flank 2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DNA of S3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GGTCTCTCATAGTTTTTTCTTGGTTTAGAAACCGCCG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actA</w:t>
            </w:r>
            <w:r w:rsidRPr="001E745F">
              <w:rPr>
                <w:rFonts w:cs="Arial"/>
                <w:sz w:val="20"/>
                <w:szCs w:val="20"/>
              </w:rPr>
              <w:t>-DF-rv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Flank 2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actA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DNA of S3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GGTCTCAATACCACCACGATAACGCGGACG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xylAB</w:t>
            </w:r>
            <w:r w:rsidRPr="001E745F">
              <w:rPr>
                <w:rFonts w:cs="Arial"/>
                <w:sz w:val="20"/>
                <w:szCs w:val="20"/>
              </w:rPr>
              <w:t>-fw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P18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GGTCTCTACTAATGAGCAACACCGTTTTCATCG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xylAB</w:t>
            </w:r>
            <w:r w:rsidRPr="001E745F">
              <w:rPr>
                <w:rFonts w:cs="Arial"/>
                <w:sz w:val="20"/>
                <w:szCs w:val="20"/>
              </w:rPr>
              <w:t>-rv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proofErr w:type="spellStart"/>
            <w:r w:rsidRPr="001E745F">
              <w:rPr>
                <w:rFonts w:cs="Arial"/>
                <w:i/>
                <w:color w:val="000000"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; template: P18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GGTCTCATATGCTAGTACCAACCCTGCGTTGC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lastRenderedPageBreak/>
              <w:t>58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actA</w:t>
            </w:r>
            <w:r w:rsidRPr="001E745F">
              <w:rPr>
                <w:rFonts w:cs="Arial"/>
                <w:sz w:val="20"/>
                <w:szCs w:val="20"/>
              </w:rPr>
              <w:t>-UF-g2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Verification and sequencing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integration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CTCATTGCGCTCAACAAGAGC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sz w:val="20"/>
                <w:szCs w:val="20"/>
              </w:rPr>
              <w:t>actA</w:t>
            </w:r>
            <w:r w:rsidRPr="001E745F">
              <w:rPr>
                <w:rFonts w:cs="Arial"/>
                <w:sz w:val="20"/>
                <w:szCs w:val="20"/>
              </w:rPr>
              <w:t>-DF-g2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sz w:val="20"/>
                <w:szCs w:val="20"/>
                <w:lang w:val="en-US"/>
              </w:rPr>
              <w:t xml:space="preserve">Verification and sequencing of </w:t>
            </w:r>
            <w:proofErr w:type="spellStart"/>
            <w:r w:rsidRPr="001E745F">
              <w:rPr>
                <w:rFonts w:cs="Arial"/>
                <w:i/>
                <w:iCs/>
                <w:sz w:val="20"/>
                <w:szCs w:val="20"/>
                <w:lang w:val="en-US"/>
              </w:rPr>
              <w:t>xylAB</w:t>
            </w:r>
            <w:proofErr w:type="spellEnd"/>
            <w:r w:rsidRPr="001E745F">
              <w:rPr>
                <w:rFonts w:cs="Arial"/>
                <w:sz w:val="20"/>
                <w:szCs w:val="20"/>
                <w:lang w:val="en-US"/>
              </w:rPr>
              <w:t xml:space="preserve"> integration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GACCGTCGTCTTCGGAAGAG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gX-fw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proofErr w:type="spellStart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module; ; Template: DNA of S11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>GCTTGCATGCCTGCAGGTCGACTCTAG</w:t>
            </w:r>
            <w:r w:rsidRPr="001E745F">
              <w:rPr>
                <w:rFonts w:cs="Arial"/>
                <w:sz w:val="20"/>
                <w:szCs w:val="20"/>
              </w:rPr>
              <w:t>AGACCTAACTATTGTCCCCCGTGAATC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729" w:type="dxa"/>
            <w:vAlign w:val="bottom"/>
          </w:tcPr>
          <w:p w:rsidR="00722060" w:rsidRPr="001E745F" w:rsidRDefault="00722060" w:rsidP="00DD5F12">
            <w:pPr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sz w:val="20"/>
                <w:szCs w:val="20"/>
              </w:rPr>
              <w:t>gX-rv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  <w:lang w:val="en-US"/>
              </w:rPr>
            </w:pPr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Amplification of </w:t>
            </w:r>
            <w:proofErr w:type="spellStart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>gX</w:t>
            </w:r>
            <w:proofErr w:type="spellEnd"/>
            <w:r w:rsidRPr="001E745F"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module ; Template: DNA of S11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sz w:val="20"/>
                <w:szCs w:val="20"/>
              </w:rPr>
            </w:pPr>
            <w:r w:rsidRPr="001E745F">
              <w:rPr>
                <w:rFonts w:cs="Arial"/>
                <w:i/>
                <w:sz w:val="20"/>
                <w:szCs w:val="20"/>
              </w:rPr>
              <w:t>GGCCAGTGAATTCGAGCTCGGTACCCGGG</w:t>
            </w:r>
            <w:r w:rsidRPr="001E745F">
              <w:rPr>
                <w:rFonts w:cs="Arial"/>
                <w:sz w:val="20"/>
                <w:szCs w:val="20"/>
              </w:rPr>
              <w:t>CACCACGATAACGCGGACGGG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729" w:type="dxa"/>
            <w:vAlign w:val="center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</w:rPr>
              <w:t>xylA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-qrt-fw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rPr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sz w:val="20"/>
                <w:szCs w:val="20"/>
                <w:lang w:val="en-US"/>
              </w:rPr>
              <w:t>qRT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-PCR </w:t>
            </w:r>
            <w:proofErr w:type="spellStart"/>
            <w:r w:rsidRPr="001E745F">
              <w:rPr>
                <w:sz w:val="20"/>
                <w:szCs w:val="20"/>
                <w:lang w:val="en-US"/>
              </w:rPr>
              <w:t>fwd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primer for analysis of </w:t>
            </w:r>
            <w:proofErr w:type="spellStart"/>
            <w:r w:rsidRPr="001E745F">
              <w:rPr>
                <w:i/>
                <w:iCs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expression</w:t>
            </w:r>
          </w:p>
        </w:tc>
        <w:tc>
          <w:tcPr>
            <w:tcW w:w="3639" w:type="dxa"/>
            <w:vAlign w:val="center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GGTGTACGACGCCAACAAG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729" w:type="dxa"/>
            <w:vAlign w:val="center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</w:rPr>
              <w:t>xylA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-qrt-rv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sz w:val="20"/>
                <w:szCs w:val="20"/>
                <w:lang w:val="en-US"/>
              </w:rPr>
              <w:t>qRT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-PCR </w:t>
            </w:r>
            <w:proofErr w:type="spellStart"/>
            <w:r w:rsidRPr="001E745F">
              <w:rPr>
                <w:sz w:val="20"/>
                <w:szCs w:val="20"/>
                <w:lang w:val="en-US"/>
              </w:rPr>
              <w:t>rv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primer for analysis of </w:t>
            </w:r>
            <w:proofErr w:type="spellStart"/>
            <w:r w:rsidRPr="001E745F">
              <w:rPr>
                <w:i/>
                <w:iCs/>
                <w:sz w:val="20"/>
                <w:szCs w:val="20"/>
                <w:lang w:val="en-US"/>
              </w:rPr>
              <w:t>xylA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expression</w:t>
            </w:r>
          </w:p>
        </w:tc>
        <w:tc>
          <w:tcPr>
            <w:tcW w:w="3639" w:type="dxa"/>
            <w:vAlign w:val="center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GTGAAAGCAGTAATACGGCACG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729" w:type="dxa"/>
            <w:vAlign w:val="center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</w:rPr>
              <w:t>xylB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-qrt-fw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sz w:val="20"/>
                <w:szCs w:val="20"/>
                <w:lang w:val="en-US"/>
              </w:rPr>
              <w:t>qRT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-PCR </w:t>
            </w:r>
            <w:proofErr w:type="spellStart"/>
            <w:r w:rsidRPr="001E745F">
              <w:rPr>
                <w:sz w:val="20"/>
                <w:szCs w:val="20"/>
                <w:lang w:val="en-US"/>
              </w:rPr>
              <w:t>fwd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primer for analysis of </w:t>
            </w:r>
            <w:proofErr w:type="spellStart"/>
            <w:r w:rsidRPr="001E745F">
              <w:rPr>
                <w:i/>
                <w:iCs/>
                <w:sz w:val="20"/>
                <w:szCs w:val="20"/>
                <w:lang w:val="en-US"/>
              </w:rPr>
              <w:t>xylB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expression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GCGTGGAATGGGAAGAGTTC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729" w:type="dxa"/>
            <w:vAlign w:val="center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</w:rPr>
              <w:t>xylB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-qrt-rv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sz w:val="20"/>
                <w:szCs w:val="20"/>
                <w:lang w:val="en-US"/>
              </w:rPr>
              <w:t>qRT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-PCR </w:t>
            </w:r>
            <w:proofErr w:type="spellStart"/>
            <w:r w:rsidRPr="001E745F">
              <w:rPr>
                <w:sz w:val="20"/>
                <w:szCs w:val="20"/>
                <w:lang w:val="en-US"/>
              </w:rPr>
              <w:t>rv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primer for analysis of </w:t>
            </w:r>
            <w:proofErr w:type="spellStart"/>
            <w:r w:rsidRPr="001E745F">
              <w:rPr>
                <w:i/>
                <w:iCs/>
                <w:sz w:val="20"/>
                <w:szCs w:val="20"/>
                <w:lang w:val="en-US"/>
              </w:rPr>
              <w:t>xylB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expression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CATCATCCAATGCCAACAACAAG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729" w:type="dxa"/>
            <w:vAlign w:val="center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</w:rPr>
              <w:t>sigA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-qrt-fw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sz w:val="20"/>
                <w:szCs w:val="20"/>
                <w:lang w:val="en-US"/>
              </w:rPr>
              <w:t>qRT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-PCR </w:t>
            </w:r>
            <w:proofErr w:type="spellStart"/>
            <w:r w:rsidRPr="001E745F">
              <w:rPr>
                <w:sz w:val="20"/>
                <w:szCs w:val="20"/>
                <w:lang w:val="en-US"/>
              </w:rPr>
              <w:t>fwd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primer for analysis of </w:t>
            </w:r>
            <w:proofErr w:type="spellStart"/>
            <w:r w:rsidRPr="001E745F">
              <w:rPr>
                <w:i/>
                <w:iCs/>
                <w:sz w:val="20"/>
                <w:szCs w:val="20"/>
                <w:lang w:val="en-US"/>
              </w:rPr>
              <w:t>sigA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expression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AACCATCCGTATCCCAGTCC</w:t>
            </w:r>
          </w:p>
        </w:tc>
      </w:tr>
      <w:tr w:rsidR="00722060" w:rsidRPr="001E745F" w:rsidTr="00DD5F12">
        <w:tc>
          <w:tcPr>
            <w:tcW w:w="677" w:type="dxa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729" w:type="dxa"/>
            <w:vAlign w:val="center"/>
          </w:tcPr>
          <w:p w:rsidR="00722060" w:rsidRPr="001E745F" w:rsidRDefault="00722060" w:rsidP="00DD5F12">
            <w:pPr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i/>
                <w:iCs/>
                <w:color w:val="000000"/>
                <w:sz w:val="20"/>
                <w:szCs w:val="20"/>
              </w:rPr>
              <w:t>sigA</w:t>
            </w:r>
            <w:r w:rsidRPr="001E745F">
              <w:rPr>
                <w:rFonts w:cs="Arial"/>
                <w:color w:val="000000"/>
                <w:sz w:val="20"/>
                <w:szCs w:val="20"/>
              </w:rPr>
              <w:t>-qrt-rv</w:t>
            </w:r>
          </w:p>
        </w:tc>
        <w:tc>
          <w:tcPr>
            <w:tcW w:w="3016" w:type="dxa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1E745F">
              <w:rPr>
                <w:sz w:val="20"/>
                <w:szCs w:val="20"/>
                <w:lang w:val="en-US"/>
              </w:rPr>
              <w:t>qRT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-PCR </w:t>
            </w:r>
            <w:proofErr w:type="spellStart"/>
            <w:r w:rsidRPr="001E745F">
              <w:rPr>
                <w:sz w:val="20"/>
                <w:szCs w:val="20"/>
                <w:lang w:val="en-US"/>
              </w:rPr>
              <w:t>rv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primer for analysis of </w:t>
            </w:r>
            <w:proofErr w:type="spellStart"/>
            <w:r w:rsidRPr="001E745F">
              <w:rPr>
                <w:i/>
                <w:iCs/>
                <w:sz w:val="20"/>
                <w:szCs w:val="20"/>
                <w:lang w:val="en-US"/>
              </w:rPr>
              <w:t>sigA</w:t>
            </w:r>
            <w:proofErr w:type="spellEnd"/>
            <w:r w:rsidRPr="001E745F">
              <w:rPr>
                <w:sz w:val="20"/>
                <w:szCs w:val="20"/>
                <w:lang w:val="en-US"/>
              </w:rPr>
              <w:t xml:space="preserve"> expression</w:t>
            </w:r>
          </w:p>
        </w:tc>
        <w:tc>
          <w:tcPr>
            <w:tcW w:w="3639" w:type="dxa"/>
            <w:vAlign w:val="bottom"/>
          </w:tcPr>
          <w:p w:rsidR="00722060" w:rsidRPr="001E745F" w:rsidRDefault="00722060" w:rsidP="00DD5F12">
            <w:pPr>
              <w:tabs>
                <w:tab w:val="left" w:pos="1911"/>
              </w:tabs>
              <w:rPr>
                <w:rFonts w:cs="Arial"/>
                <w:color w:val="000000"/>
                <w:sz w:val="20"/>
                <w:szCs w:val="20"/>
              </w:rPr>
            </w:pPr>
            <w:r w:rsidRPr="001E745F">
              <w:rPr>
                <w:rFonts w:cs="Arial"/>
                <w:color w:val="000000"/>
                <w:sz w:val="20"/>
                <w:szCs w:val="20"/>
              </w:rPr>
              <w:t>AGTCTTCGATGAAGTCGCC</w:t>
            </w:r>
          </w:p>
        </w:tc>
      </w:tr>
    </w:tbl>
    <w:p w:rsidR="00722060" w:rsidRPr="001E745F" w:rsidRDefault="00722060" w:rsidP="00722060">
      <w:pPr>
        <w:spacing w:before="100" w:after="0" w:line="480" w:lineRule="auto"/>
        <w:rPr>
          <w:rFonts w:cs="Arial"/>
          <w:b/>
          <w:bCs/>
        </w:rPr>
      </w:pPr>
    </w:p>
    <w:p w:rsidR="00722060" w:rsidRPr="001E745F" w:rsidRDefault="00722060" w:rsidP="00722060">
      <w:pPr>
        <w:spacing w:before="100" w:after="0" w:line="480" w:lineRule="auto"/>
        <w:rPr>
          <w:rFonts w:cs="Arial"/>
          <w:b/>
          <w:bCs/>
        </w:rPr>
      </w:pPr>
    </w:p>
    <w:p w:rsidR="00722060" w:rsidRPr="001E745F" w:rsidRDefault="00722060" w:rsidP="00722060">
      <w:pPr>
        <w:pStyle w:val="Listenabsatz"/>
        <w:keepNext/>
        <w:numPr>
          <w:ilvl w:val="0"/>
          <w:numId w:val="0"/>
        </w:numPr>
        <w:spacing w:line="480" w:lineRule="auto"/>
        <w:ind w:left="714"/>
        <w:jc w:val="center"/>
        <w:rPr>
          <w:sz w:val="22"/>
        </w:rPr>
      </w:pPr>
      <w:r w:rsidRPr="001E745F">
        <w:rPr>
          <w:rFonts w:cs="Arial"/>
          <w:b/>
          <w:bCs/>
          <w:noProof/>
          <w:sz w:val="22"/>
          <w:lang w:val="en-IN" w:eastAsia="en-IN"/>
        </w:rPr>
        <w:lastRenderedPageBreak/>
        <w:drawing>
          <wp:inline distT="0" distB="0" distL="0" distR="0" wp14:anchorId="652DAAA9" wp14:editId="23F90C88">
            <wp:extent cx="5143500" cy="4282473"/>
            <wp:effectExtent l="0" t="0" r="0" b="3810"/>
            <wp:docPr id="7" name="Grafik 7" descr="FAkinet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Akineti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064" cy="429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060" w:rsidRPr="001E745F" w:rsidRDefault="001E745F" w:rsidP="00722060">
      <w:pPr>
        <w:pStyle w:val="Abbildung"/>
        <w:spacing w:line="360" w:lineRule="auto"/>
        <w:ind w:left="0" w:firstLine="0"/>
        <w:rPr>
          <w:b w:val="0"/>
          <w:sz w:val="22"/>
          <w:szCs w:val="22"/>
          <w:lang w:val="en-US"/>
        </w:rPr>
      </w:pPr>
      <w:bookmarkStart w:id="3" w:name="_Ref128660407"/>
      <w:r w:rsidRPr="001E745F">
        <w:rPr>
          <w:sz w:val="22"/>
          <w:szCs w:val="22"/>
          <w:lang w:val="en-US"/>
        </w:rPr>
        <w:t>Figure S</w:t>
      </w:r>
      <w:r w:rsidR="00722060" w:rsidRPr="001E745F">
        <w:rPr>
          <w:sz w:val="22"/>
          <w:szCs w:val="22"/>
        </w:rPr>
        <w:fldChar w:fldCharType="begin"/>
      </w:r>
      <w:r w:rsidR="00722060" w:rsidRPr="001E745F">
        <w:rPr>
          <w:sz w:val="22"/>
          <w:szCs w:val="22"/>
          <w:lang w:val="en-US"/>
        </w:rPr>
        <w:instrText xml:space="preserve"> SEQ Figure_S. \* ARABIC </w:instrText>
      </w:r>
      <w:r w:rsidR="00722060" w:rsidRPr="001E745F">
        <w:rPr>
          <w:sz w:val="22"/>
          <w:szCs w:val="22"/>
        </w:rPr>
        <w:fldChar w:fldCharType="separate"/>
      </w:r>
      <w:r w:rsidR="00722060" w:rsidRPr="001E745F">
        <w:rPr>
          <w:noProof/>
          <w:sz w:val="22"/>
          <w:szCs w:val="22"/>
          <w:lang w:val="en-US"/>
        </w:rPr>
        <w:t>1</w:t>
      </w:r>
      <w:r w:rsidR="00722060" w:rsidRPr="001E745F">
        <w:rPr>
          <w:sz w:val="22"/>
          <w:szCs w:val="22"/>
        </w:rPr>
        <w:fldChar w:fldCharType="end"/>
      </w:r>
      <w:bookmarkEnd w:id="3"/>
      <w:r w:rsidR="00722060" w:rsidRPr="001E745F">
        <w:rPr>
          <w:sz w:val="22"/>
          <w:szCs w:val="22"/>
          <w:lang w:val="en-US"/>
        </w:rPr>
        <w:t xml:space="preserve">: </w:t>
      </w:r>
      <w:r w:rsidR="00722060" w:rsidRPr="001E745F">
        <w:rPr>
          <w:b w:val="0"/>
          <w:sz w:val="22"/>
          <w:szCs w:val="22"/>
          <w:lang w:val="en-US"/>
        </w:rPr>
        <w:t xml:space="preserve">Influence of </w:t>
      </w:r>
      <w:proofErr w:type="spellStart"/>
      <w:r w:rsidR="00722060" w:rsidRPr="001E745F">
        <w:rPr>
          <w:b w:val="0"/>
          <w:i/>
          <w:sz w:val="22"/>
          <w:szCs w:val="22"/>
          <w:lang w:val="en-US"/>
        </w:rPr>
        <w:t>fasR</w:t>
      </w:r>
      <w:proofErr w:type="spellEnd"/>
      <w:r w:rsidR="00722060" w:rsidRPr="001E745F">
        <w:rPr>
          <w:b w:val="0"/>
          <w:i/>
          <w:sz w:val="22"/>
          <w:szCs w:val="22"/>
          <w:lang w:val="en-US"/>
        </w:rPr>
        <w:t xml:space="preserve"> </w:t>
      </w:r>
      <w:r w:rsidR="00722060" w:rsidRPr="001E745F">
        <w:rPr>
          <w:b w:val="0"/>
          <w:sz w:val="22"/>
          <w:szCs w:val="22"/>
          <w:lang w:val="en-US"/>
        </w:rPr>
        <w:t>deletion on fatty acid production under nitrogen-limiting conditions. Cultivations were conducted in the nitrogen-limiting NL-</w:t>
      </w:r>
      <w:proofErr w:type="spellStart"/>
      <w:r w:rsidR="00722060" w:rsidRPr="001E745F">
        <w:rPr>
          <w:b w:val="0"/>
          <w:sz w:val="22"/>
          <w:szCs w:val="22"/>
          <w:lang w:val="en-US"/>
        </w:rPr>
        <w:t>CgXII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medium containing per liter 20 g glucose as the carbon source. </w:t>
      </w:r>
      <w:r w:rsidR="00722060" w:rsidRPr="001E745F">
        <w:rPr>
          <w:rFonts w:cs="Arial"/>
          <w:b w:val="0"/>
          <w:sz w:val="22"/>
          <w:szCs w:val="22"/>
          <w:lang w:val="en-US"/>
        </w:rPr>
        <w:t xml:space="preserve">A) </w:t>
      </w:r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 </w:t>
      </w:r>
      <w:r w:rsidR="00722060" w:rsidRPr="001E745F">
        <w:rPr>
          <w:rFonts w:eastAsia="Arial Unicode MS" w:cs="Arial"/>
          <w:b w:val="0"/>
          <w:sz w:val="22"/>
          <w:szCs w:val="22"/>
          <w:lang w:val="en-US"/>
        </w:rPr>
        <w:t>WT;</w:t>
      </w:r>
      <w:r w:rsidR="00722060" w:rsidRPr="001E745F">
        <w:rPr>
          <w:rFonts w:cs="Arial"/>
          <w:b w:val="0"/>
          <w:sz w:val="22"/>
          <w:szCs w:val="22"/>
          <w:lang w:val="en-US"/>
        </w:rPr>
        <w:t xml:space="preserve"> B) </w:t>
      </w:r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C. 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 </w:t>
      </w:r>
      <w:r w:rsidR="00722060" w:rsidRPr="001E745F">
        <w:rPr>
          <w:rFonts w:eastAsia="Arial Unicode MS" w:cs="Arial"/>
          <w:b w:val="0"/>
          <w:sz w:val="22"/>
          <w:szCs w:val="22"/>
        </w:rPr>
        <w:t>Δ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fasR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>.</w:t>
      </w:r>
      <w:r w:rsidR="00722060" w:rsidRPr="001E745F">
        <w:rPr>
          <w:b w:val="0"/>
          <w:sz w:val="22"/>
          <w:szCs w:val="22"/>
          <w:lang w:val="en-US"/>
        </w:rPr>
        <w:t xml:space="preserve"> Data represent means of ≥ 3 biological replicates with standard deviations.</w:t>
      </w:r>
    </w:p>
    <w:p w:rsidR="00722060" w:rsidRPr="001E745F" w:rsidRDefault="00722060" w:rsidP="00722060">
      <w:pPr>
        <w:rPr>
          <w:bCs/>
          <w:lang w:val="en-US"/>
        </w:rPr>
      </w:pPr>
    </w:p>
    <w:p w:rsidR="00722060" w:rsidRPr="001E745F" w:rsidRDefault="00722060" w:rsidP="00722060">
      <w:pPr>
        <w:keepNext/>
        <w:spacing w:line="480" w:lineRule="auto"/>
        <w:jc w:val="center"/>
      </w:pPr>
      <w:r w:rsidRPr="001E745F">
        <w:rPr>
          <w:noProof/>
          <w:lang w:eastAsia="en-IN"/>
        </w:rPr>
        <w:lastRenderedPageBreak/>
        <w:drawing>
          <wp:inline distT="0" distB="0" distL="0" distR="0" wp14:anchorId="24628FE8" wp14:editId="74376A3B">
            <wp:extent cx="3792973" cy="2838450"/>
            <wp:effectExtent l="0" t="0" r="0" b="0"/>
            <wp:docPr id="1" name="Grafik 1" descr="FALgenomicSemin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FALgenomicSemina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447" cy="2842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060" w:rsidRPr="001E745F" w:rsidRDefault="001E745F" w:rsidP="00722060">
      <w:pPr>
        <w:pStyle w:val="Abbildung"/>
        <w:spacing w:line="360" w:lineRule="auto"/>
        <w:ind w:left="0" w:firstLine="0"/>
        <w:rPr>
          <w:sz w:val="22"/>
          <w:szCs w:val="22"/>
          <w:lang w:val="en-US"/>
        </w:rPr>
      </w:pPr>
      <w:r w:rsidRPr="001E745F">
        <w:rPr>
          <w:sz w:val="22"/>
          <w:szCs w:val="22"/>
          <w:lang w:val="en-US"/>
        </w:rPr>
        <w:t>Figure S</w:t>
      </w:r>
      <w:r w:rsidR="00722060" w:rsidRPr="001E745F">
        <w:rPr>
          <w:sz w:val="22"/>
          <w:szCs w:val="22"/>
        </w:rPr>
        <w:fldChar w:fldCharType="begin"/>
      </w:r>
      <w:r w:rsidR="00722060" w:rsidRPr="001E745F">
        <w:rPr>
          <w:sz w:val="22"/>
          <w:szCs w:val="22"/>
          <w:lang w:val="en-US"/>
        </w:rPr>
        <w:instrText xml:space="preserve"> SEQ Figure_S. \* ARABIC </w:instrText>
      </w:r>
      <w:r w:rsidR="00722060" w:rsidRPr="001E745F">
        <w:rPr>
          <w:sz w:val="22"/>
          <w:szCs w:val="22"/>
        </w:rPr>
        <w:fldChar w:fldCharType="separate"/>
      </w:r>
      <w:r w:rsidR="00722060" w:rsidRPr="001E745F">
        <w:rPr>
          <w:noProof/>
          <w:sz w:val="22"/>
          <w:szCs w:val="22"/>
          <w:lang w:val="en-US"/>
        </w:rPr>
        <w:t>2</w:t>
      </w:r>
      <w:r w:rsidR="00722060" w:rsidRPr="001E745F">
        <w:rPr>
          <w:sz w:val="22"/>
          <w:szCs w:val="22"/>
        </w:rPr>
        <w:fldChar w:fldCharType="end"/>
      </w:r>
      <w:r w:rsidR="00722060" w:rsidRPr="001E745F">
        <w:rPr>
          <w:sz w:val="22"/>
          <w:szCs w:val="22"/>
          <w:lang w:val="en-US"/>
        </w:rPr>
        <w:t xml:space="preserve">: </w:t>
      </w:r>
      <w:r w:rsidR="00722060" w:rsidRPr="001E745F">
        <w:rPr>
          <w:sz w:val="22"/>
          <w:szCs w:val="22"/>
          <w:lang w:val="en-US"/>
        </w:rPr>
        <w:tab/>
      </w:r>
      <w:r w:rsidR="00722060" w:rsidRPr="001E745F">
        <w:rPr>
          <w:b w:val="0"/>
          <w:sz w:val="22"/>
          <w:szCs w:val="22"/>
          <w:lang w:val="en-US"/>
        </w:rPr>
        <w:t xml:space="preserve">Fatty alcohol production of plasmid-harboring and plasmid-free </w:t>
      </w:r>
      <w:r w:rsidR="00722060" w:rsidRPr="001E745F">
        <w:rPr>
          <w:b w:val="0"/>
          <w:i/>
          <w:iCs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</w:t>
      </w:r>
      <w:proofErr w:type="spellStart"/>
      <w:r w:rsidR="00722060" w:rsidRPr="001E745F">
        <w:rPr>
          <w:rFonts w:eastAsia="Arial Unicode MS"/>
          <w:b w:val="0"/>
          <w:sz w:val="22"/>
          <w:szCs w:val="22"/>
          <w:lang w:val="en-US"/>
        </w:rPr>
        <w:t>Δ</w:t>
      </w:r>
      <w:r w:rsidR="00722060" w:rsidRPr="001E745F">
        <w:rPr>
          <w:b w:val="0"/>
          <w:i/>
          <w:iCs/>
          <w:sz w:val="22"/>
          <w:szCs w:val="22"/>
          <w:lang w:val="en-US"/>
        </w:rPr>
        <w:t>fasR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mutants with the FAR Maqu2220. Cultivations were conducted in NL-</w:t>
      </w:r>
      <w:proofErr w:type="spellStart"/>
      <w:r w:rsidR="00722060" w:rsidRPr="001E745F">
        <w:rPr>
          <w:b w:val="0"/>
          <w:sz w:val="22"/>
          <w:szCs w:val="22"/>
          <w:lang w:val="en-US"/>
        </w:rPr>
        <w:t>CgXII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medium containing 20 g glucose L</w:t>
      </w:r>
      <w:r w:rsidR="00722060" w:rsidRPr="001E745F">
        <w:rPr>
          <w:b w:val="0"/>
          <w:sz w:val="22"/>
          <w:szCs w:val="22"/>
          <w:vertAlign w:val="superscript"/>
          <w:lang w:val="en-US"/>
        </w:rPr>
        <w:t>-1</w:t>
      </w:r>
      <w:r w:rsidR="00722060" w:rsidRPr="001E745F">
        <w:rPr>
          <w:b w:val="0"/>
          <w:sz w:val="22"/>
          <w:szCs w:val="22"/>
          <w:lang w:val="en-US"/>
        </w:rPr>
        <w:t>.</w:t>
      </w:r>
      <w:r w:rsidR="00722060" w:rsidRPr="001E745F">
        <w:rPr>
          <w:b w:val="0"/>
          <w:sz w:val="22"/>
          <w:szCs w:val="22"/>
          <w:vertAlign w:val="superscript"/>
          <w:lang w:val="en-US"/>
        </w:rPr>
        <w:t xml:space="preserve"> </w:t>
      </w:r>
      <w:r w:rsidR="00722060" w:rsidRPr="001E745F">
        <w:rPr>
          <w:b w:val="0"/>
          <w:sz w:val="22"/>
          <w:szCs w:val="22"/>
          <w:lang w:val="en-US"/>
        </w:rPr>
        <w:t>Samples for FAL analysis were taken after 48 h. Data represent means of 3 biological replicates with standard deviations.</w:t>
      </w:r>
    </w:p>
    <w:p w:rsidR="00722060" w:rsidRPr="001E745F" w:rsidRDefault="00722060" w:rsidP="00722060">
      <w:pPr>
        <w:rPr>
          <w:lang w:val="en-US"/>
        </w:rPr>
      </w:pPr>
      <w:r w:rsidRPr="001E745F">
        <w:rPr>
          <w:b/>
          <w:bCs/>
          <w:lang w:val="en-US"/>
        </w:rPr>
        <w:br w:type="page"/>
      </w:r>
    </w:p>
    <w:p w:rsidR="00722060" w:rsidRPr="001E745F" w:rsidRDefault="00722060" w:rsidP="00722060">
      <w:pPr>
        <w:keepNext/>
        <w:jc w:val="center"/>
      </w:pPr>
      <w:r w:rsidRPr="001E745F">
        <w:rPr>
          <w:noProof/>
          <w:lang w:eastAsia="en-IN"/>
        </w:rPr>
        <w:lastRenderedPageBreak/>
        <w:drawing>
          <wp:inline distT="0" distB="0" distL="0" distR="0" wp14:anchorId="0CF3470F" wp14:editId="6BF9B408">
            <wp:extent cx="4427220" cy="3656451"/>
            <wp:effectExtent l="0" t="0" r="0" b="1270"/>
            <wp:docPr id="5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834" cy="366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060" w:rsidRPr="001E745F" w:rsidRDefault="001E745F" w:rsidP="00722060">
      <w:pPr>
        <w:pStyle w:val="Abbildung"/>
        <w:tabs>
          <w:tab w:val="left" w:pos="4820"/>
        </w:tabs>
        <w:spacing w:line="360" w:lineRule="auto"/>
        <w:ind w:left="0" w:firstLine="0"/>
        <w:rPr>
          <w:sz w:val="22"/>
          <w:szCs w:val="22"/>
          <w:lang w:val="en-US"/>
        </w:rPr>
      </w:pPr>
      <w:bookmarkStart w:id="4" w:name="_Ref128732668"/>
      <w:r w:rsidRPr="001E745F">
        <w:rPr>
          <w:sz w:val="22"/>
          <w:szCs w:val="22"/>
          <w:lang w:val="en-US"/>
        </w:rPr>
        <w:t>Figure S</w:t>
      </w:r>
      <w:r w:rsidR="00722060" w:rsidRPr="001E745F">
        <w:rPr>
          <w:sz w:val="22"/>
          <w:szCs w:val="22"/>
        </w:rPr>
        <w:fldChar w:fldCharType="begin"/>
      </w:r>
      <w:r w:rsidR="00722060" w:rsidRPr="001E745F">
        <w:rPr>
          <w:sz w:val="22"/>
          <w:szCs w:val="22"/>
          <w:lang w:val="en-US"/>
        </w:rPr>
        <w:instrText xml:space="preserve"> SEQ Figure_S. \* ARABIC </w:instrText>
      </w:r>
      <w:r w:rsidR="00722060" w:rsidRPr="001E745F">
        <w:rPr>
          <w:sz w:val="22"/>
          <w:szCs w:val="22"/>
        </w:rPr>
        <w:fldChar w:fldCharType="separate"/>
      </w:r>
      <w:r w:rsidR="00722060" w:rsidRPr="001E745F">
        <w:rPr>
          <w:noProof/>
          <w:sz w:val="22"/>
          <w:szCs w:val="22"/>
          <w:lang w:val="en-US"/>
        </w:rPr>
        <w:t>3</w:t>
      </w:r>
      <w:r w:rsidR="00722060" w:rsidRPr="001E745F">
        <w:rPr>
          <w:sz w:val="22"/>
          <w:szCs w:val="22"/>
        </w:rPr>
        <w:fldChar w:fldCharType="end"/>
      </w:r>
      <w:bookmarkEnd w:id="4"/>
      <w:r w:rsidRPr="001E745F">
        <w:rPr>
          <w:sz w:val="22"/>
          <w:szCs w:val="22"/>
          <w:lang w:val="en-US"/>
        </w:rPr>
        <w:t xml:space="preserve">: </w:t>
      </w:r>
      <w:r w:rsidR="00722060" w:rsidRPr="001E745F">
        <w:rPr>
          <w:b w:val="0"/>
          <w:sz w:val="22"/>
          <w:szCs w:val="22"/>
          <w:lang w:val="en-US"/>
        </w:rPr>
        <w:t xml:space="preserve">ALE of </w:t>
      </w:r>
      <w:r w:rsidR="00722060" w:rsidRPr="001E745F">
        <w:rPr>
          <w:b w:val="0"/>
          <w:i/>
          <w:iCs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 w:rsidDel="009D226E">
        <w:rPr>
          <w:b w:val="0"/>
          <w:sz w:val="22"/>
          <w:szCs w:val="22"/>
          <w:lang w:val="en-US"/>
        </w:rPr>
        <w:t xml:space="preserve"> </w:t>
      </w:r>
      <w:r w:rsidR="00722060" w:rsidRPr="001E745F">
        <w:rPr>
          <w:b w:val="0"/>
          <w:sz w:val="22"/>
          <w:szCs w:val="22"/>
        </w:rPr>
        <w:t>Δ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actA</w:t>
      </w:r>
      <w:proofErr w:type="spellEnd"/>
      <w:r w:rsidR="00722060" w:rsidRPr="001E745F">
        <w:rPr>
          <w:b w:val="0"/>
          <w:sz w:val="22"/>
          <w:szCs w:val="22"/>
          <w:lang w:val="en-US"/>
        </w:rPr>
        <w:t>::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xylAB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in shaking flasks in 6 serial batch cultivations over 382 h in total, using </w:t>
      </w:r>
      <w:proofErr w:type="spellStart"/>
      <w:r w:rsidR="00722060" w:rsidRPr="001E745F">
        <w:rPr>
          <w:b w:val="0"/>
          <w:sz w:val="22"/>
          <w:szCs w:val="22"/>
          <w:lang w:val="en-US"/>
        </w:rPr>
        <w:t>CgXII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medium containing 40 g xylose L</w:t>
      </w:r>
      <w:r w:rsidR="00722060" w:rsidRPr="001E745F">
        <w:rPr>
          <w:b w:val="0"/>
          <w:sz w:val="22"/>
          <w:szCs w:val="22"/>
          <w:vertAlign w:val="superscript"/>
          <w:lang w:val="en-US"/>
        </w:rPr>
        <w:t>-1</w:t>
      </w:r>
      <w:r w:rsidR="00722060" w:rsidRPr="001E745F">
        <w:rPr>
          <w:b w:val="0"/>
          <w:sz w:val="22"/>
          <w:szCs w:val="22"/>
          <w:lang w:val="en-US"/>
        </w:rPr>
        <w:t xml:space="preserve"> as sole carbon source. Transfers to fresh </w:t>
      </w:r>
      <w:proofErr w:type="spellStart"/>
      <w:r w:rsidR="00722060" w:rsidRPr="001E745F">
        <w:rPr>
          <w:b w:val="0"/>
          <w:sz w:val="22"/>
          <w:szCs w:val="22"/>
          <w:lang w:val="en-US"/>
        </w:rPr>
        <w:t>CgXII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medium were performed when OD</w:t>
      </w:r>
      <w:r w:rsidR="00722060" w:rsidRPr="001E745F">
        <w:rPr>
          <w:b w:val="0"/>
          <w:sz w:val="22"/>
          <w:szCs w:val="22"/>
          <w:vertAlign w:val="subscript"/>
          <w:lang w:val="en-US"/>
        </w:rPr>
        <w:t>600</w:t>
      </w:r>
      <w:r w:rsidR="00722060" w:rsidRPr="001E745F">
        <w:rPr>
          <w:b w:val="0"/>
          <w:sz w:val="22"/>
          <w:szCs w:val="22"/>
          <w:lang w:val="en-US"/>
        </w:rPr>
        <w:t xml:space="preserve"> surpassed at least 2 after 24 h or more.</w:t>
      </w:r>
      <w:r w:rsidR="00722060" w:rsidRPr="001E745F">
        <w:rPr>
          <w:sz w:val="22"/>
          <w:szCs w:val="22"/>
          <w:lang w:val="en-US"/>
        </w:rPr>
        <w:br w:type="page"/>
      </w:r>
    </w:p>
    <w:p w:rsidR="00722060" w:rsidRPr="001E745F" w:rsidRDefault="00722060" w:rsidP="00722060">
      <w:pPr>
        <w:keepNext/>
        <w:spacing w:after="0" w:line="360" w:lineRule="auto"/>
        <w:contextualSpacing/>
      </w:pPr>
      <w:r w:rsidRPr="001E745F">
        <w:rPr>
          <w:noProof/>
          <w:lang w:eastAsia="en-IN"/>
        </w:rPr>
        <w:lastRenderedPageBreak/>
        <w:drawing>
          <wp:inline distT="0" distB="0" distL="0" distR="0">
            <wp:extent cx="5777230" cy="3789680"/>
            <wp:effectExtent l="0" t="0" r="0" b="1270"/>
            <wp:docPr id="2" name="Picture 2" descr="gXKinet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XKinetc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230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060" w:rsidRPr="001E745F" w:rsidRDefault="00722060" w:rsidP="00722060">
      <w:pPr>
        <w:pStyle w:val="Abbildung"/>
        <w:spacing w:line="360" w:lineRule="auto"/>
        <w:rPr>
          <w:sz w:val="22"/>
          <w:szCs w:val="22"/>
          <w:lang w:val="en-US"/>
        </w:rPr>
      </w:pPr>
      <w:bookmarkStart w:id="5" w:name="_Ref128732704"/>
    </w:p>
    <w:p w:rsidR="00722060" w:rsidRPr="001E745F" w:rsidRDefault="001E745F" w:rsidP="00722060">
      <w:pPr>
        <w:pStyle w:val="Abbildung"/>
        <w:spacing w:line="360" w:lineRule="auto"/>
        <w:ind w:left="0" w:firstLine="0"/>
        <w:rPr>
          <w:sz w:val="22"/>
          <w:szCs w:val="22"/>
          <w:lang w:val="en-US"/>
        </w:rPr>
      </w:pPr>
      <w:r w:rsidRPr="001E745F">
        <w:rPr>
          <w:sz w:val="22"/>
          <w:szCs w:val="22"/>
          <w:lang w:val="en-US"/>
        </w:rPr>
        <w:t>Figure S</w:t>
      </w:r>
      <w:r w:rsidR="00722060" w:rsidRPr="001E745F">
        <w:rPr>
          <w:sz w:val="22"/>
          <w:szCs w:val="22"/>
        </w:rPr>
        <w:fldChar w:fldCharType="begin"/>
      </w:r>
      <w:r w:rsidR="00722060" w:rsidRPr="001E745F">
        <w:rPr>
          <w:sz w:val="22"/>
          <w:szCs w:val="22"/>
          <w:lang w:val="en-US"/>
        </w:rPr>
        <w:instrText xml:space="preserve"> SEQ Figure_S. \* ARABIC </w:instrText>
      </w:r>
      <w:r w:rsidR="00722060" w:rsidRPr="001E745F">
        <w:rPr>
          <w:sz w:val="22"/>
          <w:szCs w:val="22"/>
        </w:rPr>
        <w:fldChar w:fldCharType="separate"/>
      </w:r>
      <w:r w:rsidR="00722060" w:rsidRPr="001E745F">
        <w:rPr>
          <w:noProof/>
          <w:sz w:val="22"/>
          <w:szCs w:val="22"/>
          <w:lang w:val="en-US"/>
        </w:rPr>
        <w:t>4</w:t>
      </w:r>
      <w:r w:rsidR="00722060" w:rsidRPr="001E745F">
        <w:rPr>
          <w:sz w:val="22"/>
          <w:szCs w:val="22"/>
        </w:rPr>
        <w:fldChar w:fldCharType="end"/>
      </w:r>
      <w:bookmarkEnd w:id="5"/>
      <w:r w:rsidRPr="001E745F">
        <w:rPr>
          <w:sz w:val="22"/>
          <w:szCs w:val="22"/>
          <w:lang w:val="en-US"/>
        </w:rPr>
        <w:t xml:space="preserve">: </w:t>
      </w:r>
      <w:r w:rsidR="00722060" w:rsidRPr="001E745F">
        <w:rPr>
          <w:b w:val="0"/>
          <w:sz w:val="22"/>
          <w:szCs w:val="22"/>
          <w:lang w:val="en-US"/>
        </w:rPr>
        <w:t xml:space="preserve">ALE of </w:t>
      </w:r>
      <w:r w:rsidR="00722060" w:rsidRPr="001E745F">
        <w:rPr>
          <w:b w:val="0"/>
          <w:i/>
          <w:iCs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 w:rsidDel="00EA1532">
        <w:rPr>
          <w:b w:val="0"/>
          <w:sz w:val="22"/>
          <w:szCs w:val="22"/>
          <w:lang w:val="en-US"/>
        </w:rPr>
        <w:t xml:space="preserve"> </w:t>
      </w:r>
      <w:r w:rsidR="00722060" w:rsidRPr="001E745F">
        <w:rPr>
          <w:rFonts w:cs="Arial"/>
          <w:b w:val="0"/>
          <w:sz w:val="22"/>
          <w:szCs w:val="22"/>
        </w:rPr>
        <w:t>Δ</w:t>
      </w:r>
      <w:proofErr w:type="spellStart"/>
      <w:r w:rsidR="00722060" w:rsidRPr="001E745F">
        <w:rPr>
          <w:b w:val="0"/>
          <w:i/>
          <w:sz w:val="22"/>
          <w:szCs w:val="22"/>
          <w:lang w:val="en-US"/>
        </w:rPr>
        <w:t>actA</w:t>
      </w:r>
      <w:proofErr w:type="spellEnd"/>
      <w:r w:rsidR="00722060" w:rsidRPr="001E745F">
        <w:rPr>
          <w:b w:val="0"/>
          <w:sz w:val="22"/>
          <w:szCs w:val="22"/>
          <w:lang w:val="en-US"/>
        </w:rPr>
        <w:t>::</w:t>
      </w:r>
      <w:proofErr w:type="spellStart"/>
      <w:r w:rsidR="00722060" w:rsidRPr="001E745F">
        <w:rPr>
          <w:b w:val="0"/>
          <w:i/>
          <w:sz w:val="22"/>
          <w:szCs w:val="22"/>
          <w:lang w:val="en-US"/>
        </w:rPr>
        <w:t>xylAB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on xylose. A) Growth curves of </w:t>
      </w:r>
      <w:r w:rsidR="00722060" w:rsidRPr="001E745F">
        <w:rPr>
          <w:b w:val="0"/>
          <w:i/>
          <w:iCs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 w:rsidDel="00EA1532">
        <w:rPr>
          <w:rFonts w:cs="Arial"/>
          <w:b w:val="0"/>
          <w:sz w:val="22"/>
          <w:szCs w:val="22"/>
          <w:lang w:val="en-US"/>
        </w:rPr>
        <w:t xml:space="preserve"> </w:t>
      </w:r>
      <w:r w:rsidR="00722060" w:rsidRPr="001E745F">
        <w:rPr>
          <w:rFonts w:cs="Arial"/>
          <w:b w:val="0"/>
          <w:sz w:val="22"/>
          <w:szCs w:val="22"/>
        </w:rPr>
        <w:t>Δ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actA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>::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xylAB</w:t>
      </w:r>
      <w:proofErr w:type="spellEnd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 xml:space="preserve"> </w:t>
      </w:r>
      <w:r w:rsidR="00722060" w:rsidRPr="001E745F">
        <w:rPr>
          <w:rFonts w:cs="Arial"/>
          <w:b w:val="0"/>
          <w:sz w:val="22"/>
          <w:szCs w:val="22"/>
          <w:lang w:val="en-US"/>
        </w:rPr>
        <w:t xml:space="preserve">and the evolved strain </w:t>
      </w:r>
      <w:proofErr w:type="spellStart"/>
      <w:r w:rsidR="00722060" w:rsidRPr="001E745F">
        <w:rPr>
          <w:rFonts w:cs="Arial"/>
          <w:b w:val="0"/>
          <w:sz w:val="22"/>
          <w:szCs w:val="22"/>
          <w:lang w:val="en-US"/>
        </w:rPr>
        <w:t>gX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. </w:t>
      </w:r>
      <w:r w:rsidR="00722060" w:rsidRPr="001E745F">
        <w:rPr>
          <w:b w:val="0"/>
          <w:sz w:val="22"/>
          <w:szCs w:val="22"/>
          <w:lang w:val="en-US"/>
        </w:rPr>
        <w:t xml:space="preserve">Cultivations were conducted in </w:t>
      </w:r>
      <w:proofErr w:type="spellStart"/>
      <w:r w:rsidR="00722060" w:rsidRPr="001E745F">
        <w:rPr>
          <w:b w:val="0"/>
          <w:sz w:val="22"/>
          <w:szCs w:val="22"/>
          <w:lang w:val="en-US"/>
        </w:rPr>
        <w:t>CgXII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medium containing 40 g xylose L</w:t>
      </w:r>
      <w:r w:rsidR="00722060" w:rsidRPr="001E745F">
        <w:rPr>
          <w:b w:val="0"/>
          <w:sz w:val="22"/>
          <w:szCs w:val="22"/>
          <w:vertAlign w:val="superscript"/>
          <w:lang w:val="en-US"/>
        </w:rPr>
        <w:t>-1</w:t>
      </w:r>
      <w:r w:rsidR="00722060" w:rsidRPr="001E745F">
        <w:rPr>
          <w:b w:val="0"/>
          <w:sz w:val="22"/>
          <w:szCs w:val="22"/>
          <w:lang w:val="en-US"/>
        </w:rPr>
        <w:t xml:space="preserve"> as the sole carbon source</w:t>
      </w:r>
      <w:r w:rsidR="00722060" w:rsidRPr="001E745F">
        <w:rPr>
          <w:rFonts w:cs="Arial"/>
          <w:b w:val="0"/>
          <w:sz w:val="22"/>
          <w:szCs w:val="22"/>
          <w:lang w:val="en-US"/>
        </w:rPr>
        <w:t xml:space="preserve">. </w:t>
      </w:r>
      <w:r w:rsidR="00722060" w:rsidRPr="001E745F">
        <w:rPr>
          <w:b w:val="0"/>
          <w:sz w:val="22"/>
          <w:szCs w:val="22"/>
          <w:lang w:val="en-US"/>
        </w:rPr>
        <w:t>Data represent means of 3 biological replicates</w:t>
      </w:r>
      <w:r w:rsidR="00722060" w:rsidRPr="001E745F">
        <w:rPr>
          <w:b w:val="0"/>
          <w:bCs w:val="0"/>
          <w:sz w:val="22"/>
          <w:szCs w:val="22"/>
          <w:lang w:val="en-US"/>
        </w:rPr>
        <w:t xml:space="preserve"> with standard deviations.</w:t>
      </w:r>
      <w:r w:rsidR="00722060" w:rsidRPr="001E745F">
        <w:rPr>
          <w:rFonts w:cs="Arial"/>
          <w:b w:val="0"/>
          <w:sz w:val="22"/>
          <w:szCs w:val="22"/>
          <w:lang w:val="en-US"/>
        </w:rPr>
        <w:t xml:space="preserve"> B) Nucleotide sequence of the 5’ untranslated regions (UTR) of </w:t>
      </w:r>
      <w:r w:rsidR="00722060" w:rsidRPr="001E745F">
        <w:rPr>
          <w:b w:val="0"/>
          <w:i/>
          <w:iCs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 w:rsidDel="00EA1532">
        <w:rPr>
          <w:rFonts w:cs="Arial"/>
          <w:b w:val="0"/>
          <w:sz w:val="22"/>
          <w:szCs w:val="22"/>
          <w:lang w:val="en-US"/>
        </w:rPr>
        <w:t xml:space="preserve"> </w:t>
      </w:r>
      <w:r w:rsidR="00722060" w:rsidRPr="001E745F">
        <w:rPr>
          <w:rFonts w:cs="Arial"/>
          <w:b w:val="0"/>
          <w:sz w:val="22"/>
          <w:szCs w:val="22"/>
        </w:rPr>
        <w:t>Δ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actA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>::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xylAB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 and </w:t>
      </w:r>
      <w:r w:rsidR="00722060" w:rsidRPr="001E745F">
        <w:rPr>
          <w:b w:val="0"/>
          <w:i/>
          <w:iCs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 </w:t>
      </w:r>
      <w:proofErr w:type="spellStart"/>
      <w:r w:rsidR="00722060" w:rsidRPr="001E745F">
        <w:rPr>
          <w:rFonts w:cs="Arial"/>
          <w:b w:val="0"/>
          <w:sz w:val="22"/>
          <w:szCs w:val="22"/>
          <w:lang w:val="en-US"/>
        </w:rPr>
        <w:t>gX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. The duplicated region, comprising 21 </w:t>
      </w:r>
      <w:proofErr w:type="spellStart"/>
      <w:r w:rsidR="00722060" w:rsidRPr="001E745F">
        <w:rPr>
          <w:rFonts w:cs="Arial"/>
          <w:b w:val="0"/>
          <w:sz w:val="22"/>
          <w:szCs w:val="22"/>
          <w:lang w:val="en-US"/>
        </w:rPr>
        <w:t>bp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 of the 5’UTR and 32 </w:t>
      </w:r>
      <w:proofErr w:type="spellStart"/>
      <w:r w:rsidR="00722060" w:rsidRPr="001E745F">
        <w:rPr>
          <w:rFonts w:cs="Arial"/>
          <w:b w:val="0"/>
          <w:sz w:val="22"/>
          <w:szCs w:val="22"/>
          <w:lang w:val="en-US"/>
        </w:rPr>
        <w:t>bp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 of the beginning of xylose isomerase gene 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xylA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, is highlighted (blue box) in the parental strain </w:t>
      </w:r>
      <w:r w:rsidR="00722060" w:rsidRPr="001E745F">
        <w:rPr>
          <w:b w:val="0"/>
          <w:i/>
          <w:iCs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iCs/>
          <w:sz w:val="22"/>
          <w:szCs w:val="22"/>
          <w:lang w:val="en-US"/>
        </w:rPr>
        <w:t>glutamicum</w:t>
      </w:r>
      <w:proofErr w:type="spellEnd"/>
      <w:r w:rsidR="00722060" w:rsidRPr="001E745F" w:rsidDel="00EA1532">
        <w:rPr>
          <w:rFonts w:cs="Arial"/>
          <w:b w:val="0"/>
          <w:sz w:val="22"/>
          <w:szCs w:val="22"/>
          <w:lang w:val="en-US"/>
        </w:rPr>
        <w:t xml:space="preserve"> </w:t>
      </w:r>
      <w:r w:rsidR="00722060" w:rsidRPr="001E745F">
        <w:rPr>
          <w:rFonts w:cs="Arial"/>
          <w:b w:val="0"/>
          <w:sz w:val="22"/>
          <w:szCs w:val="22"/>
        </w:rPr>
        <w:t>Δ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actA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>::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xylAB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 and in the evolved strain </w:t>
      </w:r>
      <w:proofErr w:type="spellStart"/>
      <w:r w:rsidR="00722060" w:rsidRPr="001E745F">
        <w:rPr>
          <w:rFonts w:cs="Arial"/>
          <w:b w:val="0"/>
          <w:sz w:val="22"/>
          <w:szCs w:val="22"/>
          <w:lang w:val="en-US"/>
        </w:rPr>
        <w:t>gX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. The putative RBS </w:t>
      </w:r>
      <w:r w:rsidR="00722060" w:rsidRPr="001E745F">
        <w:rPr>
          <w:rFonts w:cs="Arial"/>
          <w:b w:val="0"/>
          <w:sz w:val="22"/>
          <w:szCs w:val="22"/>
          <w:lang w:val="en-US"/>
        </w:rPr>
        <w:fldChar w:fldCharType="begin"/>
      </w:r>
      <w:r w:rsidR="00722060" w:rsidRPr="001E745F">
        <w:rPr>
          <w:rFonts w:cs="Arial"/>
          <w:b w:val="0"/>
          <w:sz w:val="22"/>
          <w:szCs w:val="22"/>
          <w:lang w:val="en-US"/>
        </w:rPr>
        <w:instrText xml:space="preserve"> ADDIN EN.CITE &lt;EndNote&gt;&lt;Cite&gt;&lt;Author&gt;Pfeifer-Sancar&lt;/Author&gt;&lt;Year&gt;2013&lt;/Year&gt;&lt;RecNum&gt;736&lt;/RecNum&gt;&lt;DisplayText&gt;(Pfeifer-Sancar et al., 2013)&lt;/DisplayText&gt;&lt;record&gt;&lt;rec-number&gt;736&lt;/rec-number&gt;&lt;foreign-keys&gt;&lt;key app="EN" db-id="r2avdssv6p5ap8e5aryxr5t50tx222r5p950" timestamp="1676648540" guid="8a89f6a7-c7ea-45be-be60-329867fb811c"&gt;736&lt;/key&gt;&lt;/foreign-keys&gt;&lt;ref-type name="Journal Article"&gt;17&lt;/ref-type&gt;&lt;contributors&gt;&lt;authors&gt;&lt;author&gt;Pfeifer-Sancar, Katharina&lt;/author&gt;&lt;author&gt;Mentz, Almut&lt;/author&gt;&lt;author&gt;Rückert, Christian&lt;/author&gt;&lt;author&gt;Kalinowski, Jörn&lt;/author&gt;&lt;/authors&gt;&lt;/contributors&gt;&lt;titles&gt;&lt;title&gt;&lt;style face="normal" font="default" size="100%"&gt;Comprehensive analysis of the &lt;/style&gt;&lt;style face="italic" font="default" size="100%"&gt;Corynebacterium glutamicum&lt;/style&gt;&lt;style face="normal" font="default" size="100%"&gt; transcriptome using an improved RNAseq technique&lt;/style&gt;&lt;/title&gt;&lt;secondary-title&gt;BMC Genomics&lt;/secondary-title&gt;&lt;/titles&gt;&lt;periodical&gt;&lt;full-title&gt;Bmc Genomics&lt;/full-title&gt;&lt;/periodical&gt;&lt;pages&gt;888&lt;/pages&gt;&lt;volume&gt;14&lt;/volume&gt;&lt;number&gt;1&lt;/number&gt;&lt;dates&gt;&lt;year&gt;2013&lt;/year&gt;&lt;pub-dates&gt;&lt;date&gt;2013/12/17&lt;/date&gt;&lt;/pub-dates&gt;&lt;/dates&gt;&lt;isbn&gt;1471-2164&lt;/isbn&gt;&lt;urls&gt;&lt;related-urls&gt;&lt;url&gt;https://doi.org/10.1186/1471-2164-14-888&lt;/url&gt;&lt;/related-urls&gt;&lt;/urls&gt;&lt;electronic-resource-num&gt;10.1186/1471-2164-14-888&lt;/electronic-resource-num&gt;&lt;/record&gt;&lt;/Cite&gt;&lt;/EndNote&gt;</w:instrText>
      </w:r>
      <w:r w:rsidR="00722060" w:rsidRPr="001E745F">
        <w:rPr>
          <w:rFonts w:cs="Arial"/>
          <w:b w:val="0"/>
          <w:sz w:val="22"/>
          <w:szCs w:val="22"/>
          <w:lang w:val="en-US"/>
        </w:rPr>
        <w:fldChar w:fldCharType="separate"/>
      </w:r>
      <w:r w:rsidR="00722060" w:rsidRPr="001E745F">
        <w:rPr>
          <w:rFonts w:cs="Arial"/>
          <w:b w:val="0"/>
          <w:noProof/>
          <w:sz w:val="22"/>
          <w:szCs w:val="22"/>
          <w:lang w:val="en-US"/>
        </w:rPr>
        <w:t>(Pfeifer-Sancar et al., 2013)</w:t>
      </w:r>
      <w:r w:rsidR="00722060" w:rsidRPr="001E745F">
        <w:rPr>
          <w:rFonts w:cs="Arial"/>
          <w:b w:val="0"/>
          <w:sz w:val="22"/>
          <w:szCs w:val="22"/>
          <w:lang w:val="en-US"/>
        </w:rPr>
        <w:fldChar w:fldCharType="end"/>
      </w:r>
      <w:r w:rsidR="00722060" w:rsidRPr="001E745F">
        <w:rPr>
          <w:rFonts w:cs="Arial"/>
          <w:b w:val="0"/>
          <w:sz w:val="22"/>
          <w:szCs w:val="22"/>
          <w:lang w:val="en-US"/>
        </w:rPr>
        <w:t xml:space="preserve"> is indicated in bold letters, and the start codon of </w:t>
      </w:r>
      <w:proofErr w:type="spellStart"/>
      <w:r w:rsidR="00722060" w:rsidRPr="001E745F">
        <w:rPr>
          <w:rFonts w:cs="Arial"/>
          <w:b w:val="0"/>
          <w:i/>
          <w:iCs/>
          <w:sz w:val="22"/>
          <w:szCs w:val="22"/>
          <w:lang w:val="en-US"/>
        </w:rPr>
        <w:t>xylA</w:t>
      </w:r>
      <w:proofErr w:type="spellEnd"/>
      <w:r w:rsidR="00722060" w:rsidRPr="001E745F">
        <w:rPr>
          <w:rFonts w:cs="Arial"/>
          <w:b w:val="0"/>
          <w:sz w:val="22"/>
          <w:szCs w:val="22"/>
          <w:lang w:val="en-US"/>
        </w:rPr>
        <w:t xml:space="preserve"> is highlighted in green.</w:t>
      </w:r>
    </w:p>
    <w:p w:rsidR="00722060" w:rsidRPr="001E745F" w:rsidRDefault="00722060" w:rsidP="00722060">
      <w:pPr>
        <w:keepNext/>
        <w:spacing w:line="480" w:lineRule="auto"/>
      </w:pPr>
      <w:r w:rsidRPr="001E745F">
        <w:rPr>
          <w:rFonts w:cs="Arial"/>
          <w:noProof/>
          <w:lang w:eastAsia="en-IN"/>
        </w:rPr>
        <w:lastRenderedPageBreak/>
        <w:drawing>
          <wp:inline distT="0" distB="0" distL="0" distR="0" wp14:anchorId="657C8FD7" wp14:editId="76A70B89">
            <wp:extent cx="5666400" cy="3772800"/>
            <wp:effectExtent l="0" t="0" r="0" b="0"/>
            <wp:docPr id="27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0567596B-A2C1-F24F-AB28-44876E678E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0567596B-A2C1-F24F-AB28-44876E678E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400" cy="37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060" w:rsidRPr="00AA0B70" w:rsidRDefault="001E745F" w:rsidP="00722060">
      <w:pPr>
        <w:pStyle w:val="Abbildung"/>
        <w:spacing w:line="360" w:lineRule="auto"/>
        <w:ind w:left="0" w:firstLine="0"/>
        <w:rPr>
          <w:b w:val="0"/>
          <w:sz w:val="22"/>
          <w:szCs w:val="22"/>
          <w:lang w:val="en-US"/>
        </w:rPr>
      </w:pPr>
      <w:r w:rsidRPr="001E745F">
        <w:rPr>
          <w:sz w:val="22"/>
          <w:szCs w:val="22"/>
          <w:lang w:val="en-US"/>
        </w:rPr>
        <w:t>Figure S</w:t>
      </w:r>
      <w:r w:rsidR="00722060" w:rsidRPr="001E745F">
        <w:rPr>
          <w:sz w:val="22"/>
          <w:szCs w:val="22"/>
        </w:rPr>
        <w:fldChar w:fldCharType="begin"/>
      </w:r>
      <w:r w:rsidR="00722060" w:rsidRPr="001E745F">
        <w:rPr>
          <w:sz w:val="22"/>
          <w:szCs w:val="22"/>
          <w:lang w:val="en-US"/>
        </w:rPr>
        <w:instrText xml:space="preserve"> SEQ Figure_S. \* ARABIC </w:instrText>
      </w:r>
      <w:r w:rsidR="00722060" w:rsidRPr="001E745F">
        <w:rPr>
          <w:sz w:val="22"/>
          <w:szCs w:val="22"/>
        </w:rPr>
        <w:fldChar w:fldCharType="separate"/>
      </w:r>
      <w:r w:rsidR="00722060" w:rsidRPr="001E745F">
        <w:rPr>
          <w:noProof/>
          <w:sz w:val="22"/>
          <w:szCs w:val="22"/>
          <w:lang w:val="en-US"/>
        </w:rPr>
        <w:t>5</w:t>
      </w:r>
      <w:r w:rsidR="00722060" w:rsidRPr="001E745F">
        <w:rPr>
          <w:sz w:val="22"/>
          <w:szCs w:val="22"/>
        </w:rPr>
        <w:fldChar w:fldCharType="end"/>
      </w:r>
      <w:r w:rsidRPr="001E745F">
        <w:rPr>
          <w:sz w:val="22"/>
          <w:szCs w:val="22"/>
          <w:lang w:val="en-US"/>
        </w:rPr>
        <w:t xml:space="preserve">:  </w:t>
      </w:r>
      <w:r w:rsidR="00722060" w:rsidRPr="001E745F">
        <w:rPr>
          <w:b w:val="0"/>
          <w:sz w:val="22"/>
          <w:szCs w:val="22"/>
          <w:lang w:val="en-US"/>
        </w:rPr>
        <w:t xml:space="preserve">FAL production on wheat straw hydrolysate. </w:t>
      </w:r>
      <w:r w:rsidR="00722060" w:rsidRPr="001E745F">
        <w:rPr>
          <w:b w:val="0"/>
          <w:bCs w:val="0"/>
          <w:sz w:val="22"/>
          <w:szCs w:val="22"/>
          <w:lang w:val="en-US"/>
        </w:rPr>
        <w:t xml:space="preserve">Cultivations were conducted in </w:t>
      </w:r>
      <w:proofErr w:type="spellStart"/>
      <w:r w:rsidR="00722060" w:rsidRPr="001E745F">
        <w:rPr>
          <w:b w:val="0"/>
          <w:bCs w:val="0"/>
          <w:sz w:val="22"/>
          <w:szCs w:val="22"/>
          <w:lang w:val="en-US"/>
        </w:rPr>
        <w:t>CgXII</w:t>
      </w:r>
      <w:proofErr w:type="spellEnd"/>
      <w:r w:rsidR="00722060" w:rsidRPr="001E745F">
        <w:rPr>
          <w:b w:val="0"/>
          <w:bCs w:val="0"/>
          <w:sz w:val="22"/>
          <w:szCs w:val="22"/>
          <w:lang w:val="en-US"/>
        </w:rPr>
        <w:t xml:space="preserve"> medium supplemented with 195 µM PCA. The carbon source was provided by hydrolysate, normalized to a concentration of 20 g glucose L</w:t>
      </w:r>
      <w:r w:rsidR="00722060" w:rsidRPr="001E745F">
        <w:rPr>
          <w:b w:val="0"/>
          <w:bCs w:val="0"/>
          <w:sz w:val="22"/>
          <w:szCs w:val="22"/>
          <w:vertAlign w:val="superscript"/>
          <w:lang w:val="en-US"/>
        </w:rPr>
        <w:t>-1</w:t>
      </w:r>
      <w:r w:rsidR="00722060" w:rsidRPr="001E745F">
        <w:rPr>
          <w:b w:val="0"/>
          <w:sz w:val="22"/>
          <w:szCs w:val="22"/>
          <w:lang w:val="en-US"/>
        </w:rPr>
        <w:t xml:space="preserve">. A) </w:t>
      </w:r>
      <w:r w:rsidR="00722060" w:rsidRPr="001E745F">
        <w:rPr>
          <w:b w:val="0"/>
          <w:i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sz w:val="22"/>
          <w:szCs w:val="22"/>
          <w:lang w:val="en-US"/>
        </w:rPr>
        <w:t>glutamicum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</w:t>
      </w:r>
      <w:r w:rsidR="00722060" w:rsidRPr="001E745F">
        <w:rPr>
          <w:b w:val="0"/>
          <w:sz w:val="22"/>
          <w:szCs w:val="22"/>
        </w:rPr>
        <w:t>Δ</w:t>
      </w:r>
      <w:proofErr w:type="spellStart"/>
      <w:r w:rsidR="00722060" w:rsidRPr="001E745F">
        <w:rPr>
          <w:b w:val="0"/>
          <w:i/>
          <w:sz w:val="22"/>
          <w:szCs w:val="22"/>
          <w:lang w:val="en-US"/>
        </w:rPr>
        <w:t>fasR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cg2692</w:t>
      </w:r>
      <w:r w:rsidR="00722060" w:rsidRPr="001E745F">
        <w:rPr>
          <w:b w:val="0"/>
          <w:sz w:val="22"/>
          <w:szCs w:val="22"/>
          <w:vertAlign w:val="subscript"/>
          <w:lang w:val="en-US"/>
        </w:rPr>
        <w:t>TTG</w:t>
      </w:r>
      <w:r w:rsidR="00722060" w:rsidRPr="001E745F">
        <w:rPr>
          <w:b w:val="0"/>
          <w:sz w:val="22"/>
          <w:szCs w:val="22"/>
          <w:lang w:val="en-US"/>
        </w:rPr>
        <w:t xml:space="preserve"> (pEKEx2-</w:t>
      </w:r>
      <w:r w:rsidR="00722060" w:rsidRPr="001E745F">
        <w:rPr>
          <w:b w:val="0"/>
          <w:i/>
          <w:sz w:val="22"/>
          <w:szCs w:val="22"/>
          <w:lang w:val="en-US"/>
        </w:rPr>
        <w:t>maqu2220</w:t>
      </w:r>
      <w:r w:rsidR="00722060" w:rsidRPr="001E745F">
        <w:rPr>
          <w:b w:val="0"/>
          <w:sz w:val="22"/>
          <w:szCs w:val="22"/>
          <w:lang w:val="en-US"/>
        </w:rPr>
        <w:t xml:space="preserve">); B) </w:t>
      </w:r>
      <w:r w:rsidR="00722060" w:rsidRPr="001E745F">
        <w:rPr>
          <w:b w:val="0"/>
          <w:i/>
          <w:sz w:val="22"/>
          <w:szCs w:val="22"/>
          <w:lang w:val="en-US"/>
        </w:rPr>
        <w:t xml:space="preserve">C. </w:t>
      </w:r>
      <w:proofErr w:type="spellStart"/>
      <w:r w:rsidR="00722060" w:rsidRPr="001E745F">
        <w:rPr>
          <w:b w:val="0"/>
          <w:i/>
          <w:sz w:val="22"/>
          <w:szCs w:val="22"/>
          <w:lang w:val="en-US"/>
        </w:rPr>
        <w:t>glutamicum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</w:t>
      </w:r>
      <w:r w:rsidR="00722060" w:rsidRPr="001E745F">
        <w:rPr>
          <w:b w:val="0"/>
          <w:sz w:val="22"/>
          <w:szCs w:val="22"/>
        </w:rPr>
        <w:t>Δ</w:t>
      </w:r>
      <w:proofErr w:type="spellStart"/>
      <w:r w:rsidR="00722060" w:rsidRPr="001E745F">
        <w:rPr>
          <w:b w:val="0"/>
          <w:i/>
          <w:sz w:val="22"/>
          <w:szCs w:val="22"/>
          <w:lang w:val="en-US"/>
        </w:rPr>
        <w:t>fasR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cg2692</w:t>
      </w:r>
      <w:r w:rsidR="00722060" w:rsidRPr="001E745F">
        <w:rPr>
          <w:b w:val="0"/>
          <w:sz w:val="22"/>
          <w:szCs w:val="22"/>
          <w:vertAlign w:val="subscript"/>
          <w:lang w:val="en-US"/>
        </w:rPr>
        <w:t>TTG</w:t>
      </w:r>
      <w:r w:rsidR="00722060" w:rsidRPr="001E745F">
        <w:rPr>
          <w:b w:val="0"/>
          <w:sz w:val="22"/>
          <w:szCs w:val="22"/>
          <w:lang w:val="en-US"/>
        </w:rPr>
        <w:t xml:space="preserve"> </w:t>
      </w:r>
      <w:proofErr w:type="spellStart"/>
      <w:r w:rsidR="00722060" w:rsidRPr="001E745F">
        <w:rPr>
          <w:b w:val="0"/>
          <w:sz w:val="22"/>
          <w:szCs w:val="22"/>
          <w:lang w:val="en-US"/>
        </w:rPr>
        <w:t>gX</w:t>
      </w:r>
      <w:proofErr w:type="spellEnd"/>
      <w:r w:rsidR="00722060" w:rsidRPr="001E745F">
        <w:rPr>
          <w:b w:val="0"/>
          <w:sz w:val="22"/>
          <w:szCs w:val="22"/>
          <w:lang w:val="en-US"/>
        </w:rPr>
        <w:t xml:space="preserve"> (pEKEx2-</w:t>
      </w:r>
      <w:r w:rsidR="00722060" w:rsidRPr="001E745F">
        <w:rPr>
          <w:b w:val="0"/>
          <w:i/>
          <w:sz w:val="22"/>
          <w:szCs w:val="22"/>
          <w:lang w:val="en-US"/>
        </w:rPr>
        <w:t>maqu2220</w:t>
      </w:r>
      <w:r w:rsidR="00722060" w:rsidRPr="001E745F">
        <w:rPr>
          <w:b w:val="0"/>
          <w:sz w:val="22"/>
          <w:szCs w:val="22"/>
          <w:lang w:val="en-US"/>
        </w:rPr>
        <w:t>). Data represent means of 3 biological replicates with standard deviations.</w:t>
      </w:r>
    </w:p>
    <w:p w:rsidR="00722060" w:rsidRPr="00AA0B70" w:rsidRDefault="00722060" w:rsidP="00722060">
      <w:pPr>
        <w:spacing w:line="360" w:lineRule="auto"/>
        <w:rPr>
          <w:lang w:val="en-US"/>
        </w:rPr>
      </w:pPr>
    </w:p>
    <w:p w:rsidR="00350CEC" w:rsidRDefault="00350CEC"/>
    <w:p w:rsidR="001E745F" w:rsidRDefault="001E745F"/>
    <w:p w:rsidR="00380BE4" w:rsidRDefault="00380BE4"/>
    <w:p w:rsidR="00380BE4" w:rsidRDefault="00380BE4"/>
    <w:p w:rsidR="00380BE4" w:rsidRDefault="00380BE4"/>
    <w:p w:rsidR="00380BE4" w:rsidRDefault="00380BE4"/>
    <w:p w:rsidR="00380BE4" w:rsidRDefault="00380BE4"/>
    <w:p w:rsidR="00380BE4" w:rsidRDefault="00380BE4"/>
    <w:p w:rsidR="00380BE4" w:rsidRDefault="00380BE4"/>
    <w:p w:rsidR="00380BE4" w:rsidRDefault="00380BE4"/>
    <w:p w:rsidR="00380BE4" w:rsidRDefault="00380BE4"/>
    <w:p w:rsidR="00FB52B0" w:rsidRPr="00FB52B0" w:rsidRDefault="00380BE4" w:rsidP="00FB52B0">
      <w:pPr>
        <w:pStyle w:val="EndNoteBibliography"/>
        <w:spacing w:after="0"/>
        <w:ind w:left="720" w:hanging="720"/>
        <w:rPr>
          <w:noProof/>
        </w:rPr>
      </w:pPr>
      <w:r>
        <w:rPr>
          <w:lang w:val="de-DE"/>
        </w:rPr>
        <w:lastRenderedPageBreak/>
        <w:fldChar w:fldCharType="begin"/>
      </w:r>
      <w:r>
        <w:rPr>
          <w:lang w:val="de-DE"/>
        </w:rPr>
        <w:instrText xml:space="preserve"> ADDIN EN.REFLIST </w:instrText>
      </w:r>
      <w:r>
        <w:rPr>
          <w:lang w:val="de-DE"/>
        </w:rPr>
        <w:fldChar w:fldCharType="separate"/>
      </w:r>
      <w:r w:rsidR="00FB52B0" w:rsidRPr="00FB52B0">
        <w:rPr>
          <w:noProof/>
        </w:rPr>
        <w:t xml:space="preserve">Abe, S., Takayama, K.-I., &amp; Kinoshita, S. (1967). Taxonomical studies on glutamic acid-producing bacteria. </w:t>
      </w:r>
      <w:r w:rsidR="00FB52B0" w:rsidRPr="00FB52B0">
        <w:rPr>
          <w:i/>
          <w:noProof/>
        </w:rPr>
        <w:t>The Journal of General and Applied Microbiology</w:t>
      </w:r>
      <w:r w:rsidR="00FB52B0" w:rsidRPr="00FB52B0">
        <w:rPr>
          <w:noProof/>
        </w:rPr>
        <w:t>,</w:t>
      </w:r>
      <w:r w:rsidR="00FB52B0" w:rsidRPr="00FB52B0">
        <w:rPr>
          <w:i/>
          <w:noProof/>
        </w:rPr>
        <w:t xml:space="preserve"> 13</w:t>
      </w:r>
      <w:r w:rsidR="00FB52B0" w:rsidRPr="00FB52B0">
        <w:rPr>
          <w:noProof/>
        </w:rPr>
        <w:t xml:space="preserve">(3), 279-301. </w:t>
      </w:r>
      <w:hyperlink r:id="rId11" w:history="1">
        <w:r w:rsidR="00FB52B0" w:rsidRPr="00FB52B0">
          <w:rPr>
            <w:rStyle w:val="Hyperlink"/>
            <w:noProof/>
          </w:rPr>
          <w:t>https://doi.org/10.2323/jgam.13.279</w:t>
        </w:r>
      </w:hyperlink>
      <w:r w:rsidR="00FB52B0"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Blattner, F. R., Plunkett, G., Bloch, C. A., Perna, N. T., Burland, V., Riley, M., Collado-Vides, J., Glasner, J. D., Rode, C. K., Mayhew, G. F., Gregor, J., Davis, N. W., Kirkpatrick, H. A., Goeden, M. A., Rose, D. J., Mau, B., &amp; Shao, Y. (1997). The complete genome sequence of </w:t>
      </w:r>
      <w:r w:rsidRPr="00FB52B0">
        <w:rPr>
          <w:i/>
          <w:noProof/>
        </w:rPr>
        <w:t>Escherichia coli</w:t>
      </w:r>
      <w:r w:rsidRPr="00FB52B0">
        <w:rPr>
          <w:noProof/>
        </w:rPr>
        <w:t xml:space="preserve"> K-12. </w:t>
      </w:r>
      <w:r w:rsidRPr="00FB52B0">
        <w:rPr>
          <w:i/>
          <w:noProof/>
        </w:rPr>
        <w:t>Science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277</w:t>
      </w:r>
      <w:r w:rsidRPr="00FB52B0">
        <w:rPr>
          <w:noProof/>
        </w:rPr>
        <w:t xml:space="preserve">(5331), 1453-1462. </w:t>
      </w:r>
      <w:hyperlink r:id="rId12" w:history="1">
        <w:r w:rsidRPr="00FB52B0">
          <w:rPr>
            <w:rStyle w:val="Hyperlink"/>
            <w:noProof/>
          </w:rPr>
          <w:t>https://doi.org/10.1126/science.277.5331.1453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Eikmanns, B. J., Thum-Schmitz, N., Eggeling, L., Lüdtke, K.-U., &amp; Sahm, H. (1994). Nucleotide sequence, expression and transcriptional analysis of the </w:t>
      </w:r>
      <w:r w:rsidRPr="00FB52B0">
        <w:rPr>
          <w:i/>
          <w:noProof/>
        </w:rPr>
        <w:t>Corynebacterium glutamicum gltA</w:t>
      </w:r>
      <w:r w:rsidRPr="00FB52B0">
        <w:rPr>
          <w:noProof/>
        </w:rPr>
        <w:t xml:space="preserve"> gene encoding citrate synthase. </w:t>
      </w:r>
      <w:r w:rsidRPr="00FB52B0">
        <w:rPr>
          <w:i/>
          <w:noProof/>
        </w:rPr>
        <w:t>Microbiology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140</w:t>
      </w:r>
      <w:r w:rsidRPr="00FB52B0">
        <w:rPr>
          <w:noProof/>
        </w:rPr>
        <w:t xml:space="preserve">(8), 1817-1828. </w:t>
      </w:r>
      <w:hyperlink r:id="rId13" w:history="1">
        <w:r w:rsidRPr="00FB52B0">
          <w:rPr>
            <w:rStyle w:val="Hyperlink"/>
            <w:noProof/>
          </w:rPr>
          <w:t>https://doi.org/10.1099/13500872-140-8-1817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Hanahan, D. (1983). Studies on transformation of </w:t>
      </w:r>
      <w:r w:rsidRPr="00FB52B0">
        <w:rPr>
          <w:i/>
          <w:noProof/>
        </w:rPr>
        <w:t>Escherichia coli</w:t>
      </w:r>
      <w:r w:rsidRPr="00FB52B0">
        <w:rPr>
          <w:noProof/>
        </w:rPr>
        <w:t xml:space="preserve"> with plasmids. </w:t>
      </w:r>
      <w:r w:rsidRPr="00FB52B0">
        <w:rPr>
          <w:i/>
          <w:noProof/>
        </w:rPr>
        <w:t>Journal of Molecular Biology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166</w:t>
      </w:r>
      <w:r w:rsidRPr="00FB52B0">
        <w:rPr>
          <w:noProof/>
        </w:rPr>
        <w:t xml:space="preserve">(4), 557-580. </w:t>
      </w:r>
      <w:hyperlink r:id="rId14" w:history="1">
        <w:r w:rsidRPr="00FB52B0">
          <w:rPr>
            <w:rStyle w:val="Hyperlink"/>
            <w:noProof/>
          </w:rPr>
          <w:t>https://doi.org/10.1016/S0022-2836(83)80284-8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Kerbs, A., Mindt, M., Schwardmann, L., &amp; Wendisch, V. F. (2021). Sustainable production of N-methylphenylalanine by reductive methylamination of phenylpyruvate using engineered </w:t>
      </w:r>
      <w:r w:rsidRPr="00FB52B0">
        <w:rPr>
          <w:i/>
          <w:noProof/>
        </w:rPr>
        <w:t>Corynebacterium glutamicum</w:t>
      </w:r>
      <w:r w:rsidRPr="00FB52B0">
        <w:rPr>
          <w:noProof/>
        </w:rPr>
        <w:t xml:space="preserve">. </w:t>
      </w:r>
      <w:r w:rsidRPr="00FB52B0">
        <w:rPr>
          <w:i/>
          <w:noProof/>
        </w:rPr>
        <w:t>Microorganisms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9</w:t>
      </w:r>
      <w:r w:rsidRPr="00FB52B0">
        <w:rPr>
          <w:noProof/>
        </w:rPr>
        <w:t xml:space="preserve">(4). </w:t>
      </w:r>
      <w:hyperlink r:id="rId15" w:history="1">
        <w:r w:rsidRPr="00FB52B0">
          <w:rPr>
            <w:rStyle w:val="Hyperlink"/>
            <w:noProof/>
          </w:rPr>
          <w:t>https://doi.org/10.3390/microorganisms9040824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Kinoshita, S., Nakayama, K., &amp; Akita, S. (1958). Taxonomical study of glutamic acid accumulating bacteria, </w:t>
      </w:r>
      <w:r w:rsidRPr="00FB52B0">
        <w:rPr>
          <w:i/>
          <w:noProof/>
        </w:rPr>
        <w:t xml:space="preserve">Micrococcus glutamicus </w:t>
      </w:r>
      <w:r w:rsidRPr="00FB52B0">
        <w:rPr>
          <w:noProof/>
        </w:rPr>
        <w:t xml:space="preserve">nov. sp. </w:t>
      </w:r>
      <w:r w:rsidRPr="00FB52B0">
        <w:rPr>
          <w:i/>
          <w:noProof/>
        </w:rPr>
        <w:t>Bulletin of the Agricultural Chemical Society of Japan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22</w:t>
      </w:r>
      <w:r w:rsidRPr="00FB52B0">
        <w:rPr>
          <w:noProof/>
        </w:rPr>
        <w:t xml:space="preserve">(3), 176-185. </w:t>
      </w:r>
      <w:hyperlink r:id="rId16" w:history="1">
        <w:r w:rsidRPr="00FB52B0">
          <w:rPr>
            <w:rStyle w:val="Hyperlink"/>
            <w:noProof/>
          </w:rPr>
          <w:t>https://doi.org/10.1080/03758397.1958.10857463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Meiswinkel, T. M., Gopinath, V., Lindner, S. N., Nampoothiri, K. M., &amp; Wendisch, V. F. (2013). Accelerated pentose utilization by </w:t>
      </w:r>
      <w:r w:rsidRPr="00FB52B0">
        <w:rPr>
          <w:i/>
          <w:noProof/>
        </w:rPr>
        <w:t>Corynebacterium glutamicum</w:t>
      </w:r>
      <w:r w:rsidRPr="00FB52B0">
        <w:rPr>
          <w:noProof/>
        </w:rPr>
        <w:t xml:space="preserve"> for accelerated production of lysine, glutamate, ornithine and putrescine. </w:t>
      </w:r>
      <w:r w:rsidRPr="00FB52B0">
        <w:rPr>
          <w:i/>
          <w:noProof/>
        </w:rPr>
        <w:t>Microbial biotechnology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6</w:t>
      </w:r>
      <w:r w:rsidRPr="00FB52B0">
        <w:rPr>
          <w:noProof/>
        </w:rPr>
        <w:t xml:space="preserve">(2), 131-140. </w:t>
      </w:r>
      <w:hyperlink r:id="rId17" w:history="1">
        <w:r w:rsidRPr="00FB52B0">
          <w:rPr>
            <w:rStyle w:val="Hyperlink"/>
            <w:noProof/>
          </w:rPr>
          <w:t>https://doi.org/10.1111/1751-7915.12001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Pérez-García, F., Peters-Wendisch, P., &amp; Wendisch, V. F. (2016). Engineering </w:t>
      </w:r>
      <w:r w:rsidRPr="00FB52B0">
        <w:rPr>
          <w:i/>
          <w:noProof/>
        </w:rPr>
        <w:t>Corynebacterium glutamicum</w:t>
      </w:r>
      <w:r w:rsidRPr="00FB52B0">
        <w:rPr>
          <w:noProof/>
        </w:rPr>
        <w:t xml:space="preserve"> for fast production of l-lysine and l-pipecolic acid. </w:t>
      </w:r>
      <w:r w:rsidRPr="00FB52B0">
        <w:rPr>
          <w:i/>
          <w:noProof/>
        </w:rPr>
        <w:t>Applied Microbiology and Biotechnology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100</w:t>
      </w:r>
      <w:r w:rsidRPr="00FB52B0">
        <w:rPr>
          <w:noProof/>
        </w:rPr>
        <w:t xml:space="preserve">(18), 8075-8090. </w:t>
      </w:r>
      <w:hyperlink r:id="rId18" w:history="1">
        <w:r w:rsidRPr="00FB52B0">
          <w:rPr>
            <w:rStyle w:val="Hyperlink"/>
            <w:noProof/>
          </w:rPr>
          <w:t>https://doi.org/10.1007/s00253-016-7682-6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Pfeifer-Sancar, K., Mentz, A., Rückert, C., &amp; Kalinowski, J. (2013). Comprehensive analysis of the </w:t>
      </w:r>
      <w:r w:rsidRPr="00FB52B0">
        <w:rPr>
          <w:i/>
          <w:noProof/>
        </w:rPr>
        <w:t>Corynebacterium glutamicum</w:t>
      </w:r>
      <w:r w:rsidRPr="00FB52B0">
        <w:rPr>
          <w:noProof/>
        </w:rPr>
        <w:t xml:space="preserve"> transcriptome using an improved RNAseq technique. </w:t>
      </w:r>
      <w:r w:rsidRPr="00FB52B0">
        <w:rPr>
          <w:i/>
          <w:noProof/>
        </w:rPr>
        <w:t>Bmc Genomics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14</w:t>
      </w:r>
      <w:r w:rsidRPr="00FB52B0">
        <w:rPr>
          <w:noProof/>
        </w:rPr>
        <w:t xml:space="preserve">(1), 888. </w:t>
      </w:r>
      <w:hyperlink r:id="rId19" w:history="1">
        <w:r w:rsidRPr="00FB52B0">
          <w:rPr>
            <w:rStyle w:val="Hyperlink"/>
            <w:noProof/>
          </w:rPr>
          <w:t>https://doi.org/10.1186/1471-2164-14-888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Schäfer, A., Tauch, A., Jäger, W., Kalinowski, J., Thierbach, G., &amp; Pühler, A. (1994). Small mobilizable multi-purpose cloning vectors derived from the Escherichia coli plasmids pK18 and pK19: selection of defined deletions in the chromosome of Corynebacterium glutamicum. </w:t>
      </w:r>
      <w:r w:rsidRPr="00FB52B0">
        <w:rPr>
          <w:i/>
          <w:noProof/>
        </w:rPr>
        <w:t>Gene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145</w:t>
      </w:r>
      <w:r w:rsidRPr="00FB52B0">
        <w:rPr>
          <w:noProof/>
        </w:rPr>
        <w:t xml:space="preserve">(1), 69-73. </w:t>
      </w:r>
      <w:hyperlink r:id="rId20" w:history="1">
        <w:r w:rsidRPr="00FB52B0">
          <w:rPr>
            <w:rStyle w:val="Hyperlink"/>
            <w:noProof/>
          </w:rPr>
          <w:t>https://doi.org/10.1016/0378-1119(94)90324-7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Schwardmann, L. S., Dransfeld, A. K., Schäffer, T., &amp; Wendisch, V. F. (2022). Metabolic engineering of </w:t>
      </w:r>
      <w:r w:rsidRPr="00FB52B0">
        <w:rPr>
          <w:i/>
          <w:noProof/>
        </w:rPr>
        <w:t xml:space="preserve">Corynebacterium glutamicum </w:t>
      </w:r>
      <w:r w:rsidRPr="00FB52B0">
        <w:rPr>
          <w:noProof/>
        </w:rPr>
        <w:t xml:space="preserve">for sustainable production of the aromatic dicarboxylic acid pipicolinic acid. </w:t>
      </w:r>
      <w:r w:rsidRPr="00FB52B0">
        <w:rPr>
          <w:i/>
          <w:noProof/>
        </w:rPr>
        <w:t>Microorganisms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10</w:t>
      </w:r>
      <w:r w:rsidRPr="00FB52B0">
        <w:rPr>
          <w:noProof/>
        </w:rPr>
        <w:t xml:space="preserve">(4). </w:t>
      </w:r>
      <w:hyperlink r:id="rId21" w:history="1">
        <w:r w:rsidRPr="00FB52B0">
          <w:rPr>
            <w:rStyle w:val="Hyperlink"/>
            <w:noProof/>
          </w:rPr>
          <w:t>https://doi.org/10.3390/microorganisms10040730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spacing w:after="0"/>
        <w:ind w:left="720" w:hanging="720"/>
        <w:rPr>
          <w:noProof/>
        </w:rPr>
      </w:pPr>
      <w:r w:rsidRPr="00FB52B0">
        <w:rPr>
          <w:noProof/>
        </w:rPr>
        <w:t xml:space="preserve">Shi, F., Luan, M., &amp; Li, Y. (2018). Ribosomal binding site sequences and promoters for expressing glutamate decarboxylase and producing γ-aminobutyrate in </w:t>
      </w:r>
      <w:r w:rsidRPr="00FB52B0">
        <w:rPr>
          <w:i/>
          <w:noProof/>
        </w:rPr>
        <w:t>Corynebacterium glutamicum</w:t>
      </w:r>
      <w:r w:rsidRPr="00FB52B0">
        <w:rPr>
          <w:noProof/>
        </w:rPr>
        <w:t xml:space="preserve">. </w:t>
      </w:r>
      <w:r w:rsidRPr="00FB52B0">
        <w:rPr>
          <w:i/>
          <w:noProof/>
        </w:rPr>
        <w:t>AMB Express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8</w:t>
      </w:r>
      <w:r w:rsidRPr="00FB52B0">
        <w:rPr>
          <w:noProof/>
        </w:rPr>
        <w:t xml:space="preserve">(1), 61. </w:t>
      </w:r>
      <w:hyperlink r:id="rId22" w:history="1">
        <w:r w:rsidRPr="00FB52B0">
          <w:rPr>
            <w:rStyle w:val="Hyperlink"/>
            <w:noProof/>
          </w:rPr>
          <w:t>https://doi.org/10.1186/s13568-018-0595-2</w:t>
        </w:r>
      </w:hyperlink>
      <w:r w:rsidRPr="00FB52B0">
        <w:rPr>
          <w:noProof/>
        </w:rPr>
        <w:t xml:space="preserve"> </w:t>
      </w:r>
    </w:p>
    <w:p w:rsidR="00FB52B0" w:rsidRPr="00FB52B0" w:rsidRDefault="00FB52B0" w:rsidP="00FB52B0">
      <w:pPr>
        <w:pStyle w:val="EndNoteBibliography"/>
        <w:ind w:left="720" w:hanging="720"/>
        <w:rPr>
          <w:noProof/>
        </w:rPr>
      </w:pPr>
      <w:r w:rsidRPr="00FB52B0">
        <w:rPr>
          <w:noProof/>
        </w:rPr>
        <w:t xml:space="preserve">van Ooyen, J., Noack, S., Bott, M., Reth, A., &amp; Eggeling, L. (2012). Improved L-lysine production with </w:t>
      </w:r>
      <w:r w:rsidRPr="00FB52B0">
        <w:rPr>
          <w:i/>
          <w:noProof/>
        </w:rPr>
        <w:t>Corynebacterium glutamicum</w:t>
      </w:r>
      <w:r w:rsidRPr="00FB52B0">
        <w:rPr>
          <w:noProof/>
        </w:rPr>
        <w:t xml:space="preserve"> and systemic insight into citrate synthase flux and activity. </w:t>
      </w:r>
      <w:r w:rsidRPr="00FB52B0">
        <w:rPr>
          <w:i/>
          <w:noProof/>
        </w:rPr>
        <w:t>Biotechnology and Bioengineering</w:t>
      </w:r>
      <w:r w:rsidRPr="00FB52B0">
        <w:rPr>
          <w:noProof/>
        </w:rPr>
        <w:t>,</w:t>
      </w:r>
      <w:r w:rsidRPr="00FB52B0">
        <w:rPr>
          <w:i/>
          <w:noProof/>
        </w:rPr>
        <w:t xml:space="preserve"> 109</w:t>
      </w:r>
      <w:r w:rsidRPr="00FB52B0">
        <w:rPr>
          <w:noProof/>
        </w:rPr>
        <w:t xml:space="preserve">(8), 2070-2081. </w:t>
      </w:r>
      <w:hyperlink r:id="rId23" w:history="1">
        <w:r w:rsidRPr="00FB52B0">
          <w:rPr>
            <w:rStyle w:val="Hyperlink"/>
            <w:noProof/>
          </w:rPr>
          <w:t>https://doi.org/10.1002/bit.24486</w:t>
        </w:r>
      </w:hyperlink>
      <w:r w:rsidRPr="00FB52B0">
        <w:rPr>
          <w:noProof/>
        </w:rPr>
        <w:t xml:space="preserve"> </w:t>
      </w:r>
    </w:p>
    <w:p w:rsidR="00380BE4" w:rsidRPr="00380BE4" w:rsidRDefault="00380BE4">
      <w:pPr>
        <w:rPr>
          <w:lang w:val="de-DE"/>
        </w:rPr>
      </w:pPr>
      <w:r>
        <w:rPr>
          <w:lang w:val="de-DE"/>
        </w:rPr>
        <w:fldChar w:fldCharType="end"/>
      </w:r>
    </w:p>
    <w:sectPr w:rsidR="00380BE4" w:rsidRPr="00380BE4" w:rsidSect="001E745F">
      <w:pgSz w:w="11906" w:h="16838" w:code="9"/>
      <w:pgMar w:top="1701" w:right="1134" w:bottom="1134" w:left="1701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3718"/>
    <w:multiLevelType w:val="hybridMultilevel"/>
    <w:tmpl w:val="BB4E325E"/>
    <w:lvl w:ilvl="0" w:tplc="92520076">
      <w:start w:val="1"/>
      <w:numFmt w:val="decimal"/>
      <w:lvlText w:val="[%1]"/>
      <w:lvlJc w:val="center"/>
      <w:pPr>
        <w:ind w:left="720" w:hanging="360"/>
      </w:pPr>
      <w:rPr>
        <w:rFonts w:ascii="Arial" w:hAnsi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735DE"/>
    <w:multiLevelType w:val="hybridMultilevel"/>
    <w:tmpl w:val="AEF805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276E3"/>
    <w:multiLevelType w:val="hybridMultilevel"/>
    <w:tmpl w:val="46A80E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B5854"/>
    <w:multiLevelType w:val="multilevel"/>
    <w:tmpl w:val="8D82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F3E34"/>
    <w:multiLevelType w:val="multilevel"/>
    <w:tmpl w:val="0C6A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57E3D"/>
    <w:multiLevelType w:val="hybridMultilevel"/>
    <w:tmpl w:val="75187AEC"/>
    <w:lvl w:ilvl="0" w:tplc="D360890E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057CA8"/>
    <w:multiLevelType w:val="hybridMultilevel"/>
    <w:tmpl w:val="F58C7CD4"/>
    <w:lvl w:ilvl="0" w:tplc="EAF2CCB8">
      <w:start w:val="1"/>
      <w:numFmt w:val="bullet"/>
      <w:pStyle w:val="Listenabsatz2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33075958"/>
    <w:multiLevelType w:val="hybridMultilevel"/>
    <w:tmpl w:val="1FDE10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853E0"/>
    <w:multiLevelType w:val="hybridMultilevel"/>
    <w:tmpl w:val="65B8B87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A18C6"/>
    <w:multiLevelType w:val="hybridMultilevel"/>
    <w:tmpl w:val="9A5E965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86AA6"/>
    <w:multiLevelType w:val="hybridMultilevel"/>
    <w:tmpl w:val="857A120E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1A23032"/>
    <w:multiLevelType w:val="hybridMultilevel"/>
    <w:tmpl w:val="A290042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61154"/>
    <w:multiLevelType w:val="hybridMultilevel"/>
    <w:tmpl w:val="F446E48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B61F32"/>
    <w:multiLevelType w:val="hybridMultilevel"/>
    <w:tmpl w:val="FE56C2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473BB"/>
    <w:multiLevelType w:val="hybridMultilevel"/>
    <w:tmpl w:val="55B095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9D7824"/>
    <w:multiLevelType w:val="hybridMultilevel"/>
    <w:tmpl w:val="A30A38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E13B2"/>
    <w:multiLevelType w:val="multilevel"/>
    <w:tmpl w:val="0409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6DCD194A"/>
    <w:multiLevelType w:val="hybridMultilevel"/>
    <w:tmpl w:val="1FDE10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F629F3"/>
    <w:multiLevelType w:val="hybridMultilevel"/>
    <w:tmpl w:val="E01C48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16"/>
  </w:num>
  <w:num w:numId="7">
    <w:abstractNumId w:val="11"/>
  </w:num>
  <w:num w:numId="8">
    <w:abstractNumId w:val="18"/>
  </w:num>
  <w:num w:numId="9">
    <w:abstractNumId w:val="7"/>
  </w:num>
  <w:num w:numId="10">
    <w:abstractNumId w:val="1"/>
  </w:num>
  <w:num w:numId="11">
    <w:abstractNumId w:val="15"/>
  </w:num>
  <w:num w:numId="12">
    <w:abstractNumId w:val="14"/>
  </w:num>
  <w:num w:numId="13">
    <w:abstractNumId w:val="17"/>
  </w:num>
  <w:num w:numId="14">
    <w:abstractNumId w:val="13"/>
  </w:num>
  <w:num w:numId="15">
    <w:abstractNumId w:val="12"/>
  </w:num>
  <w:num w:numId="16">
    <w:abstractNumId w:val="9"/>
  </w:num>
  <w:num w:numId="17">
    <w:abstractNumId w:val="8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avdssv6p5ap8e5aryxr5t50tx222r5p950&quot;&gt;My EndNote Library&lt;record-ids&gt;&lt;item&gt;224&lt;/item&gt;&lt;item&gt;225&lt;/item&gt;&lt;item&gt;226&lt;/item&gt;&lt;item&gt;227&lt;/item&gt;&lt;item&gt;229&lt;/item&gt;&lt;item&gt;230&lt;/item&gt;&lt;item&gt;252&lt;/item&gt;&lt;item&gt;259&lt;/item&gt;&lt;item&gt;260&lt;/item&gt;&lt;item&gt;262&lt;/item&gt;&lt;item&gt;516&lt;/item&gt;&lt;item&gt;536&lt;/item&gt;&lt;item&gt;736&lt;/item&gt;&lt;/record-ids&gt;&lt;/item&gt;&lt;/Libraries&gt;"/>
  </w:docVars>
  <w:rsids>
    <w:rsidRoot w:val="00722060"/>
    <w:rsid w:val="00000E32"/>
    <w:rsid w:val="00001404"/>
    <w:rsid w:val="00003145"/>
    <w:rsid w:val="00003331"/>
    <w:rsid w:val="000035EB"/>
    <w:rsid w:val="00005A65"/>
    <w:rsid w:val="0000642C"/>
    <w:rsid w:val="00007222"/>
    <w:rsid w:val="000109F5"/>
    <w:rsid w:val="000128BA"/>
    <w:rsid w:val="00012DA2"/>
    <w:rsid w:val="00012F52"/>
    <w:rsid w:val="0001355A"/>
    <w:rsid w:val="00014584"/>
    <w:rsid w:val="00015687"/>
    <w:rsid w:val="00015B52"/>
    <w:rsid w:val="00016149"/>
    <w:rsid w:val="0001640F"/>
    <w:rsid w:val="00016767"/>
    <w:rsid w:val="00020A86"/>
    <w:rsid w:val="00025728"/>
    <w:rsid w:val="0002672F"/>
    <w:rsid w:val="00026C51"/>
    <w:rsid w:val="00026FA6"/>
    <w:rsid w:val="000275A3"/>
    <w:rsid w:val="0002782A"/>
    <w:rsid w:val="00030A1C"/>
    <w:rsid w:val="00030E52"/>
    <w:rsid w:val="00032041"/>
    <w:rsid w:val="000328B6"/>
    <w:rsid w:val="00033E0E"/>
    <w:rsid w:val="00034699"/>
    <w:rsid w:val="00034B38"/>
    <w:rsid w:val="00036332"/>
    <w:rsid w:val="000409DB"/>
    <w:rsid w:val="0004110A"/>
    <w:rsid w:val="00043A2A"/>
    <w:rsid w:val="00043CCC"/>
    <w:rsid w:val="00044BDF"/>
    <w:rsid w:val="00045A0D"/>
    <w:rsid w:val="00046211"/>
    <w:rsid w:val="00050A30"/>
    <w:rsid w:val="00051B6C"/>
    <w:rsid w:val="000524A6"/>
    <w:rsid w:val="0005297C"/>
    <w:rsid w:val="00055123"/>
    <w:rsid w:val="00060BF8"/>
    <w:rsid w:val="00063574"/>
    <w:rsid w:val="0006433F"/>
    <w:rsid w:val="0006507F"/>
    <w:rsid w:val="0006509A"/>
    <w:rsid w:val="000650EA"/>
    <w:rsid w:val="00065CC5"/>
    <w:rsid w:val="000670C5"/>
    <w:rsid w:val="00067DFB"/>
    <w:rsid w:val="000701F6"/>
    <w:rsid w:val="00070D01"/>
    <w:rsid w:val="00071123"/>
    <w:rsid w:val="0007363F"/>
    <w:rsid w:val="00073B7A"/>
    <w:rsid w:val="00074EE5"/>
    <w:rsid w:val="000752B2"/>
    <w:rsid w:val="00076F6C"/>
    <w:rsid w:val="00077823"/>
    <w:rsid w:val="000807EB"/>
    <w:rsid w:val="00080CCE"/>
    <w:rsid w:val="00085921"/>
    <w:rsid w:val="00085EB4"/>
    <w:rsid w:val="000860A7"/>
    <w:rsid w:val="000866B8"/>
    <w:rsid w:val="000879E9"/>
    <w:rsid w:val="0009051A"/>
    <w:rsid w:val="000905F8"/>
    <w:rsid w:val="0009199B"/>
    <w:rsid w:val="00093F67"/>
    <w:rsid w:val="00093FE4"/>
    <w:rsid w:val="00095545"/>
    <w:rsid w:val="00095B7C"/>
    <w:rsid w:val="00096035"/>
    <w:rsid w:val="000978A5"/>
    <w:rsid w:val="000979DD"/>
    <w:rsid w:val="000A098F"/>
    <w:rsid w:val="000A2E85"/>
    <w:rsid w:val="000A6290"/>
    <w:rsid w:val="000A6F7E"/>
    <w:rsid w:val="000A7128"/>
    <w:rsid w:val="000A73DD"/>
    <w:rsid w:val="000A7877"/>
    <w:rsid w:val="000B0A6D"/>
    <w:rsid w:val="000B34BE"/>
    <w:rsid w:val="000B3513"/>
    <w:rsid w:val="000B3FB4"/>
    <w:rsid w:val="000B4461"/>
    <w:rsid w:val="000B48FD"/>
    <w:rsid w:val="000B496B"/>
    <w:rsid w:val="000B5112"/>
    <w:rsid w:val="000B5EAF"/>
    <w:rsid w:val="000B5FAE"/>
    <w:rsid w:val="000B75BE"/>
    <w:rsid w:val="000C0F56"/>
    <w:rsid w:val="000C4168"/>
    <w:rsid w:val="000C4190"/>
    <w:rsid w:val="000C44A9"/>
    <w:rsid w:val="000C46F1"/>
    <w:rsid w:val="000C5A40"/>
    <w:rsid w:val="000C662C"/>
    <w:rsid w:val="000D1A0A"/>
    <w:rsid w:val="000D261D"/>
    <w:rsid w:val="000D3452"/>
    <w:rsid w:val="000D4264"/>
    <w:rsid w:val="000D7B59"/>
    <w:rsid w:val="000E00CD"/>
    <w:rsid w:val="000E23D0"/>
    <w:rsid w:val="000E5D28"/>
    <w:rsid w:val="000F0381"/>
    <w:rsid w:val="000F0F15"/>
    <w:rsid w:val="000F17C0"/>
    <w:rsid w:val="000F1AC1"/>
    <w:rsid w:val="000F2837"/>
    <w:rsid w:val="000F457D"/>
    <w:rsid w:val="000F4AA5"/>
    <w:rsid w:val="000F5D2D"/>
    <w:rsid w:val="000F686C"/>
    <w:rsid w:val="00100853"/>
    <w:rsid w:val="00101F65"/>
    <w:rsid w:val="00103CFC"/>
    <w:rsid w:val="00104816"/>
    <w:rsid w:val="001133C5"/>
    <w:rsid w:val="0011354E"/>
    <w:rsid w:val="00114327"/>
    <w:rsid w:val="001143B4"/>
    <w:rsid w:val="001229E7"/>
    <w:rsid w:val="00124701"/>
    <w:rsid w:val="00124CF3"/>
    <w:rsid w:val="00130497"/>
    <w:rsid w:val="00130842"/>
    <w:rsid w:val="00130D3F"/>
    <w:rsid w:val="00131CF0"/>
    <w:rsid w:val="00134D77"/>
    <w:rsid w:val="00134E67"/>
    <w:rsid w:val="00135F15"/>
    <w:rsid w:val="00136E65"/>
    <w:rsid w:val="00140EAE"/>
    <w:rsid w:val="00141582"/>
    <w:rsid w:val="001421A7"/>
    <w:rsid w:val="0014645C"/>
    <w:rsid w:val="00146472"/>
    <w:rsid w:val="0014649A"/>
    <w:rsid w:val="001473C2"/>
    <w:rsid w:val="001474A2"/>
    <w:rsid w:val="00147B3D"/>
    <w:rsid w:val="00151507"/>
    <w:rsid w:val="0015209C"/>
    <w:rsid w:val="00152127"/>
    <w:rsid w:val="00154814"/>
    <w:rsid w:val="0015602D"/>
    <w:rsid w:val="00156814"/>
    <w:rsid w:val="00157AF2"/>
    <w:rsid w:val="00160F6A"/>
    <w:rsid w:val="0016140E"/>
    <w:rsid w:val="00163137"/>
    <w:rsid w:val="00164546"/>
    <w:rsid w:val="0016470C"/>
    <w:rsid w:val="00165266"/>
    <w:rsid w:val="00165308"/>
    <w:rsid w:val="00165422"/>
    <w:rsid w:val="00166C11"/>
    <w:rsid w:val="00166F7D"/>
    <w:rsid w:val="00171FA5"/>
    <w:rsid w:val="00173E07"/>
    <w:rsid w:val="00173F4D"/>
    <w:rsid w:val="00176070"/>
    <w:rsid w:val="00176601"/>
    <w:rsid w:val="00176817"/>
    <w:rsid w:val="001802EE"/>
    <w:rsid w:val="0018175D"/>
    <w:rsid w:val="00182188"/>
    <w:rsid w:val="00184E95"/>
    <w:rsid w:val="00185209"/>
    <w:rsid w:val="00185458"/>
    <w:rsid w:val="00186B63"/>
    <w:rsid w:val="00186C02"/>
    <w:rsid w:val="0019004F"/>
    <w:rsid w:val="00190F10"/>
    <w:rsid w:val="00191272"/>
    <w:rsid w:val="001928E5"/>
    <w:rsid w:val="00192983"/>
    <w:rsid w:val="0019415B"/>
    <w:rsid w:val="00197024"/>
    <w:rsid w:val="001A27A1"/>
    <w:rsid w:val="001A3E37"/>
    <w:rsid w:val="001A41F3"/>
    <w:rsid w:val="001A46AB"/>
    <w:rsid w:val="001A4A75"/>
    <w:rsid w:val="001A587C"/>
    <w:rsid w:val="001B0843"/>
    <w:rsid w:val="001B0F1E"/>
    <w:rsid w:val="001B201F"/>
    <w:rsid w:val="001B2370"/>
    <w:rsid w:val="001B2A6E"/>
    <w:rsid w:val="001B308C"/>
    <w:rsid w:val="001B386C"/>
    <w:rsid w:val="001B41D5"/>
    <w:rsid w:val="001B4D95"/>
    <w:rsid w:val="001B56D3"/>
    <w:rsid w:val="001B5C16"/>
    <w:rsid w:val="001B6761"/>
    <w:rsid w:val="001B7F69"/>
    <w:rsid w:val="001C2A63"/>
    <w:rsid w:val="001C3A46"/>
    <w:rsid w:val="001C45D7"/>
    <w:rsid w:val="001C5711"/>
    <w:rsid w:val="001C58F0"/>
    <w:rsid w:val="001C593E"/>
    <w:rsid w:val="001C5D8F"/>
    <w:rsid w:val="001C6E66"/>
    <w:rsid w:val="001C75FD"/>
    <w:rsid w:val="001D072E"/>
    <w:rsid w:val="001D3D0E"/>
    <w:rsid w:val="001D4104"/>
    <w:rsid w:val="001D4276"/>
    <w:rsid w:val="001D47EA"/>
    <w:rsid w:val="001D4D64"/>
    <w:rsid w:val="001D628C"/>
    <w:rsid w:val="001D65BD"/>
    <w:rsid w:val="001D7642"/>
    <w:rsid w:val="001D7C61"/>
    <w:rsid w:val="001E1204"/>
    <w:rsid w:val="001E1E4E"/>
    <w:rsid w:val="001E30B4"/>
    <w:rsid w:val="001E5E64"/>
    <w:rsid w:val="001E628E"/>
    <w:rsid w:val="001E6540"/>
    <w:rsid w:val="001E6F68"/>
    <w:rsid w:val="001E745F"/>
    <w:rsid w:val="001F1AC1"/>
    <w:rsid w:val="001F271F"/>
    <w:rsid w:val="001F5675"/>
    <w:rsid w:val="001F590F"/>
    <w:rsid w:val="001F5B51"/>
    <w:rsid w:val="001F5E32"/>
    <w:rsid w:val="001F615F"/>
    <w:rsid w:val="001F62AB"/>
    <w:rsid w:val="001F652D"/>
    <w:rsid w:val="001F6CB6"/>
    <w:rsid w:val="001F72C6"/>
    <w:rsid w:val="001F7A82"/>
    <w:rsid w:val="00200CE5"/>
    <w:rsid w:val="002010DF"/>
    <w:rsid w:val="00202145"/>
    <w:rsid w:val="00202A4D"/>
    <w:rsid w:val="00204988"/>
    <w:rsid w:val="00204C1B"/>
    <w:rsid w:val="00205778"/>
    <w:rsid w:val="0021139D"/>
    <w:rsid w:val="00211E5D"/>
    <w:rsid w:val="0021255D"/>
    <w:rsid w:val="0021256C"/>
    <w:rsid w:val="0021350F"/>
    <w:rsid w:val="00214BCA"/>
    <w:rsid w:val="00214BCB"/>
    <w:rsid w:val="00215510"/>
    <w:rsid w:val="00215911"/>
    <w:rsid w:val="00216DDD"/>
    <w:rsid w:val="0021762B"/>
    <w:rsid w:val="00217BC7"/>
    <w:rsid w:val="00217BC9"/>
    <w:rsid w:val="00220103"/>
    <w:rsid w:val="00220953"/>
    <w:rsid w:val="00223A98"/>
    <w:rsid w:val="002246C9"/>
    <w:rsid w:val="00226D26"/>
    <w:rsid w:val="00226FE1"/>
    <w:rsid w:val="00232511"/>
    <w:rsid w:val="00232A5A"/>
    <w:rsid w:val="002330A2"/>
    <w:rsid w:val="00234A6F"/>
    <w:rsid w:val="00234EDF"/>
    <w:rsid w:val="002362FE"/>
    <w:rsid w:val="0023732C"/>
    <w:rsid w:val="002376C7"/>
    <w:rsid w:val="00240BFA"/>
    <w:rsid w:val="00241555"/>
    <w:rsid w:val="00241A0C"/>
    <w:rsid w:val="0024204B"/>
    <w:rsid w:val="002424A3"/>
    <w:rsid w:val="00243BC4"/>
    <w:rsid w:val="0024675A"/>
    <w:rsid w:val="00251C6D"/>
    <w:rsid w:val="00251CDB"/>
    <w:rsid w:val="002526C0"/>
    <w:rsid w:val="00256829"/>
    <w:rsid w:val="00257BDB"/>
    <w:rsid w:val="00260396"/>
    <w:rsid w:val="00260887"/>
    <w:rsid w:val="00262367"/>
    <w:rsid w:val="00262445"/>
    <w:rsid w:val="00264539"/>
    <w:rsid w:val="00264809"/>
    <w:rsid w:val="00264A15"/>
    <w:rsid w:val="002657E9"/>
    <w:rsid w:val="002665B2"/>
    <w:rsid w:val="0026794A"/>
    <w:rsid w:val="00267DE6"/>
    <w:rsid w:val="00270E3C"/>
    <w:rsid w:val="00271F46"/>
    <w:rsid w:val="002720EB"/>
    <w:rsid w:val="002727DF"/>
    <w:rsid w:val="00272906"/>
    <w:rsid w:val="0027382F"/>
    <w:rsid w:val="002753D9"/>
    <w:rsid w:val="002753E6"/>
    <w:rsid w:val="0027541F"/>
    <w:rsid w:val="002755C6"/>
    <w:rsid w:val="002759C6"/>
    <w:rsid w:val="00275F96"/>
    <w:rsid w:val="00280265"/>
    <w:rsid w:val="0028045E"/>
    <w:rsid w:val="00283BF4"/>
    <w:rsid w:val="00284F68"/>
    <w:rsid w:val="00285F88"/>
    <w:rsid w:val="00287A3F"/>
    <w:rsid w:val="00290B7C"/>
    <w:rsid w:val="0029397C"/>
    <w:rsid w:val="00293C70"/>
    <w:rsid w:val="002969FA"/>
    <w:rsid w:val="00297A97"/>
    <w:rsid w:val="002A0668"/>
    <w:rsid w:val="002A0E69"/>
    <w:rsid w:val="002A267D"/>
    <w:rsid w:val="002A270B"/>
    <w:rsid w:val="002A2EC5"/>
    <w:rsid w:val="002A4336"/>
    <w:rsid w:val="002A47E7"/>
    <w:rsid w:val="002A5267"/>
    <w:rsid w:val="002A755E"/>
    <w:rsid w:val="002A7A0D"/>
    <w:rsid w:val="002B0186"/>
    <w:rsid w:val="002B13C7"/>
    <w:rsid w:val="002B166C"/>
    <w:rsid w:val="002B303A"/>
    <w:rsid w:val="002B354B"/>
    <w:rsid w:val="002B4CCB"/>
    <w:rsid w:val="002B4D1C"/>
    <w:rsid w:val="002B5147"/>
    <w:rsid w:val="002B5C93"/>
    <w:rsid w:val="002B6665"/>
    <w:rsid w:val="002B6FF6"/>
    <w:rsid w:val="002C0CAC"/>
    <w:rsid w:val="002C0E69"/>
    <w:rsid w:val="002C12D6"/>
    <w:rsid w:val="002C1396"/>
    <w:rsid w:val="002C2113"/>
    <w:rsid w:val="002C23A2"/>
    <w:rsid w:val="002C2C2E"/>
    <w:rsid w:val="002C31DF"/>
    <w:rsid w:val="002C344C"/>
    <w:rsid w:val="002C4D67"/>
    <w:rsid w:val="002C4E3B"/>
    <w:rsid w:val="002C500C"/>
    <w:rsid w:val="002C5158"/>
    <w:rsid w:val="002C5226"/>
    <w:rsid w:val="002C5D55"/>
    <w:rsid w:val="002C6531"/>
    <w:rsid w:val="002C6DB8"/>
    <w:rsid w:val="002D013E"/>
    <w:rsid w:val="002D0759"/>
    <w:rsid w:val="002D0BAF"/>
    <w:rsid w:val="002D2191"/>
    <w:rsid w:val="002D4B48"/>
    <w:rsid w:val="002D517A"/>
    <w:rsid w:val="002D5623"/>
    <w:rsid w:val="002D62A6"/>
    <w:rsid w:val="002D6C35"/>
    <w:rsid w:val="002D7339"/>
    <w:rsid w:val="002E0506"/>
    <w:rsid w:val="002E4884"/>
    <w:rsid w:val="002E4C71"/>
    <w:rsid w:val="002E6045"/>
    <w:rsid w:val="002E6F3D"/>
    <w:rsid w:val="002E7214"/>
    <w:rsid w:val="002F0035"/>
    <w:rsid w:val="002F01CA"/>
    <w:rsid w:val="002F0A05"/>
    <w:rsid w:val="002F0FF1"/>
    <w:rsid w:val="002F4BC9"/>
    <w:rsid w:val="002F51EA"/>
    <w:rsid w:val="0030223D"/>
    <w:rsid w:val="003038AF"/>
    <w:rsid w:val="00304968"/>
    <w:rsid w:val="00304DEB"/>
    <w:rsid w:val="00306CA3"/>
    <w:rsid w:val="00311ACC"/>
    <w:rsid w:val="003127DA"/>
    <w:rsid w:val="00312DF2"/>
    <w:rsid w:val="00313E00"/>
    <w:rsid w:val="003160D1"/>
    <w:rsid w:val="00316909"/>
    <w:rsid w:val="00317252"/>
    <w:rsid w:val="0032025B"/>
    <w:rsid w:val="00322833"/>
    <w:rsid w:val="00323D0D"/>
    <w:rsid w:val="0032423B"/>
    <w:rsid w:val="0032512A"/>
    <w:rsid w:val="00325C73"/>
    <w:rsid w:val="00327459"/>
    <w:rsid w:val="00330CE6"/>
    <w:rsid w:val="00331651"/>
    <w:rsid w:val="00331AD0"/>
    <w:rsid w:val="00331DAA"/>
    <w:rsid w:val="0033217F"/>
    <w:rsid w:val="00332EE7"/>
    <w:rsid w:val="00333C48"/>
    <w:rsid w:val="00334FFB"/>
    <w:rsid w:val="00335F9D"/>
    <w:rsid w:val="003378D4"/>
    <w:rsid w:val="00342008"/>
    <w:rsid w:val="00342EF2"/>
    <w:rsid w:val="00343F0E"/>
    <w:rsid w:val="003444B4"/>
    <w:rsid w:val="003452EB"/>
    <w:rsid w:val="003465C6"/>
    <w:rsid w:val="00346774"/>
    <w:rsid w:val="0034700C"/>
    <w:rsid w:val="0035030C"/>
    <w:rsid w:val="003504C5"/>
    <w:rsid w:val="00350CEC"/>
    <w:rsid w:val="00352B6E"/>
    <w:rsid w:val="0035371D"/>
    <w:rsid w:val="00356598"/>
    <w:rsid w:val="0036055B"/>
    <w:rsid w:val="00360CCA"/>
    <w:rsid w:val="00361AD0"/>
    <w:rsid w:val="003622CC"/>
    <w:rsid w:val="00362F9A"/>
    <w:rsid w:val="00365629"/>
    <w:rsid w:val="003659B9"/>
    <w:rsid w:val="00367EE6"/>
    <w:rsid w:val="00370382"/>
    <w:rsid w:val="0037039B"/>
    <w:rsid w:val="003720D9"/>
    <w:rsid w:val="00373241"/>
    <w:rsid w:val="00373994"/>
    <w:rsid w:val="003751C5"/>
    <w:rsid w:val="003763F5"/>
    <w:rsid w:val="00376781"/>
    <w:rsid w:val="00380793"/>
    <w:rsid w:val="00380BE4"/>
    <w:rsid w:val="003819A5"/>
    <w:rsid w:val="003823DB"/>
    <w:rsid w:val="00382876"/>
    <w:rsid w:val="00382F71"/>
    <w:rsid w:val="003839DC"/>
    <w:rsid w:val="00383A7F"/>
    <w:rsid w:val="0038445C"/>
    <w:rsid w:val="003869A3"/>
    <w:rsid w:val="00386E34"/>
    <w:rsid w:val="003875F4"/>
    <w:rsid w:val="00391948"/>
    <w:rsid w:val="00391A99"/>
    <w:rsid w:val="00391D78"/>
    <w:rsid w:val="003928DB"/>
    <w:rsid w:val="00394226"/>
    <w:rsid w:val="00394BF1"/>
    <w:rsid w:val="00394C73"/>
    <w:rsid w:val="003A08DE"/>
    <w:rsid w:val="003A2085"/>
    <w:rsid w:val="003A2B0E"/>
    <w:rsid w:val="003A4AF3"/>
    <w:rsid w:val="003A4C83"/>
    <w:rsid w:val="003A4F3C"/>
    <w:rsid w:val="003B21F2"/>
    <w:rsid w:val="003B23C5"/>
    <w:rsid w:val="003B344F"/>
    <w:rsid w:val="003B4EDF"/>
    <w:rsid w:val="003B57B1"/>
    <w:rsid w:val="003B70A1"/>
    <w:rsid w:val="003B77DD"/>
    <w:rsid w:val="003B7F4D"/>
    <w:rsid w:val="003C05CB"/>
    <w:rsid w:val="003C0B0C"/>
    <w:rsid w:val="003C1341"/>
    <w:rsid w:val="003C1479"/>
    <w:rsid w:val="003C3F24"/>
    <w:rsid w:val="003C4592"/>
    <w:rsid w:val="003C46E8"/>
    <w:rsid w:val="003C5077"/>
    <w:rsid w:val="003C5178"/>
    <w:rsid w:val="003C52C2"/>
    <w:rsid w:val="003C5755"/>
    <w:rsid w:val="003C7E36"/>
    <w:rsid w:val="003D0856"/>
    <w:rsid w:val="003D26CC"/>
    <w:rsid w:val="003D475A"/>
    <w:rsid w:val="003D5C47"/>
    <w:rsid w:val="003D5F66"/>
    <w:rsid w:val="003D6B8C"/>
    <w:rsid w:val="003D7D1E"/>
    <w:rsid w:val="003E1718"/>
    <w:rsid w:val="003E1D05"/>
    <w:rsid w:val="003E20AF"/>
    <w:rsid w:val="003E2CB4"/>
    <w:rsid w:val="003E2D91"/>
    <w:rsid w:val="003E56F0"/>
    <w:rsid w:val="003E7C03"/>
    <w:rsid w:val="003F0402"/>
    <w:rsid w:val="003F04F7"/>
    <w:rsid w:val="003F0D19"/>
    <w:rsid w:val="003F14E8"/>
    <w:rsid w:val="003F21C6"/>
    <w:rsid w:val="003F30F1"/>
    <w:rsid w:val="003F34E9"/>
    <w:rsid w:val="003F3F27"/>
    <w:rsid w:val="003F5D17"/>
    <w:rsid w:val="003F5E64"/>
    <w:rsid w:val="003F61A3"/>
    <w:rsid w:val="003F6DCD"/>
    <w:rsid w:val="003F7C4F"/>
    <w:rsid w:val="0040301A"/>
    <w:rsid w:val="00404EB2"/>
    <w:rsid w:val="00405A2A"/>
    <w:rsid w:val="00406379"/>
    <w:rsid w:val="00413F00"/>
    <w:rsid w:val="0041408B"/>
    <w:rsid w:val="004142A2"/>
    <w:rsid w:val="00415D0A"/>
    <w:rsid w:val="00416711"/>
    <w:rsid w:val="00417E61"/>
    <w:rsid w:val="00420FD5"/>
    <w:rsid w:val="0042163C"/>
    <w:rsid w:val="004219F8"/>
    <w:rsid w:val="00423272"/>
    <w:rsid w:val="00425358"/>
    <w:rsid w:val="00427F17"/>
    <w:rsid w:val="00427FF4"/>
    <w:rsid w:val="0043036F"/>
    <w:rsid w:val="00431F5A"/>
    <w:rsid w:val="004342C4"/>
    <w:rsid w:val="00435F95"/>
    <w:rsid w:val="0044081A"/>
    <w:rsid w:val="00440F38"/>
    <w:rsid w:val="00442E1C"/>
    <w:rsid w:val="004435AD"/>
    <w:rsid w:val="00444284"/>
    <w:rsid w:val="00445A39"/>
    <w:rsid w:val="004460F3"/>
    <w:rsid w:val="0044689C"/>
    <w:rsid w:val="00447373"/>
    <w:rsid w:val="00450B88"/>
    <w:rsid w:val="00450DA6"/>
    <w:rsid w:val="00451788"/>
    <w:rsid w:val="0045372E"/>
    <w:rsid w:val="00455C77"/>
    <w:rsid w:val="00455F85"/>
    <w:rsid w:val="00456F5A"/>
    <w:rsid w:val="0045747C"/>
    <w:rsid w:val="004576D5"/>
    <w:rsid w:val="0046005F"/>
    <w:rsid w:val="00460505"/>
    <w:rsid w:val="00460CC7"/>
    <w:rsid w:val="00461251"/>
    <w:rsid w:val="00461AEC"/>
    <w:rsid w:val="00461F80"/>
    <w:rsid w:val="00462EEA"/>
    <w:rsid w:val="00463BFC"/>
    <w:rsid w:val="0047130E"/>
    <w:rsid w:val="0047189F"/>
    <w:rsid w:val="0047194C"/>
    <w:rsid w:val="00471B4C"/>
    <w:rsid w:val="00473E03"/>
    <w:rsid w:val="0047586A"/>
    <w:rsid w:val="00475D7A"/>
    <w:rsid w:val="00476293"/>
    <w:rsid w:val="0047638B"/>
    <w:rsid w:val="00476A76"/>
    <w:rsid w:val="00477735"/>
    <w:rsid w:val="00477C58"/>
    <w:rsid w:val="00481151"/>
    <w:rsid w:val="00481748"/>
    <w:rsid w:val="00482BD1"/>
    <w:rsid w:val="004836A1"/>
    <w:rsid w:val="004839C7"/>
    <w:rsid w:val="00483C65"/>
    <w:rsid w:val="00483EA9"/>
    <w:rsid w:val="00484D40"/>
    <w:rsid w:val="00486D41"/>
    <w:rsid w:val="00487141"/>
    <w:rsid w:val="00487BAB"/>
    <w:rsid w:val="004905E6"/>
    <w:rsid w:val="00492105"/>
    <w:rsid w:val="004936B3"/>
    <w:rsid w:val="00493A36"/>
    <w:rsid w:val="00494C0E"/>
    <w:rsid w:val="00495212"/>
    <w:rsid w:val="004A0F25"/>
    <w:rsid w:val="004A21E5"/>
    <w:rsid w:val="004A237F"/>
    <w:rsid w:val="004A5598"/>
    <w:rsid w:val="004A7176"/>
    <w:rsid w:val="004A7517"/>
    <w:rsid w:val="004B0C0B"/>
    <w:rsid w:val="004B3083"/>
    <w:rsid w:val="004B399B"/>
    <w:rsid w:val="004B44A5"/>
    <w:rsid w:val="004B4E9D"/>
    <w:rsid w:val="004B549A"/>
    <w:rsid w:val="004B58E0"/>
    <w:rsid w:val="004B6318"/>
    <w:rsid w:val="004B6856"/>
    <w:rsid w:val="004B6A7C"/>
    <w:rsid w:val="004B7404"/>
    <w:rsid w:val="004C126B"/>
    <w:rsid w:val="004C1357"/>
    <w:rsid w:val="004C1993"/>
    <w:rsid w:val="004C27EC"/>
    <w:rsid w:val="004C32E0"/>
    <w:rsid w:val="004C36BB"/>
    <w:rsid w:val="004C52F5"/>
    <w:rsid w:val="004C60F3"/>
    <w:rsid w:val="004D09DD"/>
    <w:rsid w:val="004D15A3"/>
    <w:rsid w:val="004D214F"/>
    <w:rsid w:val="004D3A3A"/>
    <w:rsid w:val="004D43AD"/>
    <w:rsid w:val="004D4D6C"/>
    <w:rsid w:val="004D57A4"/>
    <w:rsid w:val="004D689C"/>
    <w:rsid w:val="004D6923"/>
    <w:rsid w:val="004D6EB9"/>
    <w:rsid w:val="004D7AEB"/>
    <w:rsid w:val="004E08F3"/>
    <w:rsid w:val="004E143C"/>
    <w:rsid w:val="004E2620"/>
    <w:rsid w:val="004E296A"/>
    <w:rsid w:val="004E2B9E"/>
    <w:rsid w:val="004E4E39"/>
    <w:rsid w:val="004E7CC3"/>
    <w:rsid w:val="004F13EC"/>
    <w:rsid w:val="004F2253"/>
    <w:rsid w:val="004F2E39"/>
    <w:rsid w:val="004F2F9C"/>
    <w:rsid w:val="004F306F"/>
    <w:rsid w:val="004F3DCE"/>
    <w:rsid w:val="004F432D"/>
    <w:rsid w:val="004F44DA"/>
    <w:rsid w:val="004F6767"/>
    <w:rsid w:val="004F68A7"/>
    <w:rsid w:val="00503E79"/>
    <w:rsid w:val="005064BE"/>
    <w:rsid w:val="00506DC0"/>
    <w:rsid w:val="00507703"/>
    <w:rsid w:val="005078AA"/>
    <w:rsid w:val="0051186F"/>
    <w:rsid w:val="00514A9D"/>
    <w:rsid w:val="00514FAB"/>
    <w:rsid w:val="0051654C"/>
    <w:rsid w:val="00516723"/>
    <w:rsid w:val="0051714C"/>
    <w:rsid w:val="00517C1F"/>
    <w:rsid w:val="00520122"/>
    <w:rsid w:val="00523202"/>
    <w:rsid w:val="0052382E"/>
    <w:rsid w:val="00523AF4"/>
    <w:rsid w:val="00524C52"/>
    <w:rsid w:val="00527B35"/>
    <w:rsid w:val="005302B1"/>
    <w:rsid w:val="00537375"/>
    <w:rsid w:val="00537E04"/>
    <w:rsid w:val="00540850"/>
    <w:rsid w:val="005417E6"/>
    <w:rsid w:val="00541DB6"/>
    <w:rsid w:val="0054244E"/>
    <w:rsid w:val="0054302E"/>
    <w:rsid w:val="00544768"/>
    <w:rsid w:val="00545B98"/>
    <w:rsid w:val="00547623"/>
    <w:rsid w:val="005505BF"/>
    <w:rsid w:val="00550890"/>
    <w:rsid w:val="005508D4"/>
    <w:rsid w:val="005527D2"/>
    <w:rsid w:val="00553204"/>
    <w:rsid w:val="00553CD9"/>
    <w:rsid w:val="00554343"/>
    <w:rsid w:val="005555EB"/>
    <w:rsid w:val="00555A0B"/>
    <w:rsid w:val="00556378"/>
    <w:rsid w:val="005572EE"/>
    <w:rsid w:val="0055757A"/>
    <w:rsid w:val="00557DD0"/>
    <w:rsid w:val="00561053"/>
    <w:rsid w:val="0056166B"/>
    <w:rsid w:val="00561FCF"/>
    <w:rsid w:val="00564287"/>
    <w:rsid w:val="005652C7"/>
    <w:rsid w:val="00565422"/>
    <w:rsid w:val="005660D0"/>
    <w:rsid w:val="00566497"/>
    <w:rsid w:val="00570CD2"/>
    <w:rsid w:val="00572CFF"/>
    <w:rsid w:val="00573358"/>
    <w:rsid w:val="00574182"/>
    <w:rsid w:val="0057561A"/>
    <w:rsid w:val="00576257"/>
    <w:rsid w:val="005766AF"/>
    <w:rsid w:val="00576DCB"/>
    <w:rsid w:val="00577CEA"/>
    <w:rsid w:val="00580AB3"/>
    <w:rsid w:val="00581FEB"/>
    <w:rsid w:val="00584DD9"/>
    <w:rsid w:val="00586A01"/>
    <w:rsid w:val="00586C4D"/>
    <w:rsid w:val="00590EB5"/>
    <w:rsid w:val="00590F49"/>
    <w:rsid w:val="005912FC"/>
    <w:rsid w:val="00591C59"/>
    <w:rsid w:val="005921FC"/>
    <w:rsid w:val="005927CD"/>
    <w:rsid w:val="00592ACF"/>
    <w:rsid w:val="005930DD"/>
    <w:rsid w:val="00593C18"/>
    <w:rsid w:val="005958F0"/>
    <w:rsid w:val="00595E69"/>
    <w:rsid w:val="005960B8"/>
    <w:rsid w:val="005975B1"/>
    <w:rsid w:val="005A109C"/>
    <w:rsid w:val="005A1C0D"/>
    <w:rsid w:val="005A2076"/>
    <w:rsid w:val="005A2C63"/>
    <w:rsid w:val="005A50E6"/>
    <w:rsid w:val="005A56C9"/>
    <w:rsid w:val="005A6A19"/>
    <w:rsid w:val="005B0BB9"/>
    <w:rsid w:val="005B0D9A"/>
    <w:rsid w:val="005B1AA4"/>
    <w:rsid w:val="005B2803"/>
    <w:rsid w:val="005B2CDA"/>
    <w:rsid w:val="005B2D62"/>
    <w:rsid w:val="005B4293"/>
    <w:rsid w:val="005B4A79"/>
    <w:rsid w:val="005B520B"/>
    <w:rsid w:val="005B540C"/>
    <w:rsid w:val="005B5BE8"/>
    <w:rsid w:val="005B634D"/>
    <w:rsid w:val="005B6CEE"/>
    <w:rsid w:val="005B7B48"/>
    <w:rsid w:val="005C114F"/>
    <w:rsid w:val="005C2207"/>
    <w:rsid w:val="005C2357"/>
    <w:rsid w:val="005C3E93"/>
    <w:rsid w:val="005C3F56"/>
    <w:rsid w:val="005C4D53"/>
    <w:rsid w:val="005C6A02"/>
    <w:rsid w:val="005C6AC3"/>
    <w:rsid w:val="005C7EA0"/>
    <w:rsid w:val="005D08A7"/>
    <w:rsid w:val="005D2D8C"/>
    <w:rsid w:val="005D5811"/>
    <w:rsid w:val="005D6ABA"/>
    <w:rsid w:val="005D7F58"/>
    <w:rsid w:val="005E0550"/>
    <w:rsid w:val="005E0813"/>
    <w:rsid w:val="005E0AC8"/>
    <w:rsid w:val="005E2380"/>
    <w:rsid w:val="005E289E"/>
    <w:rsid w:val="005E44D1"/>
    <w:rsid w:val="005E5AD2"/>
    <w:rsid w:val="005E7CCE"/>
    <w:rsid w:val="005F2BAB"/>
    <w:rsid w:val="005F2F49"/>
    <w:rsid w:val="005F3078"/>
    <w:rsid w:val="005F34D0"/>
    <w:rsid w:val="005F3A17"/>
    <w:rsid w:val="005F5F73"/>
    <w:rsid w:val="005F67BD"/>
    <w:rsid w:val="005F7AF0"/>
    <w:rsid w:val="00600C95"/>
    <w:rsid w:val="00601695"/>
    <w:rsid w:val="00603A58"/>
    <w:rsid w:val="00603FE5"/>
    <w:rsid w:val="006066E3"/>
    <w:rsid w:val="00607CFF"/>
    <w:rsid w:val="00610792"/>
    <w:rsid w:val="0061217D"/>
    <w:rsid w:val="00612D7F"/>
    <w:rsid w:val="00614865"/>
    <w:rsid w:val="00614F52"/>
    <w:rsid w:val="006160AC"/>
    <w:rsid w:val="00617A7A"/>
    <w:rsid w:val="00617C3F"/>
    <w:rsid w:val="00620376"/>
    <w:rsid w:val="006209E5"/>
    <w:rsid w:val="00620F42"/>
    <w:rsid w:val="0062104C"/>
    <w:rsid w:val="00621E29"/>
    <w:rsid w:val="00622134"/>
    <w:rsid w:val="00622457"/>
    <w:rsid w:val="00622CD8"/>
    <w:rsid w:val="00623215"/>
    <w:rsid w:val="006234C6"/>
    <w:rsid w:val="00623B51"/>
    <w:rsid w:val="00623B62"/>
    <w:rsid w:val="006279F8"/>
    <w:rsid w:val="00631767"/>
    <w:rsid w:val="006329C9"/>
    <w:rsid w:val="006335E6"/>
    <w:rsid w:val="006340B5"/>
    <w:rsid w:val="006343F9"/>
    <w:rsid w:val="00634F6C"/>
    <w:rsid w:val="00637A67"/>
    <w:rsid w:val="00637DFA"/>
    <w:rsid w:val="006400AC"/>
    <w:rsid w:val="006400F0"/>
    <w:rsid w:val="0064017C"/>
    <w:rsid w:val="00641310"/>
    <w:rsid w:val="006414AB"/>
    <w:rsid w:val="00641A06"/>
    <w:rsid w:val="00641F05"/>
    <w:rsid w:val="006446E2"/>
    <w:rsid w:val="00644C9F"/>
    <w:rsid w:val="00647A73"/>
    <w:rsid w:val="00647C4D"/>
    <w:rsid w:val="00651DB4"/>
    <w:rsid w:val="0065205E"/>
    <w:rsid w:val="006538B9"/>
    <w:rsid w:val="00654A4F"/>
    <w:rsid w:val="00655410"/>
    <w:rsid w:val="006571D5"/>
    <w:rsid w:val="0066288F"/>
    <w:rsid w:val="00662B2E"/>
    <w:rsid w:val="00663FA3"/>
    <w:rsid w:val="00665517"/>
    <w:rsid w:val="00667749"/>
    <w:rsid w:val="00667B85"/>
    <w:rsid w:val="00672892"/>
    <w:rsid w:val="0067312A"/>
    <w:rsid w:val="00673E2C"/>
    <w:rsid w:val="006744D9"/>
    <w:rsid w:val="00675303"/>
    <w:rsid w:val="006767AB"/>
    <w:rsid w:val="0067694E"/>
    <w:rsid w:val="00676E5D"/>
    <w:rsid w:val="00681407"/>
    <w:rsid w:val="00682760"/>
    <w:rsid w:val="00682A93"/>
    <w:rsid w:val="006843FD"/>
    <w:rsid w:val="00687984"/>
    <w:rsid w:val="006902A4"/>
    <w:rsid w:val="00690669"/>
    <w:rsid w:val="006907DF"/>
    <w:rsid w:val="00691478"/>
    <w:rsid w:val="00692861"/>
    <w:rsid w:val="006928BD"/>
    <w:rsid w:val="006941FC"/>
    <w:rsid w:val="006945FA"/>
    <w:rsid w:val="00694A01"/>
    <w:rsid w:val="00695271"/>
    <w:rsid w:val="006960D3"/>
    <w:rsid w:val="006965C3"/>
    <w:rsid w:val="00696E4A"/>
    <w:rsid w:val="0069716D"/>
    <w:rsid w:val="006977B1"/>
    <w:rsid w:val="006979D7"/>
    <w:rsid w:val="00697F66"/>
    <w:rsid w:val="006A28AD"/>
    <w:rsid w:val="006A3CCC"/>
    <w:rsid w:val="006A4770"/>
    <w:rsid w:val="006A4F90"/>
    <w:rsid w:val="006A5383"/>
    <w:rsid w:val="006A704F"/>
    <w:rsid w:val="006B0721"/>
    <w:rsid w:val="006B0A6E"/>
    <w:rsid w:val="006B0E11"/>
    <w:rsid w:val="006B1D53"/>
    <w:rsid w:val="006B42C9"/>
    <w:rsid w:val="006B49A0"/>
    <w:rsid w:val="006B4FE1"/>
    <w:rsid w:val="006B51DC"/>
    <w:rsid w:val="006B58A1"/>
    <w:rsid w:val="006B5CDB"/>
    <w:rsid w:val="006B610C"/>
    <w:rsid w:val="006B7AC1"/>
    <w:rsid w:val="006B7CF9"/>
    <w:rsid w:val="006C0365"/>
    <w:rsid w:val="006C0D49"/>
    <w:rsid w:val="006C17C2"/>
    <w:rsid w:val="006C2006"/>
    <w:rsid w:val="006C225D"/>
    <w:rsid w:val="006C2BD9"/>
    <w:rsid w:val="006C2E4D"/>
    <w:rsid w:val="006C30BB"/>
    <w:rsid w:val="006C31BE"/>
    <w:rsid w:val="006C31C0"/>
    <w:rsid w:val="006C34CE"/>
    <w:rsid w:val="006C3F65"/>
    <w:rsid w:val="006C455A"/>
    <w:rsid w:val="006C483E"/>
    <w:rsid w:val="006C5557"/>
    <w:rsid w:val="006C5CB5"/>
    <w:rsid w:val="006C6B73"/>
    <w:rsid w:val="006C7359"/>
    <w:rsid w:val="006D02DD"/>
    <w:rsid w:val="006D04C3"/>
    <w:rsid w:val="006D0CCC"/>
    <w:rsid w:val="006D1268"/>
    <w:rsid w:val="006D131D"/>
    <w:rsid w:val="006D1782"/>
    <w:rsid w:val="006D2BCA"/>
    <w:rsid w:val="006D3DC7"/>
    <w:rsid w:val="006D45E7"/>
    <w:rsid w:val="006D49BD"/>
    <w:rsid w:val="006D6E2B"/>
    <w:rsid w:val="006E058E"/>
    <w:rsid w:val="006E074D"/>
    <w:rsid w:val="006E11AD"/>
    <w:rsid w:val="006E13D1"/>
    <w:rsid w:val="006E1832"/>
    <w:rsid w:val="006E1BA6"/>
    <w:rsid w:val="006E2749"/>
    <w:rsid w:val="006E3C14"/>
    <w:rsid w:val="006E47F7"/>
    <w:rsid w:val="006E4834"/>
    <w:rsid w:val="006E5CAF"/>
    <w:rsid w:val="006E6238"/>
    <w:rsid w:val="006F22E9"/>
    <w:rsid w:val="006F3227"/>
    <w:rsid w:val="006F3413"/>
    <w:rsid w:val="006F4690"/>
    <w:rsid w:val="006F469F"/>
    <w:rsid w:val="006F63CE"/>
    <w:rsid w:val="006F6A8E"/>
    <w:rsid w:val="006F7EC0"/>
    <w:rsid w:val="007007AE"/>
    <w:rsid w:val="00700B83"/>
    <w:rsid w:val="00700F53"/>
    <w:rsid w:val="007013C4"/>
    <w:rsid w:val="007019BF"/>
    <w:rsid w:val="00702781"/>
    <w:rsid w:val="00703EC2"/>
    <w:rsid w:val="00705800"/>
    <w:rsid w:val="007074DB"/>
    <w:rsid w:val="00710DAF"/>
    <w:rsid w:val="00712869"/>
    <w:rsid w:val="0071419D"/>
    <w:rsid w:val="00714B62"/>
    <w:rsid w:val="007167DF"/>
    <w:rsid w:val="00716FD1"/>
    <w:rsid w:val="00717C62"/>
    <w:rsid w:val="0072036F"/>
    <w:rsid w:val="00722060"/>
    <w:rsid w:val="007220C7"/>
    <w:rsid w:val="00725068"/>
    <w:rsid w:val="00725FC7"/>
    <w:rsid w:val="00726045"/>
    <w:rsid w:val="007262A4"/>
    <w:rsid w:val="007275AA"/>
    <w:rsid w:val="00727D90"/>
    <w:rsid w:val="007304A0"/>
    <w:rsid w:val="007313D5"/>
    <w:rsid w:val="00731AC0"/>
    <w:rsid w:val="0073261F"/>
    <w:rsid w:val="0073264F"/>
    <w:rsid w:val="0073268C"/>
    <w:rsid w:val="00732E09"/>
    <w:rsid w:val="007338F2"/>
    <w:rsid w:val="00734078"/>
    <w:rsid w:val="007348CC"/>
    <w:rsid w:val="00735B37"/>
    <w:rsid w:val="00737B31"/>
    <w:rsid w:val="00742247"/>
    <w:rsid w:val="00742C03"/>
    <w:rsid w:val="007436F6"/>
    <w:rsid w:val="00743CB5"/>
    <w:rsid w:val="00744121"/>
    <w:rsid w:val="00745D74"/>
    <w:rsid w:val="0074787D"/>
    <w:rsid w:val="007478E8"/>
    <w:rsid w:val="00753A2C"/>
    <w:rsid w:val="007541A9"/>
    <w:rsid w:val="007551C2"/>
    <w:rsid w:val="00755B9A"/>
    <w:rsid w:val="00755DCD"/>
    <w:rsid w:val="007568A2"/>
    <w:rsid w:val="00757830"/>
    <w:rsid w:val="00757DB7"/>
    <w:rsid w:val="00757EB3"/>
    <w:rsid w:val="00760FD9"/>
    <w:rsid w:val="00761717"/>
    <w:rsid w:val="00761801"/>
    <w:rsid w:val="007625D8"/>
    <w:rsid w:val="00764056"/>
    <w:rsid w:val="0076435B"/>
    <w:rsid w:val="0076591D"/>
    <w:rsid w:val="007659C3"/>
    <w:rsid w:val="00767B23"/>
    <w:rsid w:val="007702EF"/>
    <w:rsid w:val="00771ABB"/>
    <w:rsid w:val="00772004"/>
    <w:rsid w:val="007735F3"/>
    <w:rsid w:val="00775EFD"/>
    <w:rsid w:val="00775FB7"/>
    <w:rsid w:val="00776738"/>
    <w:rsid w:val="00782138"/>
    <w:rsid w:val="007824A7"/>
    <w:rsid w:val="007854E5"/>
    <w:rsid w:val="0078790E"/>
    <w:rsid w:val="007900C2"/>
    <w:rsid w:val="0079108B"/>
    <w:rsid w:val="00791D64"/>
    <w:rsid w:val="007924E4"/>
    <w:rsid w:val="0079363C"/>
    <w:rsid w:val="00794D75"/>
    <w:rsid w:val="00795FB6"/>
    <w:rsid w:val="00796669"/>
    <w:rsid w:val="007A019E"/>
    <w:rsid w:val="007A1A18"/>
    <w:rsid w:val="007A2D0A"/>
    <w:rsid w:val="007A48CA"/>
    <w:rsid w:val="007A5AD0"/>
    <w:rsid w:val="007A5B28"/>
    <w:rsid w:val="007A64EA"/>
    <w:rsid w:val="007A68F0"/>
    <w:rsid w:val="007A7759"/>
    <w:rsid w:val="007B0D79"/>
    <w:rsid w:val="007B28F8"/>
    <w:rsid w:val="007B4B72"/>
    <w:rsid w:val="007C02DE"/>
    <w:rsid w:val="007C1236"/>
    <w:rsid w:val="007C185E"/>
    <w:rsid w:val="007C2E28"/>
    <w:rsid w:val="007C5C3C"/>
    <w:rsid w:val="007C6AB3"/>
    <w:rsid w:val="007D010C"/>
    <w:rsid w:val="007D0265"/>
    <w:rsid w:val="007D05BA"/>
    <w:rsid w:val="007D2592"/>
    <w:rsid w:val="007D3539"/>
    <w:rsid w:val="007D3F2E"/>
    <w:rsid w:val="007D3F7A"/>
    <w:rsid w:val="007D576A"/>
    <w:rsid w:val="007D6B2A"/>
    <w:rsid w:val="007D6D91"/>
    <w:rsid w:val="007D7F9E"/>
    <w:rsid w:val="007E0861"/>
    <w:rsid w:val="007E0C9B"/>
    <w:rsid w:val="007E1AA1"/>
    <w:rsid w:val="007E1F2D"/>
    <w:rsid w:val="007E3EBF"/>
    <w:rsid w:val="007E3FA5"/>
    <w:rsid w:val="007E4202"/>
    <w:rsid w:val="007E4390"/>
    <w:rsid w:val="007F17E7"/>
    <w:rsid w:val="007F19D0"/>
    <w:rsid w:val="007F2F85"/>
    <w:rsid w:val="007F505B"/>
    <w:rsid w:val="007F58EA"/>
    <w:rsid w:val="007F7239"/>
    <w:rsid w:val="008003CA"/>
    <w:rsid w:val="00801396"/>
    <w:rsid w:val="008013E4"/>
    <w:rsid w:val="008029E6"/>
    <w:rsid w:val="008041C2"/>
    <w:rsid w:val="0080460D"/>
    <w:rsid w:val="008056CD"/>
    <w:rsid w:val="0080626F"/>
    <w:rsid w:val="00807190"/>
    <w:rsid w:val="008071F1"/>
    <w:rsid w:val="00807D2E"/>
    <w:rsid w:val="00810203"/>
    <w:rsid w:val="0081147F"/>
    <w:rsid w:val="00812423"/>
    <w:rsid w:val="00814417"/>
    <w:rsid w:val="008170D1"/>
    <w:rsid w:val="008201AB"/>
    <w:rsid w:val="008219A5"/>
    <w:rsid w:val="008235F7"/>
    <w:rsid w:val="008273B1"/>
    <w:rsid w:val="0083005A"/>
    <w:rsid w:val="0083050F"/>
    <w:rsid w:val="008333F1"/>
    <w:rsid w:val="00835CAA"/>
    <w:rsid w:val="00835E1A"/>
    <w:rsid w:val="00835E90"/>
    <w:rsid w:val="00836279"/>
    <w:rsid w:val="008373D8"/>
    <w:rsid w:val="0084121D"/>
    <w:rsid w:val="00842BF7"/>
    <w:rsid w:val="00842CF8"/>
    <w:rsid w:val="008435B3"/>
    <w:rsid w:val="00843BF9"/>
    <w:rsid w:val="00845AE4"/>
    <w:rsid w:val="0084616A"/>
    <w:rsid w:val="008512A7"/>
    <w:rsid w:val="008516B1"/>
    <w:rsid w:val="00851D4B"/>
    <w:rsid w:val="008521A1"/>
    <w:rsid w:val="00854EF6"/>
    <w:rsid w:val="00854F22"/>
    <w:rsid w:val="00856251"/>
    <w:rsid w:val="00856285"/>
    <w:rsid w:val="008576D8"/>
    <w:rsid w:val="008616BB"/>
    <w:rsid w:val="00865572"/>
    <w:rsid w:val="008656DE"/>
    <w:rsid w:val="00866A19"/>
    <w:rsid w:val="008673E8"/>
    <w:rsid w:val="00867A3B"/>
    <w:rsid w:val="00867A5E"/>
    <w:rsid w:val="00867D29"/>
    <w:rsid w:val="00870BB1"/>
    <w:rsid w:val="00871AC4"/>
    <w:rsid w:val="00871FA7"/>
    <w:rsid w:val="00872052"/>
    <w:rsid w:val="008725B5"/>
    <w:rsid w:val="00873672"/>
    <w:rsid w:val="00873DEF"/>
    <w:rsid w:val="0087432C"/>
    <w:rsid w:val="00875894"/>
    <w:rsid w:val="00877D46"/>
    <w:rsid w:val="0088102E"/>
    <w:rsid w:val="00882A4B"/>
    <w:rsid w:val="008854E5"/>
    <w:rsid w:val="00885AC9"/>
    <w:rsid w:val="00886844"/>
    <w:rsid w:val="00886DD6"/>
    <w:rsid w:val="008877EC"/>
    <w:rsid w:val="008879A6"/>
    <w:rsid w:val="00887CA4"/>
    <w:rsid w:val="008919E0"/>
    <w:rsid w:val="00891F10"/>
    <w:rsid w:val="0089344A"/>
    <w:rsid w:val="0089346A"/>
    <w:rsid w:val="00895610"/>
    <w:rsid w:val="008971E5"/>
    <w:rsid w:val="008A31DC"/>
    <w:rsid w:val="008A4154"/>
    <w:rsid w:val="008A4695"/>
    <w:rsid w:val="008A61D0"/>
    <w:rsid w:val="008A694D"/>
    <w:rsid w:val="008A6F0E"/>
    <w:rsid w:val="008A7591"/>
    <w:rsid w:val="008A7957"/>
    <w:rsid w:val="008A7F37"/>
    <w:rsid w:val="008B2D60"/>
    <w:rsid w:val="008B2F0E"/>
    <w:rsid w:val="008B572A"/>
    <w:rsid w:val="008B5D7E"/>
    <w:rsid w:val="008B6DE6"/>
    <w:rsid w:val="008B6E59"/>
    <w:rsid w:val="008B7F41"/>
    <w:rsid w:val="008C1FA2"/>
    <w:rsid w:val="008C2523"/>
    <w:rsid w:val="008C2674"/>
    <w:rsid w:val="008C2D0C"/>
    <w:rsid w:val="008C3416"/>
    <w:rsid w:val="008C3AB5"/>
    <w:rsid w:val="008C6128"/>
    <w:rsid w:val="008C772A"/>
    <w:rsid w:val="008D02AE"/>
    <w:rsid w:val="008D02B3"/>
    <w:rsid w:val="008D134A"/>
    <w:rsid w:val="008D197E"/>
    <w:rsid w:val="008D2B40"/>
    <w:rsid w:val="008D326C"/>
    <w:rsid w:val="008D4AE8"/>
    <w:rsid w:val="008D5499"/>
    <w:rsid w:val="008D7A3A"/>
    <w:rsid w:val="008E02AF"/>
    <w:rsid w:val="008E0EF8"/>
    <w:rsid w:val="008E14DD"/>
    <w:rsid w:val="008E254B"/>
    <w:rsid w:val="008E38CD"/>
    <w:rsid w:val="008E395B"/>
    <w:rsid w:val="008E3B4B"/>
    <w:rsid w:val="008E3B5F"/>
    <w:rsid w:val="008E3F24"/>
    <w:rsid w:val="008E4188"/>
    <w:rsid w:val="008E4C14"/>
    <w:rsid w:val="008E59C4"/>
    <w:rsid w:val="008E62D4"/>
    <w:rsid w:val="008E6356"/>
    <w:rsid w:val="008E6B23"/>
    <w:rsid w:val="008E6C9E"/>
    <w:rsid w:val="008E76A3"/>
    <w:rsid w:val="008F06B7"/>
    <w:rsid w:val="008F09BA"/>
    <w:rsid w:val="008F17D2"/>
    <w:rsid w:val="008F2F87"/>
    <w:rsid w:val="008F38F9"/>
    <w:rsid w:val="008F4ACF"/>
    <w:rsid w:val="008F5089"/>
    <w:rsid w:val="008F57A0"/>
    <w:rsid w:val="008F593B"/>
    <w:rsid w:val="008F5B08"/>
    <w:rsid w:val="008F6139"/>
    <w:rsid w:val="008F6D57"/>
    <w:rsid w:val="009006AB"/>
    <w:rsid w:val="0090426B"/>
    <w:rsid w:val="00904918"/>
    <w:rsid w:val="00905F4F"/>
    <w:rsid w:val="009060D9"/>
    <w:rsid w:val="00906CE3"/>
    <w:rsid w:val="00906F8E"/>
    <w:rsid w:val="00907470"/>
    <w:rsid w:val="009101F8"/>
    <w:rsid w:val="00910581"/>
    <w:rsid w:val="0091072B"/>
    <w:rsid w:val="009117EF"/>
    <w:rsid w:val="00913926"/>
    <w:rsid w:val="00916203"/>
    <w:rsid w:val="00917C99"/>
    <w:rsid w:val="009205BE"/>
    <w:rsid w:val="00920AC7"/>
    <w:rsid w:val="00921137"/>
    <w:rsid w:val="009224A9"/>
    <w:rsid w:val="009237CF"/>
    <w:rsid w:val="0092562C"/>
    <w:rsid w:val="009257EC"/>
    <w:rsid w:val="00927812"/>
    <w:rsid w:val="009322DC"/>
    <w:rsid w:val="00933489"/>
    <w:rsid w:val="00933BAE"/>
    <w:rsid w:val="009347BD"/>
    <w:rsid w:val="0093560D"/>
    <w:rsid w:val="00935F13"/>
    <w:rsid w:val="009360E4"/>
    <w:rsid w:val="00936F98"/>
    <w:rsid w:val="009405F0"/>
    <w:rsid w:val="0094098A"/>
    <w:rsid w:val="009411E3"/>
    <w:rsid w:val="009415E6"/>
    <w:rsid w:val="00942577"/>
    <w:rsid w:val="00942996"/>
    <w:rsid w:val="009429CF"/>
    <w:rsid w:val="009439A4"/>
    <w:rsid w:val="00945063"/>
    <w:rsid w:val="00945F52"/>
    <w:rsid w:val="00946C4E"/>
    <w:rsid w:val="00946D43"/>
    <w:rsid w:val="00947472"/>
    <w:rsid w:val="009505B8"/>
    <w:rsid w:val="00950E1F"/>
    <w:rsid w:val="00950FAE"/>
    <w:rsid w:val="00952C04"/>
    <w:rsid w:val="00953132"/>
    <w:rsid w:val="0095375B"/>
    <w:rsid w:val="00953BD2"/>
    <w:rsid w:val="00953BFE"/>
    <w:rsid w:val="00954D91"/>
    <w:rsid w:val="00956EF2"/>
    <w:rsid w:val="00956F00"/>
    <w:rsid w:val="00960135"/>
    <w:rsid w:val="00960743"/>
    <w:rsid w:val="00960B64"/>
    <w:rsid w:val="009614B1"/>
    <w:rsid w:val="00963F3F"/>
    <w:rsid w:val="0096615E"/>
    <w:rsid w:val="009661AC"/>
    <w:rsid w:val="00973B1D"/>
    <w:rsid w:val="009741D4"/>
    <w:rsid w:val="009747C2"/>
    <w:rsid w:val="00974E78"/>
    <w:rsid w:val="00974FE8"/>
    <w:rsid w:val="00975878"/>
    <w:rsid w:val="0097761E"/>
    <w:rsid w:val="00977ADB"/>
    <w:rsid w:val="00977B59"/>
    <w:rsid w:val="00981A62"/>
    <w:rsid w:val="00982680"/>
    <w:rsid w:val="00983394"/>
    <w:rsid w:val="009839DA"/>
    <w:rsid w:val="00983A3E"/>
    <w:rsid w:val="009840C3"/>
    <w:rsid w:val="00985546"/>
    <w:rsid w:val="00986280"/>
    <w:rsid w:val="00987205"/>
    <w:rsid w:val="009876C0"/>
    <w:rsid w:val="0098792D"/>
    <w:rsid w:val="009906CA"/>
    <w:rsid w:val="00990B16"/>
    <w:rsid w:val="0099131C"/>
    <w:rsid w:val="00991CC5"/>
    <w:rsid w:val="00992B49"/>
    <w:rsid w:val="00992DEC"/>
    <w:rsid w:val="0099309C"/>
    <w:rsid w:val="009936CE"/>
    <w:rsid w:val="0099415E"/>
    <w:rsid w:val="00994462"/>
    <w:rsid w:val="009949EF"/>
    <w:rsid w:val="0099574C"/>
    <w:rsid w:val="00996A75"/>
    <w:rsid w:val="00996EF7"/>
    <w:rsid w:val="0099744C"/>
    <w:rsid w:val="009A5C06"/>
    <w:rsid w:val="009B0977"/>
    <w:rsid w:val="009B1BB5"/>
    <w:rsid w:val="009B20E8"/>
    <w:rsid w:val="009B21FE"/>
    <w:rsid w:val="009B27B0"/>
    <w:rsid w:val="009B2BC8"/>
    <w:rsid w:val="009B3101"/>
    <w:rsid w:val="009B32D4"/>
    <w:rsid w:val="009B3ED6"/>
    <w:rsid w:val="009B52BC"/>
    <w:rsid w:val="009B6633"/>
    <w:rsid w:val="009B68B2"/>
    <w:rsid w:val="009B6F3D"/>
    <w:rsid w:val="009C1BCC"/>
    <w:rsid w:val="009C2D10"/>
    <w:rsid w:val="009C40D9"/>
    <w:rsid w:val="009C4357"/>
    <w:rsid w:val="009C64BD"/>
    <w:rsid w:val="009C7127"/>
    <w:rsid w:val="009C722F"/>
    <w:rsid w:val="009C75FC"/>
    <w:rsid w:val="009D0229"/>
    <w:rsid w:val="009D0591"/>
    <w:rsid w:val="009D0A53"/>
    <w:rsid w:val="009D1D83"/>
    <w:rsid w:val="009D27E0"/>
    <w:rsid w:val="009D2D36"/>
    <w:rsid w:val="009D41F0"/>
    <w:rsid w:val="009D5336"/>
    <w:rsid w:val="009D67B2"/>
    <w:rsid w:val="009D7652"/>
    <w:rsid w:val="009E0715"/>
    <w:rsid w:val="009E084E"/>
    <w:rsid w:val="009E2ACE"/>
    <w:rsid w:val="009E4582"/>
    <w:rsid w:val="009E459F"/>
    <w:rsid w:val="009E4AA8"/>
    <w:rsid w:val="009E6102"/>
    <w:rsid w:val="009E6ABC"/>
    <w:rsid w:val="009E7A0F"/>
    <w:rsid w:val="009E7A46"/>
    <w:rsid w:val="009F0E1E"/>
    <w:rsid w:val="009F126B"/>
    <w:rsid w:val="009F1EF1"/>
    <w:rsid w:val="009F2DFA"/>
    <w:rsid w:val="009F5209"/>
    <w:rsid w:val="009F659A"/>
    <w:rsid w:val="009F6991"/>
    <w:rsid w:val="009F6AB5"/>
    <w:rsid w:val="00A009C5"/>
    <w:rsid w:val="00A012D4"/>
    <w:rsid w:val="00A019A3"/>
    <w:rsid w:val="00A01F2C"/>
    <w:rsid w:val="00A03B09"/>
    <w:rsid w:val="00A053BB"/>
    <w:rsid w:val="00A07D22"/>
    <w:rsid w:val="00A10A18"/>
    <w:rsid w:val="00A10AF0"/>
    <w:rsid w:val="00A1106C"/>
    <w:rsid w:val="00A1191B"/>
    <w:rsid w:val="00A141DB"/>
    <w:rsid w:val="00A145A4"/>
    <w:rsid w:val="00A15548"/>
    <w:rsid w:val="00A15841"/>
    <w:rsid w:val="00A16877"/>
    <w:rsid w:val="00A2192A"/>
    <w:rsid w:val="00A2239F"/>
    <w:rsid w:val="00A24279"/>
    <w:rsid w:val="00A26FB3"/>
    <w:rsid w:val="00A3014E"/>
    <w:rsid w:val="00A30BFE"/>
    <w:rsid w:val="00A30D88"/>
    <w:rsid w:val="00A31F39"/>
    <w:rsid w:val="00A36E51"/>
    <w:rsid w:val="00A404EA"/>
    <w:rsid w:val="00A40C1E"/>
    <w:rsid w:val="00A40DAC"/>
    <w:rsid w:val="00A41A3E"/>
    <w:rsid w:val="00A41CD9"/>
    <w:rsid w:val="00A42148"/>
    <w:rsid w:val="00A448DB"/>
    <w:rsid w:val="00A458FA"/>
    <w:rsid w:val="00A45F5C"/>
    <w:rsid w:val="00A46849"/>
    <w:rsid w:val="00A46AB4"/>
    <w:rsid w:val="00A46B23"/>
    <w:rsid w:val="00A47AD7"/>
    <w:rsid w:val="00A529F1"/>
    <w:rsid w:val="00A54897"/>
    <w:rsid w:val="00A54A9F"/>
    <w:rsid w:val="00A56C67"/>
    <w:rsid w:val="00A56D7D"/>
    <w:rsid w:val="00A60170"/>
    <w:rsid w:val="00A6101C"/>
    <w:rsid w:val="00A6139C"/>
    <w:rsid w:val="00A63401"/>
    <w:rsid w:val="00A641E6"/>
    <w:rsid w:val="00A64B0B"/>
    <w:rsid w:val="00A66491"/>
    <w:rsid w:val="00A679D7"/>
    <w:rsid w:val="00A67CCF"/>
    <w:rsid w:val="00A67CD5"/>
    <w:rsid w:val="00A72EE5"/>
    <w:rsid w:val="00A748DA"/>
    <w:rsid w:val="00A77F46"/>
    <w:rsid w:val="00A81AF5"/>
    <w:rsid w:val="00A8265B"/>
    <w:rsid w:val="00A832C0"/>
    <w:rsid w:val="00A84AB5"/>
    <w:rsid w:val="00A84F51"/>
    <w:rsid w:val="00A8502D"/>
    <w:rsid w:val="00A879C2"/>
    <w:rsid w:val="00A87CD7"/>
    <w:rsid w:val="00A91524"/>
    <w:rsid w:val="00A92000"/>
    <w:rsid w:val="00A9220F"/>
    <w:rsid w:val="00A9239B"/>
    <w:rsid w:val="00A929A5"/>
    <w:rsid w:val="00A92C4E"/>
    <w:rsid w:val="00A969A3"/>
    <w:rsid w:val="00A96B35"/>
    <w:rsid w:val="00A97679"/>
    <w:rsid w:val="00A97827"/>
    <w:rsid w:val="00AA1523"/>
    <w:rsid w:val="00AA24D8"/>
    <w:rsid w:val="00AA2A02"/>
    <w:rsid w:val="00AA34A1"/>
    <w:rsid w:val="00AA3815"/>
    <w:rsid w:val="00AA391B"/>
    <w:rsid w:val="00AA440E"/>
    <w:rsid w:val="00AA55FC"/>
    <w:rsid w:val="00AA575E"/>
    <w:rsid w:val="00AA59FB"/>
    <w:rsid w:val="00AA7221"/>
    <w:rsid w:val="00AB0091"/>
    <w:rsid w:val="00AB0239"/>
    <w:rsid w:val="00AB0993"/>
    <w:rsid w:val="00AB44DE"/>
    <w:rsid w:val="00AB7482"/>
    <w:rsid w:val="00AB75AD"/>
    <w:rsid w:val="00AB7AB1"/>
    <w:rsid w:val="00AC2D2D"/>
    <w:rsid w:val="00AC3333"/>
    <w:rsid w:val="00AC4090"/>
    <w:rsid w:val="00AC4788"/>
    <w:rsid w:val="00AC4A3A"/>
    <w:rsid w:val="00AC559C"/>
    <w:rsid w:val="00AC58BF"/>
    <w:rsid w:val="00AC6E5B"/>
    <w:rsid w:val="00AC7B67"/>
    <w:rsid w:val="00AD0498"/>
    <w:rsid w:val="00AD06AD"/>
    <w:rsid w:val="00AD1111"/>
    <w:rsid w:val="00AD25C1"/>
    <w:rsid w:val="00AD3CE8"/>
    <w:rsid w:val="00AD4E6A"/>
    <w:rsid w:val="00AD5186"/>
    <w:rsid w:val="00AD5390"/>
    <w:rsid w:val="00AD5EBD"/>
    <w:rsid w:val="00AE0B34"/>
    <w:rsid w:val="00AE0E6C"/>
    <w:rsid w:val="00AE1145"/>
    <w:rsid w:val="00AE2382"/>
    <w:rsid w:val="00AE23CD"/>
    <w:rsid w:val="00AE40D5"/>
    <w:rsid w:val="00AE5C7D"/>
    <w:rsid w:val="00AE63A0"/>
    <w:rsid w:val="00AE6CF4"/>
    <w:rsid w:val="00AE7A18"/>
    <w:rsid w:val="00AE7CDB"/>
    <w:rsid w:val="00AF151A"/>
    <w:rsid w:val="00AF1856"/>
    <w:rsid w:val="00AF2502"/>
    <w:rsid w:val="00AF2CE5"/>
    <w:rsid w:val="00AF2D8A"/>
    <w:rsid w:val="00AF306B"/>
    <w:rsid w:val="00AF3336"/>
    <w:rsid w:val="00AF3487"/>
    <w:rsid w:val="00AF3DB2"/>
    <w:rsid w:val="00AF3E85"/>
    <w:rsid w:val="00AF3FEF"/>
    <w:rsid w:val="00AF42D9"/>
    <w:rsid w:val="00AF55BA"/>
    <w:rsid w:val="00AF58E5"/>
    <w:rsid w:val="00AF5B3A"/>
    <w:rsid w:val="00AF78E1"/>
    <w:rsid w:val="00B004C4"/>
    <w:rsid w:val="00B013B8"/>
    <w:rsid w:val="00B02114"/>
    <w:rsid w:val="00B02C25"/>
    <w:rsid w:val="00B04C87"/>
    <w:rsid w:val="00B05CD8"/>
    <w:rsid w:val="00B074A7"/>
    <w:rsid w:val="00B1049D"/>
    <w:rsid w:val="00B1118E"/>
    <w:rsid w:val="00B1240D"/>
    <w:rsid w:val="00B12A4E"/>
    <w:rsid w:val="00B142C9"/>
    <w:rsid w:val="00B150CC"/>
    <w:rsid w:val="00B16134"/>
    <w:rsid w:val="00B20E9B"/>
    <w:rsid w:val="00B23356"/>
    <w:rsid w:val="00B25E91"/>
    <w:rsid w:val="00B26590"/>
    <w:rsid w:val="00B2676C"/>
    <w:rsid w:val="00B26E14"/>
    <w:rsid w:val="00B27680"/>
    <w:rsid w:val="00B30121"/>
    <w:rsid w:val="00B30256"/>
    <w:rsid w:val="00B30391"/>
    <w:rsid w:val="00B3094D"/>
    <w:rsid w:val="00B31040"/>
    <w:rsid w:val="00B310B2"/>
    <w:rsid w:val="00B33372"/>
    <w:rsid w:val="00B33835"/>
    <w:rsid w:val="00B33910"/>
    <w:rsid w:val="00B33E77"/>
    <w:rsid w:val="00B3485C"/>
    <w:rsid w:val="00B3716F"/>
    <w:rsid w:val="00B37B88"/>
    <w:rsid w:val="00B40627"/>
    <w:rsid w:val="00B4172A"/>
    <w:rsid w:val="00B418AF"/>
    <w:rsid w:val="00B419D8"/>
    <w:rsid w:val="00B41E63"/>
    <w:rsid w:val="00B42EF0"/>
    <w:rsid w:val="00B43290"/>
    <w:rsid w:val="00B43803"/>
    <w:rsid w:val="00B4469E"/>
    <w:rsid w:val="00B446EA"/>
    <w:rsid w:val="00B46114"/>
    <w:rsid w:val="00B468FE"/>
    <w:rsid w:val="00B501B1"/>
    <w:rsid w:val="00B50E83"/>
    <w:rsid w:val="00B53681"/>
    <w:rsid w:val="00B53D09"/>
    <w:rsid w:val="00B5428D"/>
    <w:rsid w:val="00B5462E"/>
    <w:rsid w:val="00B54ACA"/>
    <w:rsid w:val="00B56027"/>
    <w:rsid w:val="00B57276"/>
    <w:rsid w:val="00B57B9C"/>
    <w:rsid w:val="00B608A0"/>
    <w:rsid w:val="00B63E52"/>
    <w:rsid w:val="00B64E29"/>
    <w:rsid w:val="00B65BF6"/>
    <w:rsid w:val="00B67A17"/>
    <w:rsid w:val="00B70174"/>
    <w:rsid w:val="00B70863"/>
    <w:rsid w:val="00B71922"/>
    <w:rsid w:val="00B71A7D"/>
    <w:rsid w:val="00B723B7"/>
    <w:rsid w:val="00B73AD7"/>
    <w:rsid w:val="00B74781"/>
    <w:rsid w:val="00B75FF7"/>
    <w:rsid w:val="00B76FBB"/>
    <w:rsid w:val="00B80A22"/>
    <w:rsid w:val="00B80AFA"/>
    <w:rsid w:val="00B80D23"/>
    <w:rsid w:val="00B828A2"/>
    <w:rsid w:val="00B83A6A"/>
    <w:rsid w:val="00B843D4"/>
    <w:rsid w:val="00B857E4"/>
    <w:rsid w:val="00B87558"/>
    <w:rsid w:val="00B87BF7"/>
    <w:rsid w:val="00B9085E"/>
    <w:rsid w:val="00B91281"/>
    <w:rsid w:val="00B91703"/>
    <w:rsid w:val="00B917A1"/>
    <w:rsid w:val="00B93BF2"/>
    <w:rsid w:val="00B943C0"/>
    <w:rsid w:val="00B94706"/>
    <w:rsid w:val="00B947B3"/>
    <w:rsid w:val="00B951DB"/>
    <w:rsid w:val="00B97616"/>
    <w:rsid w:val="00B97857"/>
    <w:rsid w:val="00BA0333"/>
    <w:rsid w:val="00BA0993"/>
    <w:rsid w:val="00BA1AD8"/>
    <w:rsid w:val="00BA373A"/>
    <w:rsid w:val="00BA4E55"/>
    <w:rsid w:val="00BA623A"/>
    <w:rsid w:val="00BA65CC"/>
    <w:rsid w:val="00BA69E7"/>
    <w:rsid w:val="00BA6B4C"/>
    <w:rsid w:val="00BB1A99"/>
    <w:rsid w:val="00BB1FBF"/>
    <w:rsid w:val="00BB60A0"/>
    <w:rsid w:val="00BB6157"/>
    <w:rsid w:val="00BB6B94"/>
    <w:rsid w:val="00BB772B"/>
    <w:rsid w:val="00BB78A5"/>
    <w:rsid w:val="00BC1C7C"/>
    <w:rsid w:val="00BC292A"/>
    <w:rsid w:val="00BC42D2"/>
    <w:rsid w:val="00BC6039"/>
    <w:rsid w:val="00BC6BCE"/>
    <w:rsid w:val="00BD05D7"/>
    <w:rsid w:val="00BD0C5D"/>
    <w:rsid w:val="00BD3E23"/>
    <w:rsid w:val="00BD555A"/>
    <w:rsid w:val="00BD5E70"/>
    <w:rsid w:val="00BE0646"/>
    <w:rsid w:val="00BE2A26"/>
    <w:rsid w:val="00BE31B5"/>
    <w:rsid w:val="00BE3D87"/>
    <w:rsid w:val="00BE4CCB"/>
    <w:rsid w:val="00BE6DA5"/>
    <w:rsid w:val="00BF0F49"/>
    <w:rsid w:val="00BF2124"/>
    <w:rsid w:val="00BF25EE"/>
    <w:rsid w:val="00BF2885"/>
    <w:rsid w:val="00BF33B3"/>
    <w:rsid w:val="00BF41C9"/>
    <w:rsid w:val="00BF5A1D"/>
    <w:rsid w:val="00BF6203"/>
    <w:rsid w:val="00BF6C6F"/>
    <w:rsid w:val="00BF7885"/>
    <w:rsid w:val="00C00E94"/>
    <w:rsid w:val="00C01C39"/>
    <w:rsid w:val="00C0244A"/>
    <w:rsid w:val="00C03658"/>
    <w:rsid w:val="00C0443A"/>
    <w:rsid w:val="00C07D40"/>
    <w:rsid w:val="00C10753"/>
    <w:rsid w:val="00C10765"/>
    <w:rsid w:val="00C114F5"/>
    <w:rsid w:val="00C11B8E"/>
    <w:rsid w:val="00C12242"/>
    <w:rsid w:val="00C12F77"/>
    <w:rsid w:val="00C13A1B"/>
    <w:rsid w:val="00C1484F"/>
    <w:rsid w:val="00C16979"/>
    <w:rsid w:val="00C211A1"/>
    <w:rsid w:val="00C217FD"/>
    <w:rsid w:val="00C217FE"/>
    <w:rsid w:val="00C245DB"/>
    <w:rsid w:val="00C25150"/>
    <w:rsid w:val="00C25BCA"/>
    <w:rsid w:val="00C2668D"/>
    <w:rsid w:val="00C304B9"/>
    <w:rsid w:val="00C30729"/>
    <w:rsid w:val="00C31A1F"/>
    <w:rsid w:val="00C31F42"/>
    <w:rsid w:val="00C322B5"/>
    <w:rsid w:val="00C3238A"/>
    <w:rsid w:val="00C32852"/>
    <w:rsid w:val="00C32F89"/>
    <w:rsid w:val="00C34C7B"/>
    <w:rsid w:val="00C34CE9"/>
    <w:rsid w:val="00C3631F"/>
    <w:rsid w:val="00C363EB"/>
    <w:rsid w:val="00C364FC"/>
    <w:rsid w:val="00C36A37"/>
    <w:rsid w:val="00C42ED2"/>
    <w:rsid w:val="00C44748"/>
    <w:rsid w:val="00C45BEC"/>
    <w:rsid w:val="00C4630A"/>
    <w:rsid w:val="00C46431"/>
    <w:rsid w:val="00C46645"/>
    <w:rsid w:val="00C47325"/>
    <w:rsid w:val="00C50160"/>
    <w:rsid w:val="00C5073B"/>
    <w:rsid w:val="00C50A6D"/>
    <w:rsid w:val="00C51B56"/>
    <w:rsid w:val="00C5522D"/>
    <w:rsid w:val="00C56138"/>
    <w:rsid w:val="00C565AF"/>
    <w:rsid w:val="00C5772D"/>
    <w:rsid w:val="00C57917"/>
    <w:rsid w:val="00C57929"/>
    <w:rsid w:val="00C6279C"/>
    <w:rsid w:val="00C62DE8"/>
    <w:rsid w:val="00C63A20"/>
    <w:rsid w:val="00C67C6E"/>
    <w:rsid w:val="00C709D7"/>
    <w:rsid w:val="00C70ACD"/>
    <w:rsid w:val="00C71D15"/>
    <w:rsid w:val="00C71E45"/>
    <w:rsid w:val="00C7208F"/>
    <w:rsid w:val="00C7210E"/>
    <w:rsid w:val="00C72E7C"/>
    <w:rsid w:val="00C72ECA"/>
    <w:rsid w:val="00C73803"/>
    <w:rsid w:val="00C73839"/>
    <w:rsid w:val="00C73AD7"/>
    <w:rsid w:val="00C75779"/>
    <w:rsid w:val="00C75864"/>
    <w:rsid w:val="00C8134A"/>
    <w:rsid w:val="00C81A09"/>
    <w:rsid w:val="00C82D79"/>
    <w:rsid w:val="00C83863"/>
    <w:rsid w:val="00C838C3"/>
    <w:rsid w:val="00C83981"/>
    <w:rsid w:val="00C83D91"/>
    <w:rsid w:val="00C86E8A"/>
    <w:rsid w:val="00C900ED"/>
    <w:rsid w:val="00C93B72"/>
    <w:rsid w:val="00C93E42"/>
    <w:rsid w:val="00C9415E"/>
    <w:rsid w:val="00C9459A"/>
    <w:rsid w:val="00C967D4"/>
    <w:rsid w:val="00C978A9"/>
    <w:rsid w:val="00CA02A5"/>
    <w:rsid w:val="00CA05BC"/>
    <w:rsid w:val="00CA145A"/>
    <w:rsid w:val="00CA2832"/>
    <w:rsid w:val="00CA40FE"/>
    <w:rsid w:val="00CA54F8"/>
    <w:rsid w:val="00CA57FD"/>
    <w:rsid w:val="00CA5A2B"/>
    <w:rsid w:val="00CA5D94"/>
    <w:rsid w:val="00CA5F06"/>
    <w:rsid w:val="00CB23B0"/>
    <w:rsid w:val="00CB3083"/>
    <w:rsid w:val="00CB339B"/>
    <w:rsid w:val="00CB670E"/>
    <w:rsid w:val="00CC0262"/>
    <w:rsid w:val="00CC1259"/>
    <w:rsid w:val="00CC20A5"/>
    <w:rsid w:val="00CC3652"/>
    <w:rsid w:val="00CC3D36"/>
    <w:rsid w:val="00CC55B3"/>
    <w:rsid w:val="00CD0447"/>
    <w:rsid w:val="00CD099B"/>
    <w:rsid w:val="00CD0EA5"/>
    <w:rsid w:val="00CD2570"/>
    <w:rsid w:val="00CD3144"/>
    <w:rsid w:val="00CD3979"/>
    <w:rsid w:val="00CD5073"/>
    <w:rsid w:val="00CD5F7F"/>
    <w:rsid w:val="00CD67C9"/>
    <w:rsid w:val="00CD6A20"/>
    <w:rsid w:val="00CE12C7"/>
    <w:rsid w:val="00CE1582"/>
    <w:rsid w:val="00CE2209"/>
    <w:rsid w:val="00CE4B16"/>
    <w:rsid w:val="00CE5C68"/>
    <w:rsid w:val="00CF18DC"/>
    <w:rsid w:val="00CF2CAA"/>
    <w:rsid w:val="00CF5250"/>
    <w:rsid w:val="00CF54AF"/>
    <w:rsid w:val="00CF55FC"/>
    <w:rsid w:val="00CF67B2"/>
    <w:rsid w:val="00D00863"/>
    <w:rsid w:val="00D00DB4"/>
    <w:rsid w:val="00D03EB2"/>
    <w:rsid w:val="00D05866"/>
    <w:rsid w:val="00D068C7"/>
    <w:rsid w:val="00D06D32"/>
    <w:rsid w:val="00D0764E"/>
    <w:rsid w:val="00D1070A"/>
    <w:rsid w:val="00D1289B"/>
    <w:rsid w:val="00D1378E"/>
    <w:rsid w:val="00D1490C"/>
    <w:rsid w:val="00D14B42"/>
    <w:rsid w:val="00D15827"/>
    <w:rsid w:val="00D15B65"/>
    <w:rsid w:val="00D16F2B"/>
    <w:rsid w:val="00D17AE1"/>
    <w:rsid w:val="00D17B54"/>
    <w:rsid w:val="00D20668"/>
    <w:rsid w:val="00D217A0"/>
    <w:rsid w:val="00D231ED"/>
    <w:rsid w:val="00D2349F"/>
    <w:rsid w:val="00D2451C"/>
    <w:rsid w:val="00D24EDC"/>
    <w:rsid w:val="00D2620E"/>
    <w:rsid w:val="00D27439"/>
    <w:rsid w:val="00D274C2"/>
    <w:rsid w:val="00D30124"/>
    <w:rsid w:val="00D30E1D"/>
    <w:rsid w:val="00D32B52"/>
    <w:rsid w:val="00D32F62"/>
    <w:rsid w:val="00D333F5"/>
    <w:rsid w:val="00D3447F"/>
    <w:rsid w:val="00D34541"/>
    <w:rsid w:val="00D350B6"/>
    <w:rsid w:val="00D35C0F"/>
    <w:rsid w:val="00D361C6"/>
    <w:rsid w:val="00D36B13"/>
    <w:rsid w:val="00D41DAE"/>
    <w:rsid w:val="00D427BC"/>
    <w:rsid w:val="00D438F0"/>
    <w:rsid w:val="00D44A6B"/>
    <w:rsid w:val="00D44E69"/>
    <w:rsid w:val="00D458CB"/>
    <w:rsid w:val="00D45DC4"/>
    <w:rsid w:val="00D4635D"/>
    <w:rsid w:val="00D52666"/>
    <w:rsid w:val="00D52749"/>
    <w:rsid w:val="00D52B56"/>
    <w:rsid w:val="00D53147"/>
    <w:rsid w:val="00D53371"/>
    <w:rsid w:val="00D535DC"/>
    <w:rsid w:val="00D56249"/>
    <w:rsid w:val="00D56ADE"/>
    <w:rsid w:val="00D57DC9"/>
    <w:rsid w:val="00D57DF8"/>
    <w:rsid w:val="00D6016D"/>
    <w:rsid w:val="00D6064D"/>
    <w:rsid w:val="00D61097"/>
    <w:rsid w:val="00D626BD"/>
    <w:rsid w:val="00D6404A"/>
    <w:rsid w:val="00D64A2E"/>
    <w:rsid w:val="00D64E20"/>
    <w:rsid w:val="00D6599A"/>
    <w:rsid w:val="00D66FB3"/>
    <w:rsid w:val="00D715D1"/>
    <w:rsid w:val="00D720F1"/>
    <w:rsid w:val="00D736E9"/>
    <w:rsid w:val="00D74FD8"/>
    <w:rsid w:val="00D7598F"/>
    <w:rsid w:val="00D7790F"/>
    <w:rsid w:val="00D8013A"/>
    <w:rsid w:val="00D8130E"/>
    <w:rsid w:val="00D83643"/>
    <w:rsid w:val="00D83712"/>
    <w:rsid w:val="00D838B7"/>
    <w:rsid w:val="00D83B36"/>
    <w:rsid w:val="00D8513B"/>
    <w:rsid w:val="00D8599A"/>
    <w:rsid w:val="00D85FC3"/>
    <w:rsid w:val="00D862F9"/>
    <w:rsid w:val="00D86C85"/>
    <w:rsid w:val="00D86E79"/>
    <w:rsid w:val="00D87B03"/>
    <w:rsid w:val="00D92D63"/>
    <w:rsid w:val="00D930F2"/>
    <w:rsid w:val="00D933CC"/>
    <w:rsid w:val="00D937F1"/>
    <w:rsid w:val="00D93FFA"/>
    <w:rsid w:val="00D9709D"/>
    <w:rsid w:val="00D97830"/>
    <w:rsid w:val="00DA47A4"/>
    <w:rsid w:val="00DA4DD0"/>
    <w:rsid w:val="00DA545B"/>
    <w:rsid w:val="00DA5A4F"/>
    <w:rsid w:val="00DA5EDD"/>
    <w:rsid w:val="00DA662D"/>
    <w:rsid w:val="00DA6D18"/>
    <w:rsid w:val="00DA6D61"/>
    <w:rsid w:val="00DA73C5"/>
    <w:rsid w:val="00DA7C46"/>
    <w:rsid w:val="00DB11CE"/>
    <w:rsid w:val="00DB2569"/>
    <w:rsid w:val="00DB2E9B"/>
    <w:rsid w:val="00DB2EF8"/>
    <w:rsid w:val="00DB386A"/>
    <w:rsid w:val="00DB3ECB"/>
    <w:rsid w:val="00DB4118"/>
    <w:rsid w:val="00DB6CE0"/>
    <w:rsid w:val="00DB77B8"/>
    <w:rsid w:val="00DB7D56"/>
    <w:rsid w:val="00DB7EED"/>
    <w:rsid w:val="00DC0ABD"/>
    <w:rsid w:val="00DC0B35"/>
    <w:rsid w:val="00DC0E18"/>
    <w:rsid w:val="00DC23C7"/>
    <w:rsid w:val="00DC4517"/>
    <w:rsid w:val="00DC788D"/>
    <w:rsid w:val="00DC7A6E"/>
    <w:rsid w:val="00DD1E99"/>
    <w:rsid w:val="00DD2CDE"/>
    <w:rsid w:val="00DD2E15"/>
    <w:rsid w:val="00DD7195"/>
    <w:rsid w:val="00DD76B3"/>
    <w:rsid w:val="00DE0DD4"/>
    <w:rsid w:val="00DE17DB"/>
    <w:rsid w:val="00DE29CB"/>
    <w:rsid w:val="00DE4CDD"/>
    <w:rsid w:val="00DE4EC6"/>
    <w:rsid w:val="00DE6F08"/>
    <w:rsid w:val="00DE7300"/>
    <w:rsid w:val="00DE7D52"/>
    <w:rsid w:val="00DF19E9"/>
    <w:rsid w:val="00DF1B68"/>
    <w:rsid w:val="00DF27AE"/>
    <w:rsid w:val="00DF2FC6"/>
    <w:rsid w:val="00DF48EC"/>
    <w:rsid w:val="00DF5D40"/>
    <w:rsid w:val="00DF5F0D"/>
    <w:rsid w:val="00DF6970"/>
    <w:rsid w:val="00DF7C3A"/>
    <w:rsid w:val="00E000CA"/>
    <w:rsid w:val="00E0014F"/>
    <w:rsid w:val="00E0173E"/>
    <w:rsid w:val="00E053E7"/>
    <w:rsid w:val="00E05EA3"/>
    <w:rsid w:val="00E06C7D"/>
    <w:rsid w:val="00E10A57"/>
    <w:rsid w:val="00E10B69"/>
    <w:rsid w:val="00E12017"/>
    <w:rsid w:val="00E12CE1"/>
    <w:rsid w:val="00E14CC8"/>
    <w:rsid w:val="00E1527E"/>
    <w:rsid w:val="00E154BD"/>
    <w:rsid w:val="00E15A3F"/>
    <w:rsid w:val="00E15A58"/>
    <w:rsid w:val="00E17D0D"/>
    <w:rsid w:val="00E21E49"/>
    <w:rsid w:val="00E22FB7"/>
    <w:rsid w:val="00E23B8B"/>
    <w:rsid w:val="00E242E7"/>
    <w:rsid w:val="00E24DA2"/>
    <w:rsid w:val="00E25B7C"/>
    <w:rsid w:val="00E26E03"/>
    <w:rsid w:val="00E26E46"/>
    <w:rsid w:val="00E271FE"/>
    <w:rsid w:val="00E30633"/>
    <w:rsid w:val="00E3107F"/>
    <w:rsid w:val="00E3542A"/>
    <w:rsid w:val="00E36CF6"/>
    <w:rsid w:val="00E37ACD"/>
    <w:rsid w:val="00E40978"/>
    <w:rsid w:val="00E419B4"/>
    <w:rsid w:val="00E41C43"/>
    <w:rsid w:val="00E426A7"/>
    <w:rsid w:val="00E42D71"/>
    <w:rsid w:val="00E42F16"/>
    <w:rsid w:val="00E43138"/>
    <w:rsid w:val="00E45D8A"/>
    <w:rsid w:val="00E461E3"/>
    <w:rsid w:val="00E4662F"/>
    <w:rsid w:val="00E47983"/>
    <w:rsid w:val="00E51356"/>
    <w:rsid w:val="00E513D8"/>
    <w:rsid w:val="00E518A6"/>
    <w:rsid w:val="00E52028"/>
    <w:rsid w:val="00E52421"/>
    <w:rsid w:val="00E530DA"/>
    <w:rsid w:val="00E555EB"/>
    <w:rsid w:val="00E55A49"/>
    <w:rsid w:val="00E55DFA"/>
    <w:rsid w:val="00E5799C"/>
    <w:rsid w:val="00E609E5"/>
    <w:rsid w:val="00E61B22"/>
    <w:rsid w:val="00E62B16"/>
    <w:rsid w:val="00E63B86"/>
    <w:rsid w:val="00E643D6"/>
    <w:rsid w:val="00E6599D"/>
    <w:rsid w:val="00E65EBE"/>
    <w:rsid w:val="00E6613F"/>
    <w:rsid w:val="00E71BCC"/>
    <w:rsid w:val="00E72075"/>
    <w:rsid w:val="00E72856"/>
    <w:rsid w:val="00E7501B"/>
    <w:rsid w:val="00E75352"/>
    <w:rsid w:val="00E75F4E"/>
    <w:rsid w:val="00E774EC"/>
    <w:rsid w:val="00E83182"/>
    <w:rsid w:val="00E8550F"/>
    <w:rsid w:val="00E85821"/>
    <w:rsid w:val="00E8662C"/>
    <w:rsid w:val="00E877A1"/>
    <w:rsid w:val="00E91E72"/>
    <w:rsid w:val="00E93821"/>
    <w:rsid w:val="00E93C4B"/>
    <w:rsid w:val="00E9400D"/>
    <w:rsid w:val="00E95EEC"/>
    <w:rsid w:val="00EA04F0"/>
    <w:rsid w:val="00EA2FAF"/>
    <w:rsid w:val="00EA4BA8"/>
    <w:rsid w:val="00EA6627"/>
    <w:rsid w:val="00EA66B7"/>
    <w:rsid w:val="00EA7559"/>
    <w:rsid w:val="00EB03C6"/>
    <w:rsid w:val="00EB0C1D"/>
    <w:rsid w:val="00EB0EEF"/>
    <w:rsid w:val="00EB2979"/>
    <w:rsid w:val="00EB3F50"/>
    <w:rsid w:val="00EB51D1"/>
    <w:rsid w:val="00EB528F"/>
    <w:rsid w:val="00EB6DF4"/>
    <w:rsid w:val="00EC08C2"/>
    <w:rsid w:val="00EC1335"/>
    <w:rsid w:val="00EC269A"/>
    <w:rsid w:val="00EC2EA5"/>
    <w:rsid w:val="00EC2EC4"/>
    <w:rsid w:val="00EC416D"/>
    <w:rsid w:val="00EC5315"/>
    <w:rsid w:val="00EC7367"/>
    <w:rsid w:val="00ED0532"/>
    <w:rsid w:val="00ED234D"/>
    <w:rsid w:val="00ED2625"/>
    <w:rsid w:val="00ED3567"/>
    <w:rsid w:val="00ED39E3"/>
    <w:rsid w:val="00ED44B2"/>
    <w:rsid w:val="00ED497F"/>
    <w:rsid w:val="00ED4B19"/>
    <w:rsid w:val="00ED56F9"/>
    <w:rsid w:val="00ED631E"/>
    <w:rsid w:val="00EE0325"/>
    <w:rsid w:val="00EE1BE8"/>
    <w:rsid w:val="00EE3AF9"/>
    <w:rsid w:val="00EE6650"/>
    <w:rsid w:val="00EE6652"/>
    <w:rsid w:val="00EF0B5A"/>
    <w:rsid w:val="00EF12C9"/>
    <w:rsid w:val="00EF185D"/>
    <w:rsid w:val="00EF2188"/>
    <w:rsid w:val="00EF24EE"/>
    <w:rsid w:val="00EF26CB"/>
    <w:rsid w:val="00EF2CB8"/>
    <w:rsid w:val="00EF3D8B"/>
    <w:rsid w:val="00EF50BB"/>
    <w:rsid w:val="00EF52D8"/>
    <w:rsid w:val="00EF54C6"/>
    <w:rsid w:val="00EF66FA"/>
    <w:rsid w:val="00EF69FE"/>
    <w:rsid w:val="00F01093"/>
    <w:rsid w:val="00F01B96"/>
    <w:rsid w:val="00F02253"/>
    <w:rsid w:val="00F03995"/>
    <w:rsid w:val="00F0604A"/>
    <w:rsid w:val="00F06089"/>
    <w:rsid w:val="00F06363"/>
    <w:rsid w:val="00F07902"/>
    <w:rsid w:val="00F10C3D"/>
    <w:rsid w:val="00F1127E"/>
    <w:rsid w:val="00F116C3"/>
    <w:rsid w:val="00F118E9"/>
    <w:rsid w:val="00F11DCB"/>
    <w:rsid w:val="00F134E3"/>
    <w:rsid w:val="00F14F41"/>
    <w:rsid w:val="00F15619"/>
    <w:rsid w:val="00F15C37"/>
    <w:rsid w:val="00F15E77"/>
    <w:rsid w:val="00F16FF7"/>
    <w:rsid w:val="00F22458"/>
    <w:rsid w:val="00F22823"/>
    <w:rsid w:val="00F235F0"/>
    <w:rsid w:val="00F24290"/>
    <w:rsid w:val="00F24760"/>
    <w:rsid w:val="00F24BB6"/>
    <w:rsid w:val="00F25770"/>
    <w:rsid w:val="00F25932"/>
    <w:rsid w:val="00F277A2"/>
    <w:rsid w:val="00F30B16"/>
    <w:rsid w:val="00F30C87"/>
    <w:rsid w:val="00F30E06"/>
    <w:rsid w:val="00F34CF9"/>
    <w:rsid w:val="00F35922"/>
    <w:rsid w:val="00F36CB0"/>
    <w:rsid w:val="00F37979"/>
    <w:rsid w:val="00F40E09"/>
    <w:rsid w:val="00F42547"/>
    <w:rsid w:val="00F4298F"/>
    <w:rsid w:val="00F43020"/>
    <w:rsid w:val="00F43244"/>
    <w:rsid w:val="00F44C57"/>
    <w:rsid w:val="00F455B3"/>
    <w:rsid w:val="00F4584A"/>
    <w:rsid w:val="00F47CE4"/>
    <w:rsid w:val="00F500B2"/>
    <w:rsid w:val="00F50561"/>
    <w:rsid w:val="00F518C6"/>
    <w:rsid w:val="00F53975"/>
    <w:rsid w:val="00F545BD"/>
    <w:rsid w:val="00F5589D"/>
    <w:rsid w:val="00F55B20"/>
    <w:rsid w:val="00F569CA"/>
    <w:rsid w:val="00F62403"/>
    <w:rsid w:val="00F63235"/>
    <w:rsid w:val="00F6354E"/>
    <w:rsid w:val="00F63862"/>
    <w:rsid w:val="00F63EC2"/>
    <w:rsid w:val="00F64F92"/>
    <w:rsid w:val="00F6537A"/>
    <w:rsid w:val="00F67C86"/>
    <w:rsid w:val="00F7067C"/>
    <w:rsid w:val="00F713D4"/>
    <w:rsid w:val="00F71A44"/>
    <w:rsid w:val="00F72497"/>
    <w:rsid w:val="00F734BF"/>
    <w:rsid w:val="00F74C52"/>
    <w:rsid w:val="00F7500C"/>
    <w:rsid w:val="00F76487"/>
    <w:rsid w:val="00F768A5"/>
    <w:rsid w:val="00F8001E"/>
    <w:rsid w:val="00F80DDA"/>
    <w:rsid w:val="00F8102C"/>
    <w:rsid w:val="00F83F97"/>
    <w:rsid w:val="00F84DEA"/>
    <w:rsid w:val="00F9054B"/>
    <w:rsid w:val="00F91706"/>
    <w:rsid w:val="00F91F87"/>
    <w:rsid w:val="00F927CB"/>
    <w:rsid w:val="00F93936"/>
    <w:rsid w:val="00F93F46"/>
    <w:rsid w:val="00F94D2B"/>
    <w:rsid w:val="00F9505E"/>
    <w:rsid w:val="00F958FA"/>
    <w:rsid w:val="00F96E70"/>
    <w:rsid w:val="00FA0900"/>
    <w:rsid w:val="00FA0E45"/>
    <w:rsid w:val="00FA5384"/>
    <w:rsid w:val="00FA597C"/>
    <w:rsid w:val="00FA6D7B"/>
    <w:rsid w:val="00FA7C58"/>
    <w:rsid w:val="00FB0A3A"/>
    <w:rsid w:val="00FB3B64"/>
    <w:rsid w:val="00FB4759"/>
    <w:rsid w:val="00FB4861"/>
    <w:rsid w:val="00FB4BBC"/>
    <w:rsid w:val="00FB52B0"/>
    <w:rsid w:val="00FB54EB"/>
    <w:rsid w:val="00FB73FB"/>
    <w:rsid w:val="00FB785A"/>
    <w:rsid w:val="00FC1D6C"/>
    <w:rsid w:val="00FC3032"/>
    <w:rsid w:val="00FC38C7"/>
    <w:rsid w:val="00FC4A51"/>
    <w:rsid w:val="00FC57DD"/>
    <w:rsid w:val="00FC58F7"/>
    <w:rsid w:val="00FC5B03"/>
    <w:rsid w:val="00FC5F9D"/>
    <w:rsid w:val="00FC70DC"/>
    <w:rsid w:val="00FD0C3A"/>
    <w:rsid w:val="00FD13B8"/>
    <w:rsid w:val="00FD1F08"/>
    <w:rsid w:val="00FD47AE"/>
    <w:rsid w:val="00FD4CF4"/>
    <w:rsid w:val="00FD6CC6"/>
    <w:rsid w:val="00FD71FC"/>
    <w:rsid w:val="00FE03F5"/>
    <w:rsid w:val="00FE2B72"/>
    <w:rsid w:val="00FE3407"/>
    <w:rsid w:val="00FE36A4"/>
    <w:rsid w:val="00FE5424"/>
    <w:rsid w:val="00FE5DF5"/>
    <w:rsid w:val="00FE603C"/>
    <w:rsid w:val="00FE7905"/>
    <w:rsid w:val="00FE7EBC"/>
    <w:rsid w:val="00FF0079"/>
    <w:rsid w:val="00FF22D1"/>
    <w:rsid w:val="00FF25B7"/>
    <w:rsid w:val="00FF3120"/>
    <w:rsid w:val="00FF47EB"/>
    <w:rsid w:val="00FF5063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5503"/>
  <w15:chartTrackingRefBased/>
  <w15:docId w15:val="{5751CE4A-1A23-4CE8-88F6-375DC4C7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22060"/>
    <w:pPr>
      <w:keepNext/>
      <w:keepLines/>
      <w:numPr>
        <w:numId w:val="6"/>
      </w:numPr>
      <w:tabs>
        <w:tab w:val="left" w:pos="431"/>
      </w:tabs>
      <w:spacing w:after="400" w:line="320" w:lineRule="exact"/>
      <w:outlineLvl w:val="0"/>
    </w:pPr>
    <w:rPr>
      <w:rFonts w:ascii="Arial" w:eastAsiaTheme="majorEastAsia" w:hAnsi="Arial" w:cstheme="majorBidi"/>
      <w:b/>
      <w:bCs/>
      <w:color w:val="000000" w:themeColor="text1"/>
      <w:sz w:val="32"/>
      <w:szCs w:val="28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22060"/>
    <w:pPr>
      <w:keepNext/>
      <w:keepLines/>
      <w:numPr>
        <w:ilvl w:val="1"/>
        <w:numId w:val="6"/>
      </w:numPr>
      <w:spacing w:before="440" w:after="200" w:line="288" w:lineRule="auto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22060"/>
    <w:pPr>
      <w:keepNext/>
      <w:keepLines/>
      <w:numPr>
        <w:ilvl w:val="2"/>
        <w:numId w:val="6"/>
      </w:numPr>
      <w:spacing w:before="300" w:after="200" w:line="288" w:lineRule="auto"/>
      <w:jc w:val="both"/>
      <w:outlineLvl w:val="2"/>
    </w:pPr>
    <w:rPr>
      <w:rFonts w:ascii="Arial" w:eastAsiaTheme="majorEastAsia" w:hAnsi="Arial" w:cstheme="majorBidi"/>
      <w:b/>
      <w:bCs/>
      <w:sz w:val="23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722060"/>
    <w:pPr>
      <w:keepNext/>
      <w:keepLines/>
      <w:numPr>
        <w:ilvl w:val="3"/>
        <w:numId w:val="6"/>
      </w:numPr>
      <w:spacing w:before="200" w:after="200" w:line="288" w:lineRule="auto"/>
      <w:jc w:val="both"/>
      <w:outlineLvl w:val="3"/>
    </w:pPr>
    <w:rPr>
      <w:rFonts w:ascii="Arial" w:eastAsiaTheme="majorEastAsia" w:hAnsi="Arial" w:cstheme="majorBidi"/>
      <w:b/>
      <w:bCs/>
      <w:iCs/>
      <w:sz w:val="23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722060"/>
    <w:pPr>
      <w:keepNext/>
      <w:keepLines/>
      <w:numPr>
        <w:ilvl w:val="4"/>
        <w:numId w:val="6"/>
      </w:numPr>
      <w:spacing w:before="200" w:after="0" w:line="288" w:lineRule="auto"/>
      <w:jc w:val="both"/>
      <w:outlineLvl w:val="4"/>
    </w:pPr>
    <w:rPr>
      <w:rFonts w:asciiTheme="majorHAnsi" w:eastAsiaTheme="majorEastAsia" w:hAnsiTheme="majorHAnsi" w:cstheme="majorBidi"/>
      <w:color w:val="1F4D78" w:themeColor="accent1" w:themeShade="7F"/>
      <w:sz w:val="23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22060"/>
    <w:pPr>
      <w:keepNext/>
      <w:keepLines/>
      <w:numPr>
        <w:ilvl w:val="5"/>
        <w:numId w:val="6"/>
      </w:numPr>
      <w:spacing w:before="200" w:after="0" w:line="288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3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22060"/>
    <w:pPr>
      <w:keepNext/>
      <w:keepLines/>
      <w:numPr>
        <w:ilvl w:val="6"/>
        <w:numId w:val="6"/>
      </w:numPr>
      <w:spacing w:before="200" w:after="0" w:line="288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3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22060"/>
    <w:pPr>
      <w:keepNext/>
      <w:keepLines/>
      <w:numPr>
        <w:ilvl w:val="7"/>
        <w:numId w:val="6"/>
      </w:numPr>
      <w:spacing w:before="200" w:after="0" w:line="288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22060"/>
    <w:pPr>
      <w:keepNext/>
      <w:keepLines/>
      <w:numPr>
        <w:ilvl w:val="8"/>
        <w:numId w:val="6"/>
      </w:numPr>
      <w:spacing w:before="200" w:after="0" w:line="288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22060"/>
    <w:rPr>
      <w:rFonts w:ascii="Arial" w:eastAsiaTheme="majorEastAsia" w:hAnsi="Arial" w:cstheme="majorBidi"/>
      <w:b/>
      <w:bCs/>
      <w:color w:val="000000" w:themeColor="text1"/>
      <w:sz w:val="32"/>
      <w:szCs w:val="28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22060"/>
    <w:rPr>
      <w:rFonts w:ascii="Arial" w:eastAsiaTheme="majorEastAsia" w:hAnsi="Arial" w:cstheme="majorBidi"/>
      <w:b/>
      <w:bCs/>
      <w:color w:val="000000" w:themeColor="text1"/>
      <w:sz w:val="28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22060"/>
    <w:rPr>
      <w:rFonts w:ascii="Arial" w:eastAsiaTheme="majorEastAsia" w:hAnsi="Arial" w:cstheme="majorBidi"/>
      <w:b/>
      <w:bCs/>
      <w:sz w:val="23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22060"/>
    <w:rPr>
      <w:rFonts w:ascii="Arial" w:eastAsiaTheme="majorEastAsia" w:hAnsi="Arial" w:cstheme="majorBidi"/>
      <w:b/>
      <w:bCs/>
      <w:iCs/>
      <w:sz w:val="23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722060"/>
    <w:rPr>
      <w:rFonts w:asciiTheme="majorHAnsi" w:eastAsiaTheme="majorEastAsia" w:hAnsiTheme="majorHAnsi" w:cstheme="majorBidi"/>
      <w:color w:val="1F4D78" w:themeColor="accent1" w:themeShade="7F"/>
      <w:sz w:val="23"/>
      <w:lang w:val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22060"/>
    <w:rPr>
      <w:rFonts w:asciiTheme="majorHAnsi" w:eastAsiaTheme="majorEastAsia" w:hAnsiTheme="majorHAnsi" w:cstheme="majorBidi"/>
      <w:i/>
      <w:iCs/>
      <w:color w:val="1F4D78" w:themeColor="accent1" w:themeShade="7F"/>
      <w:sz w:val="23"/>
      <w:lang w:val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22060"/>
    <w:rPr>
      <w:rFonts w:asciiTheme="majorHAnsi" w:eastAsiaTheme="majorEastAsia" w:hAnsiTheme="majorHAnsi" w:cstheme="majorBidi"/>
      <w:i/>
      <w:iCs/>
      <w:color w:val="404040" w:themeColor="text1" w:themeTint="BF"/>
      <w:sz w:val="23"/>
      <w:lang w:val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22060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2206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722060"/>
    <w:pPr>
      <w:tabs>
        <w:tab w:val="center" w:pos="4536"/>
        <w:tab w:val="right" w:pos="9072"/>
      </w:tabs>
      <w:spacing w:after="0" w:line="288" w:lineRule="auto"/>
      <w:jc w:val="both"/>
    </w:pPr>
    <w:rPr>
      <w:rFonts w:ascii="Arial" w:hAnsi="Arial"/>
      <w:sz w:val="23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722060"/>
    <w:rPr>
      <w:rFonts w:ascii="Arial" w:hAnsi="Arial"/>
      <w:sz w:val="23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722060"/>
    <w:pPr>
      <w:tabs>
        <w:tab w:val="center" w:pos="4536"/>
        <w:tab w:val="right" w:pos="9072"/>
      </w:tabs>
      <w:spacing w:after="0" w:line="288" w:lineRule="auto"/>
      <w:jc w:val="both"/>
    </w:pPr>
    <w:rPr>
      <w:rFonts w:ascii="Arial" w:hAnsi="Arial"/>
      <w:sz w:val="23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722060"/>
    <w:rPr>
      <w:rFonts w:ascii="Arial" w:hAnsi="Arial"/>
      <w:sz w:val="23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2060"/>
    <w:pPr>
      <w:spacing w:after="0" w:line="288" w:lineRule="auto"/>
      <w:jc w:val="both"/>
    </w:pPr>
    <w:rPr>
      <w:rFonts w:ascii="Tahoma" w:hAnsi="Tahoma" w:cs="Tahoma"/>
      <w:sz w:val="16"/>
      <w:szCs w:val="16"/>
      <w:lang w:val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2060"/>
    <w:rPr>
      <w:rFonts w:ascii="Tahoma" w:hAnsi="Tahoma" w:cs="Tahoma"/>
      <w:sz w:val="16"/>
      <w:szCs w:val="16"/>
      <w:lang w:val="de-DE"/>
    </w:rPr>
  </w:style>
  <w:style w:type="paragraph" w:customStyle="1" w:styleId="Dipl-Standard">
    <w:name w:val="Dipl-Standard"/>
    <w:basedOn w:val="Standard"/>
    <w:rsid w:val="0072206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val="de-DE" w:eastAsia="de-DE"/>
    </w:rPr>
  </w:style>
  <w:style w:type="paragraph" w:customStyle="1" w:styleId="Dipl-Inhalt">
    <w:name w:val="Dipl-Inhalt"/>
    <w:basedOn w:val="Dipl-Standard"/>
    <w:rsid w:val="00722060"/>
    <w:pPr>
      <w:tabs>
        <w:tab w:val="clear" w:pos="567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right" w:leader="dot" w:pos="9072"/>
      </w:tabs>
    </w:pPr>
  </w:style>
  <w:style w:type="paragraph" w:customStyle="1" w:styleId="Dipl-berschrift1">
    <w:name w:val="Dipl-Überschrift 1"/>
    <w:basedOn w:val="Dipl-Standard"/>
    <w:next w:val="Dipl-Standard"/>
    <w:rsid w:val="0072206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left" w:pos="851"/>
      </w:tabs>
      <w:ind w:left="851" w:hanging="851"/>
    </w:pPr>
    <w:rPr>
      <w:b/>
      <w:sz w:val="40"/>
    </w:rPr>
  </w:style>
  <w:style w:type="character" w:styleId="Hyperlink">
    <w:name w:val="Hyperlink"/>
    <w:basedOn w:val="Absatz-Standardschriftart"/>
    <w:uiPriority w:val="99"/>
    <w:unhideWhenUsed/>
    <w:rsid w:val="00722060"/>
    <w:rPr>
      <w:color w:val="0563C1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22060"/>
    <w:pPr>
      <w:spacing w:line="276" w:lineRule="auto"/>
      <w:outlineLvl w:val="9"/>
    </w:pPr>
  </w:style>
  <w:style w:type="paragraph" w:styleId="Listenabsatz">
    <w:name w:val="List Paragraph"/>
    <w:basedOn w:val="Standard"/>
    <w:link w:val="ListenabsatzZchn"/>
    <w:uiPriority w:val="34"/>
    <w:qFormat/>
    <w:rsid w:val="00722060"/>
    <w:pPr>
      <w:numPr>
        <w:numId w:val="1"/>
      </w:numPr>
      <w:spacing w:before="300" w:after="300" w:line="288" w:lineRule="auto"/>
      <w:ind w:left="714" w:hanging="357"/>
      <w:jc w:val="both"/>
    </w:pPr>
    <w:rPr>
      <w:rFonts w:ascii="Arial" w:hAnsi="Arial"/>
      <w:sz w:val="23"/>
      <w:lang w:val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722060"/>
    <w:pPr>
      <w:tabs>
        <w:tab w:val="left" w:pos="482"/>
        <w:tab w:val="right" w:leader="dot" w:pos="9061"/>
      </w:tabs>
      <w:spacing w:after="100" w:line="288" w:lineRule="auto"/>
      <w:ind w:left="482" w:hanging="482"/>
      <w:jc w:val="both"/>
    </w:pPr>
    <w:rPr>
      <w:rFonts w:ascii="Arial" w:hAnsi="Arial" w:cs="Arial"/>
      <w:b/>
      <w:noProof/>
      <w:sz w:val="23"/>
      <w:lang w:val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722060"/>
    <w:pPr>
      <w:tabs>
        <w:tab w:val="left" w:pos="1162"/>
        <w:tab w:val="right" w:leader="dot" w:pos="9061"/>
      </w:tabs>
      <w:spacing w:after="100" w:line="288" w:lineRule="auto"/>
      <w:ind w:left="1162" w:hanging="680"/>
      <w:jc w:val="both"/>
    </w:pPr>
    <w:rPr>
      <w:rFonts w:ascii="Arial" w:hAnsi="Arial"/>
      <w:sz w:val="23"/>
      <w:lang w:val="de-DE"/>
    </w:rPr>
  </w:style>
  <w:style w:type="paragraph" w:customStyle="1" w:styleId="Listenabsatz2">
    <w:name w:val="Listenabsatz 2"/>
    <w:basedOn w:val="Listenabsatz"/>
    <w:qFormat/>
    <w:rsid w:val="00722060"/>
    <w:pPr>
      <w:numPr>
        <w:numId w:val="2"/>
      </w:numPr>
      <w:spacing w:before="0"/>
      <w:ind w:left="1434" w:hanging="357"/>
      <w:jc w:val="left"/>
    </w:pPr>
  </w:style>
  <w:style w:type="character" w:styleId="Platzhaltertext">
    <w:name w:val="Placeholder Text"/>
    <w:basedOn w:val="Absatz-Standardschriftart"/>
    <w:uiPriority w:val="99"/>
    <w:semiHidden/>
    <w:rsid w:val="00722060"/>
    <w:rPr>
      <w:color w:val="808080"/>
    </w:rPr>
  </w:style>
  <w:style w:type="paragraph" w:customStyle="1" w:styleId="Abbildung">
    <w:name w:val="Abbildung"/>
    <w:basedOn w:val="Standard"/>
    <w:next w:val="Abbildungnichtfett"/>
    <w:link w:val="AbbildungZchn"/>
    <w:qFormat/>
    <w:rsid w:val="00722060"/>
    <w:pPr>
      <w:spacing w:after="300" w:line="288" w:lineRule="auto"/>
      <w:ind w:left="1559" w:right="397" w:hanging="1559"/>
      <w:jc w:val="both"/>
    </w:pPr>
    <w:rPr>
      <w:rFonts w:ascii="Arial" w:hAnsi="Arial"/>
      <w:b/>
      <w:bCs/>
      <w:sz w:val="23"/>
      <w:szCs w:val="18"/>
      <w:lang w:val="de-DE"/>
    </w:rPr>
  </w:style>
  <w:style w:type="character" w:customStyle="1" w:styleId="AbbildungZchn">
    <w:name w:val="Abbildung Zchn"/>
    <w:basedOn w:val="Absatz-Standardschriftart"/>
    <w:link w:val="Abbildung"/>
    <w:rsid w:val="00722060"/>
    <w:rPr>
      <w:rFonts w:ascii="Arial" w:hAnsi="Arial"/>
      <w:b/>
      <w:bCs/>
      <w:sz w:val="23"/>
      <w:szCs w:val="18"/>
      <w:lang w:val="de-DE"/>
    </w:rPr>
  </w:style>
  <w:style w:type="character" w:customStyle="1" w:styleId="AbbildungnichtfettZchn">
    <w:name w:val="Abbildung + nicht fett Zchn"/>
    <w:basedOn w:val="AbbildungZchn"/>
    <w:link w:val="Abbildungnichtfett"/>
    <w:rsid w:val="00722060"/>
    <w:rPr>
      <w:rFonts w:ascii="Arial" w:hAnsi="Arial"/>
      <w:b/>
      <w:bCs/>
      <w:sz w:val="23"/>
      <w:szCs w:val="18"/>
      <w:lang w:val="de-DE"/>
    </w:rPr>
  </w:style>
  <w:style w:type="paragraph" w:styleId="Abbildungsverzeichnis">
    <w:name w:val="table of figures"/>
    <w:basedOn w:val="Standard"/>
    <w:next w:val="Standard"/>
    <w:uiPriority w:val="99"/>
    <w:unhideWhenUsed/>
    <w:rsid w:val="00722060"/>
    <w:pPr>
      <w:spacing w:after="100" w:line="288" w:lineRule="auto"/>
      <w:ind w:left="1559" w:right="397" w:hanging="1559"/>
      <w:jc w:val="both"/>
    </w:pPr>
    <w:rPr>
      <w:rFonts w:ascii="Arial" w:hAnsi="Arial"/>
      <w:sz w:val="23"/>
      <w:lang w:val="de-DE"/>
    </w:rPr>
  </w:style>
  <w:style w:type="table" w:styleId="Tabellenraster">
    <w:name w:val="Table Grid"/>
    <w:basedOn w:val="NormaleTabelle"/>
    <w:uiPriority w:val="39"/>
    <w:rsid w:val="00722060"/>
    <w:pPr>
      <w:spacing w:before="100" w:after="0" w:line="240" w:lineRule="auto"/>
    </w:pPr>
    <w:rPr>
      <w:lang w:val="de-D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le">
    <w:name w:val="Tabelle"/>
    <w:basedOn w:val="Standard"/>
    <w:next w:val="Tabellenichtfett"/>
    <w:link w:val="TabelleZchn"/>
    <w:qFormat/>
    <w:rsid w:val="00722060"/>
    <w:pPr>
      <w:tabs>
        <w:tab w:val="left" w:pos="1191"/>
      </w:tabs>
      <w:spacing w:after="100" w:line="288" w:lineRule="auto"/>
      <w:ind w:left="1191" w:right="397" w:hanging="1191"/>
      <w:jc w:val="both"/>
    </w:pPr>
    <w:rPr>
      <w:rFonts w:ascii="Arial" w:hAnsi="Arial"/>
      <w:b/>
      <w:bCs/>
      <w:sz w:val="23"/>
      <w:szCs w:val="18"/>
      <w:lang w:val="de-DE"/>
    </w:rPr>
  </w:style>
  <w:style w:type="paragraph" w:styleId="Literaturverzeichnis">
    <w:name w:val="Bibliography"/>
    <w:basedOn w:val="Standard"/>
    <w:next w:val="Standard"/>
    <w:uiPriority w:val="37"/>
    <w:unhideWhenUsed/>
    <w:rsid w:val="00722060"/>
    <w:pPr>
      <w:spacing w:after="200" w:line="288" w:lineRule="auto"/>
      <w:jc w:val="both"/>
    </w:pPr>
    <w:rPr>
      <w:rFonts w:ascii="Arial" w:hAnsi="Arial"/>
      <w:sz w:val="23"/>
      <w:lang w:val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722060"/>
    <w:pPr>
      <w:tabs>
        <w:tab w:val="right" w:leader="dot" w:pos="9061"/>
      </w:tabs>
      <w:spacing w:after="100" w:line="288" w:lineRule="auto"/>
      <w:ind w:left="2041" w:hanging="879"/>
      <w:jc w:val="both"/>
    </w:pPr>
    <w:rPr>
      <w:rFonts w:ascii="Arial" w:hAnsi="Arial"/>
      <w:sz w:val="23"/>
      <w:lang w:val="de-DE"/>
    </w:rPr>
  </w:style>
  <w:style w:type="paragraph" w:styleId="Verzeichnis4">
    <w:name w:val="toc 4"/>
    <w:basedOn w:val="Standard"/>
    <w:next w:val="Standard"/>
    <w:autoRedefine/>
    <w:uiPriority w:val="39"/>
    <w:unhideWhenUsed/>
    <w:rsid w:val="00722060"/>
    <w:pPr>
      <w:spacing w:after="100" w:line="288" w:lineRule="auto"/>
      <w:ind w:left="3118" w:hanging="1077"/>
      <w:jc w:val="both"/>
    </w:pPr>
    <w:rPr>
      <w:rFonts w:ascii="Arial" w:hAnsi="Arial"/>
      <w:sz w:val="23"/>
      <w:lang w:val="de-DE"/>
    </w:rPr>
  </w:style>
  <w:style w:type="paragraph" w:customStyle="1" w:styleId="FormatvorlageAbbildungsverzeichnisLinks0cmHngend21cm">
    <w:name w:val="Formatvorlage Abbildungsverzeichnis + Links:  0 cm Hängend:  21 cm"/>
    <w:basedOn w:val="Standard"/>
    <w:rsid w:val="00722060"/>
    <w:pPr>
      <w:tabs>
        <w:tab w:val="left" w:pos="1191"/>
      </w:tabs>
      <w:spacing w:after="100" w:line="288" w:lineRule="auto"/>
      <w:ind w:left="1191" w:right="397" w:hanging="1191"/>
      <w:jc w:val="both"/>
    </w:pPr>
    <w:rPr>
      <w:rFonts w:ascii="Arial" w:eastAsia="Times New Roman" w:hAnsi="Arial" w:cs="Times New Roman"/>
      <w:b/>
      <w:bCs/>
      <w:sz w:val="23"/>
      <w:szCs w:val="20"/>
      <w:lang w:val="de-DE"/>
    </w:rPr>
  </w:style>
  <w:style w:type="paragraph" w:customStyle="1" w:styleId="Formatvorlage1">
    <w:name w:val="Formatvorlage1"/>
    <w:basedOn w:val="Abbildung"/>
    <w:qFormat/>
    <w:rsid w:val="00722060"/>
    <w:rPr>
      <w:b w:val="0"/>
    </w:rPr>
  </w:style>
  <w:style w:type="paragraph" w:customStyle="1" w:styleId="FormatvorlageAbbildungNichtFett">
    <w:name w:val="Formatvorlage Abbildung + Nicht Fett"/>
    <w:basedOn w:val="Standard"/>
    <w:qFormat/>
    <w:rsid w:val="00722060"/>
    <w:pPr>
      <w:spacing w:after="200" w:line="288" w:lineRule="auto"/>
      <w:jc w:val="both"/>
    </w:pPr>
    <w:rPr>
      <w:rFonts w:ascii="Arial" w:hAnsi="Arial"/>
      <w:sz w:val="23"/>
      <w:lang w:val="de-DE"/>
    </w:rPr>
  </w:style>
  <w:style w:type="paragraph" w:customStyle="1" w:styleId="1ohneNummerierung">
    <w:name w:val="Ü1 ohne Nummerierung"/>
    <w:basedOn w:val="berschrift1"/>
    <w:rsid w:val="00722060"/>
  </w:style>
  <w:style w:type="paragraph" w:customStyle="1" w:styleId="berschrift1ohneNummerierung">
    <w:name w:val="Überschrift 1 ohne Nummerierung"/>
    <w:basedOn w:val="Standard"/>
    <w:next w:val="Standard"/>
    <w:link w:val="berschrift1ohneNummerierungZchn"/>
    <w:autoRedefine/>
    <w:qFormat/>
    <w:rsid w:val="00722060"/>
    <w:pPr>
      <w:spacing w:before="480" w:after="400" w:line="320" w:lineRule="exact"/>
      <w:jc w:val="both"/>
    </w:pPr>
    <w:rPr>
      <w:rFonts w:ascii="Arial" w:hAnsi="Arial"/>
      <w:b/>
      <w:sz w:val="32"/>
      <w:szCs w:val="32"/>
      <w:lang w:val="en-US"/>
    </w:rPr>
  </w:style>
  <w:style w:type="paragraph" w:customStyle="1" w:styleId="berschriftTest">
    <w:name w:val="Überschrift Test"/>
    <w:basedOn w:val="Standard"/>
    <w:qFormat/>
    <w:rsid w:val="00722060"/>
    <w:pPr>
      <w:spacing w:after="200" w:line="288" w:lineRule="auto"/>
      <w:jc w:val="both"/>
    </w:pPr>
    <w:rPr>
      <w:rFonts w:ascii="Arial" w:hAnsi="Arial"/>
      <w:color w:val="FF0000"/>
      <w:sz w:val="23"/>
      <w:lang w:val="de-DE"/>
    </w:rPr>
  </w:style>
  <w:style w:type="paragraph" w:customStyle="1" w:styleId="berschrift2ohneNummerierung">
    <w:name w:val="Überschrift 2 ohne Nummerierung"/>
    <w:basedOn w:val="Standard"/>
    <w:qFormat/>
    <w:rsid w:val="00722060"/>
    <w:pPr>
      <w:spacing w:before="440" w:after="200" w:line="288" w:lineRule="auto"/>
      <w:jc w:val="both"/>
    </w:pPr>
    <w:rPr>
      <w:rFonts w:ascii="Arial" w:hAnsi="Arial"/>
      <w:b/>
      <w:sz w:val="28"/>
      <w:szCs w:val="28"/>
      <w:lang w:val="de-DE"/>
    </w:rPr>
  </w:style>
  <w:style w:type="paragraph" w:customStyle="1" w:styleId="Abbildungnichtfett">
    <w:name w:val="Abbildung + nicht fett"/>
    <w:basedOn w:val="Abbildung"/>
    <w:link w:val="AbbildungnichtfettZchn"/>
    <w:rsid w:val="00722060"/>
  </w:style>
  <w:style w:type="paragraph" w:customStyle="1" w:styleId="Tabellenichtfett">
    <w:name w:val="Tabelle + nicht fett"/>
    <w:basedOn w:val="Tabelle"/>
    <w:link w:val="TabellenichtfettZchn"/>
    <w:qFormat/>
    <w:rsid w:val="00722060"/>
    <w:rPr>
      <w:b w:val="0"/>
    </w:rPr>
  </w:style>
  <w:style w:type="paragraph" w:customStyle="1" w:styleId="Formelnummerierung">
    <w:name w:val="Formelnummerierung"/>
    <w:basedOn w:val="Standard"/>
    <w:qFormat/>
    <w:rsid w:val="00722060"/>
    <w:pPr>
      <w:spacing w:after="0" w:line="288" w:lineRule="auto"/>
      <w:jc w:val="right"/>
    </w:pPr>
    <w:rPr>
      <w:rFonts w:ascii="Arial" w:hAnsi="Arial"/>
      <w:sz w:val="23"/>
      <w:lang w:val="de-DE"/>
    </w:rPr>
  </w:style>
  <w:style w:type="paragraph" w:customStyle="1" w:styleId="Tabelleninhalt">
    <w:name w:val="Tabelleninhalt"/>
    <w:basedOn w:val="Standard"/>
    <w:qFormat/>
    <w:rsid w:val="00722060"/>
    <w:pPr>
      <w:tabs>
        <w:tab w:val="decimal" w:pos="567"/>
      </w:tabs>
      <w:spacing w:before="60" w:after="0" w:line="288" w:lineRule="auto"/>
    </w:pPr>
    <w:rPr>
      <w:rFonts w:ascii="Arial" w:hAnsi="Arial" w:cs="Arial"/>
      <w:sz w:val="23"/>
      <w:szCs w:val="23"/>
      <w:lang w:val="de-DE"/>
    </w:rPr>
  </w:style>
  <w:style w:type="character" w:customStyle="1" w:styleId="TabelleZchn">
    <w:name w:val="Tabelle Zchn"/>
    <w:basedOn w:val="Absatz-Standardschriftart"/>
    <w:link w:val="Tabelle"/>
    <w:rsid w:val="00722060"/>
    <w:rPr>
      <w:rFonts w:ascii="Arial" w:hAnsi="Arial"/>
      <w:b/>
      <w:bCs/>
      <w:sz w:val="23"/>
      <w:szCs w:val="18"/>
      <w:lang w:val="de-DE"/>
    </w:rPr>
  </w:style>
  <w:style w:type="character" w:customStyle="1" w:styleId="TabellenichtfettZchn">
    <w:name w:val="Tabelle + nicht fett Zchn"/>
    <w:basedOn w:val="TabelleZchn"/>
    <w:link w:val="Tabellenichtfett"/>
    <w:rsid w:val="00722060"/>
    <w:rPr>
      <w:rFonts w:ascii="Arial" w:hAnsi="Arial"/>
      <w:b w:val="0"/>
      <w:bCs/>
      <w:sz w:val="23"/>
      <w:szCs w:val="18"/>
      <w:lang w:val="de-DE"/>
    </w:rPr>
  </w:style>
  <w:style w:type="paragraph" w:customStyle="1" w:styleId="TabelleninhaltAbsatzvor">
    <w:name w:val="Tabelleninhalt + Absatz vor"/>
    <w:basedOn w:val="Tabelleninhalt"/>
    <w:qFormat/>
    <w:rsid w:val="00722060"/>
    <w:pPr>
      <w:spacing w:before="100"/>
    </w:pPr>
  </w:style>
  <w:style w:type="paragraph" w:customStyle="1" w:styleId="TabelleninhaltAbsatznach">
    <w:name w:val="Tabelleninhalt + Absatz nach"/>
    <w:basedOn w:val="Standard"/>
    <w:qFormat/>
    <w:rsid w:val="00722060"/>
    <w:pPr>
      <w:tabs>
        <w:tab w:val="decimal" w:pos="567"/>
      </w:tabs>
      <w:spacing w:before="60" w:after="100" w:line="288" w:lineRule="auto"/>
      <w:jc w:val="both"/>
    </w:pPr>
    <w:rPr>
      <w:rFonts w:ascii="Arial" w:hAnsi="Arial" w:cs="Arial"/>
      <w:sz w:val="23"/>
      <w:szCs w:val="23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722060"/>
    <w:pPr>
      <w:spacing w:after="200" w:line="288" w:lineRule="auto"/>
      <w:jc w:val="both"/>
    </w:pPr>
    <w:rPr>
      <w:rFonts w:ascii="Arial" w:hAnsi="Arial"/>
      <w:b/>
      <w:bCs/>
      <w:color w:val="5B9BD5" w:themeColor="accent1"/>
      <w:sz w:val="18"/>
      <w:szCs w:val="18"/>
      <w:lang w:val="de-DE"/>
    </w:rPr>
  </w:style>
  <w:style w:type="paragraph" w:customStyle="1" w:styleId="Tabellenkopf">
    <w:name w:val="Tabellenkopf"/>
    <w:basedOn w:val="Standard"/>
    <w:qFormat/>
    <w:rsid w:val="00722060"/>
    <w:pPr>
      <w:spacing w:before="100" w:after="100" w:line="288" w:lineRule="auto"/>
    </w:pPr>
    <w:rPr>
      <w:rFonts w:ascii="Arial" w:hAnsi="Arial"/>
      <w:b/>
      <w:sz w:val="23"/>
      <w:lang w:val="de-DE"/>
    </w:rPr>
  </w:style>
  <w:style w:type="paragraph" w:customStyle="1" w:styleId="Tabellenabsatz">
    <w:name w:val="Tabellenabsatz"/>
    <w:basedOn w:val="Tabelleninhalt"/>
    <w:qFormat/>
    <w:rsid w:val="00722060"/>
    <w:pPr>
      <w:spacing w:before="200"/>
      <w:jc w:val="center"/>
    </w:pPr>
    <w:rPr>
      <w:rFonts w:eastAsia="Times New Roman"/>
      <w:color w:val="00000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22060"/>
    <w:pPr>
      <w:spacing w:after="0" w:line="240" w:lineRule="auto"/>
      <w:jc w:val="both"/>
    </w:pPr>
    <w:rPr>
      <w:rFonts w:ascii="Tahoma" w:hAnsi="Tahoma" w:cs="Tahoma"/>
      <w:sz w:val="16"/>
      <w:szCs w:val="16"/>
      <w:lang w:val="de-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22060"/>
    <w:rPr>
      <w:rFonts w:ascii="Tahoma" w:hAnsi="Tahoma" w:cs="Tahoma"/>
      <w:sz w:val="16"/>
      <w:szCs w:val="16"/>
      <w:lang w:val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722060"/>
    <w:pPr>
      <w:spacing w:after="100" w:line="288" w:lineRule="auto"/>
      <w:ind w:left="4395" w:hanging="1276"/>
      <w:jc w:val="both"/>
    </w:pPr>
    <w:rPr>
      <w:rFonts w:ascii="Arial" w:hAnsi="Arial"/>
      <w:sz w:val="23"/>
      <w:lang w:val="de-DE"/>
    </w:rPr>
  </w:style>
  <w:style w:type="character" w:customStyle="1" w:styleId="berschrift1ohneNummerierungZchn">
    <w:name w:val="Überschrift 1 ohne Nummerierung Zchn"/>
    <w:basedOn w:val="Absatz-Standardschriftart"/>
    <w:link w:val="berschrift1ohneNummerierung"/>
    <w:rsid w:val="00722060"/>
    <w:rPr>
      <w:rFonts w:ascii="Arial" w:hAnsi="Arial"/>
      <w:b/>
      <w:sz w:val="32"/>
      <w:szCs w:val="32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220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22060"/>
    <w:pPr>
      <w:spacing w:after="200" w:line="240" w:lineRule="auto"/>
      <w:jc w:val="both"/>
    </w:pPr>
    <w:rPr>
      <w:rFonts w:ascii="Arial" w:hAnsi="Arial"/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22060"/>
    <w:rPr>
      <w:rFonts w:ascii="Arial" w:hAnsi="Arial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220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22060"/>
    <w:rPr>
      <w:rFonts w:ascii="Arial" w:hAnsi="Arial"/>
      <w:b/>
      <w:bCs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722060"/>
    <w:pPr>
      <w:spacing w:after="0" w:line="240" w:lineRule="auto"/>
    </w:pPr>
    <w:rPr>
      <w:rFonts w:ascii="Arial" w:hAnsi="Arial"/>
      <w:sz w:val="23"/>
      <w:lang w:val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722060"/>
    <w:pPr>
      <w:spacing w:after="0" w:line="240" w:lineRule="auto"/>
      <w:jc w:val="both"/>
    </w:pPr>
    <w:rPr>
      <w:rFonts w:ascii="Arial" w:hAnsi="Arial"/>
      <w:sz w:val="20"/>
      <w:szCs w:val="20"/>
      <w:lang w:val="de-DE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722060"/>
    <w:rPr>
      <w:rFonts w:ascii="Arial" w:hAnsi="Arial"/>
      <w:sz w:val="20"/>
      <w:szCs w:val="20"/>
      <w:lang w:val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722060"/>
    <w:rPr>
      <w:vertAlign w:val="superscript"/>
    </w:rPr>
  </w:style>
  <w:style w:type="paragraph" w:customStyle="1" w:styleId="EndNoteBibliographyTitle">
    <w:name w:val="EndNote Bibliography Title"/>
    <w:basedOn w:val="Standard"/>
    <w:link w:val="EndNoteBibliographyTitleZchn"/>
    <w:rsid w:val="00722060"/>
    <w:pPr>
      <w:spacing w:after="0" w:line="288" w:lineRule="auto"/>
      <w:jc w:val="center"/>
    </w:pPr>
    <w:rPr>
      <w:rFonts w:ascii="Calibri" w:hAnsi="Calibri" w:cs="Arial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722060"/>
    <w:rPr>
      <w:rFonts w:ascii="Calibri" w:hAnsi="Calibri" w:cs="Arial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722060"/>
    <w:pPr>
      <w:spacing w:after="200" w:line="240" w:lineRule="auto"/>
      <w:jc w:val="both"/>
    </w:pPr>
    <w:rPr>
      <w:rFonts w:ascii="Calibri" w:hAnsi="Calibri" w:cs="Arial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722060"/>
    <w:rPr>
      <w:rFonts w:ascii="Calibri" w:hAnsi="Calibri" w:cs="Arial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722060"/>
    <w:pPr>
      <w:spacing w:after="200" w:line="288" w:lineRule="auto"/>
      <w:jc w:val="both"/>
    </w:pPr>
    <w:rPr>
      <w:rFonts w:ascii="Times New Roman" w:hAnsi="Times New Roman" w:cs="Times New Roman"/>
      <w:sz w:val="24"/>
      <w:szCs w:val="24"/>
      <w:lang w:val="de-DE"/>
    </w:rPr>
  </w:style>
  <w:style w:type="character" w:styleId="Hervorhebung">
    <w:name w:val="Emphasis"/>
    <w:basedOn w:val="Absatz-Standardschriftart"/>
    <w:uiPriority w:val="20"/>
    <w:qFormat/>
    <w:rsid w:val="00722060"/>
    <w:rPr>
      <w:i/>
      <w:iCs/>
    </w:rPr>
  </w:style>
  <w:style w:type="character" w:customStyle="1" w:styleId="apple-converted-space">
    <w:name w:val="apple-converted-space"/>
    <w:basedOn w:val="Absatz-Standardschriftart"/>
    <w:rsid w:val="00722060"/>
  </w:style>
  <w:style w:type="character" w:customStyle="1" w:styleId="ListenabsatzZchn">
    <w:name w:val="Listenabsatz Zchn"/>
    <w:basedOn w:val="Absatz-Standardschriftart"/>
    <w:link w:val="Listenabsatz"/>
    <w:uiPriority w:val="34"/>
    <w:rsid w:val="00722060"/>
    <w:rPr>
      <w:rFonts w:ascii="Arial" w:hAnsi="Arial"/>
      <w:sz w:val="23"/>
      <w:lang w:val="de-DE"/>
    </w:rPr>
  </w:style>
  <w:style w:type="character" w:styleId="Zeilennummer">
    <w:name w:val="line number"/>
    <w:basedOn w:val="Absatz-Standardschriftart"/>
    <w:uiPriority w:val="99"/>
    <w:semiHidden/>
    <w:unhideWhenUsed/>
    <w:rsid w:val="00722060"/>
  </w:style>
  <w:style w:type="character" w:customStyle="1" w:styleId="u-small-caps">
    <w:name w:val="u-small-caps"/>
    <w:basedOn w:val="Absatz-Standardschriftart"/>
    <w:rsid w:val="00722060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22060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22060"/>
    <w:rPr>
      <w:color w:val="605E5C"/>
      <w:shd w:val="clear" w:color="auto" w:fill="E1DFDD"/>
    </w:rPr>
  </w:style>
  <w:style w:type="character" w:customStyle="1" w:styleId="docsum-journal-citation">
    <w:name w:val="docsum-journal-citation"/>
    <w:basedOn w:val="Absatz-Standardschriftart"/>
    <w:rsid w:val="00722060"/>
  </w:style>
  <w:style w:type="character" w:customStyle="1" w:styleId="cf01">
    <w:name w:val="cf01"/>
    <w:basedOn w:val="Absatz-Standardschriftart"/>
    <w:rsid w:val="0072206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bsatz-Standardschriftart"/>
    <w:rsid w:val="00722060"/>
    <w:rPr>
      <w:rFonts w:ascii="Segoe UI" w:hAnsi="Segoe UI" w:cs="Segoe UI" w:hint="default"/>
      <w:i/>
      <w:iCs/>
      <w:sz w:val="18"/>
      <w:szCs w:val="18"/>
    </w:rPr>
  </w:style>
  <w:style w:type="character" w:styleId="Fett">
    <w:name w:val="Strong"/>
    <w:basedOn w:val="Absatz-Standardschriftart"/>
    <w:uiPriority w:val="22"/>
    <w:qFormat/>
    <w:rsid w:val="00722060"/>
    <w:rPr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2060"/>
    <w:pPr>
      <w:spacing w:line="480" w:lineRule="auto"/>
      <w:contextualSpacing/>
    </w:pPr>
    <w:rPr>
      <w:rFonts w:ascii="Times New Roman" w:hAnsi="Times New Roman" w:cs="Times New Roman"/>
      <w:b/>
      <w:sz w:val="28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2060"/>
    <w:rPr>
      <w:rFonts w:ascii="Times New Roman" w:hAnsi="Times New Roman" w:cs="Times New Roman"/>
      <w:b/>
      <w:sz w:val="28"/>
      <w:szCs w:val="24"/>
      <w:lang w:val="en-US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2206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22060"/>
    <w:rPr>
      <w:color w:val="954F72" w:themeColor="followedHyperlink"/>
      <w:u w:val="single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722060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722060"/>
    <w:rPr>
      <w:color w:val="605E5C"/>
      <w:shd w:val="clear" w:color="auto" w:fill="E1DFDD"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722060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80B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doi.org/10.1099/13500872-140-8-1817" TargetMode="External"/><Relationship Id="rId18" Type="http://schemas.openxmlformats.org/officeDocument/2006/relationships/hyperlink" Target="https://doi.org/10.1007/s00253-016-7682-6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3390/microorganisms10040730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doi.org/10.1126/science.277.5331.1453" TargetMode="External"/><Relationship Id="rId17" Type="http://schemas.openxmlformats.org/officeDocument/2006/relationships/hyperlink" Target="https://doi.org/10.1111/1751-7915.1200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80/03758397.1958.10857463" TargetMode="External"/><Relationship Id="rId20" Type="http://schemas.openxmlformats.org/officeDocument/2006/relationships/hyperlink" Target="https://doi.org/10.1016/0378-1119(94)90324-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oi.org/10.2323/jgam.13.27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microorganisms9040824" TargetMode="External"/><Relationship Id="rId23" Type="http://schemas.openxmlformats.org/officeDocument/2006/relationships/hyperlink" Target="https://doi.org/10.1002/bit.24486" TargetMode="External"/><Relationship Id="rId10" Type="http://schemas.openxmlformats.org/officeDocument/2006/relationships/image" Target="media/image5.tif"/><Relationship Id="rId19" Type="http://schemas.openxmlformats.org/officeDocument/2006/relationships/hyperlink" Target="https://doi.org/10.1186/1471-2164-14-88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doi.org/10.1016/S0022-2836(83)80284-8" TargetMode="External"/><Relationship Id="rId22" Type="http://schemas.openxmlformats.org/officeDocument/2006/relationships/hyperlink" Target="https://doi.org/10.1186/s13568-018-0595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4A7757-227F-A34F-9D30-B706C8674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5800</Words>
  <Characters>34862</Characters>
  <Application>Microsoft Office Word</Application>
  <DocSecurity>0</DocSecurity>
  <Lines>792</Lines>
  <Paragraphs>330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Nanda Gopal</dc:creator>
  <cp:keywords/>
  <dc:description/>
  <cp:lastModifiedBy>Lydia Enetjärn Berner</cp:lastModifiedBy>
  <cp:revision>4</cp:revision>
  <dcterms:created xsi:type="dcterms:W3CDTF">2023-07-18T08:09:00Z</dcterms:created>
  <dcterms:modified xsi:type="dcterms:W3CDTF">2023-07-18T09:32:00Z</dcterms:modified>
</cp:coreProperties>
</file>