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9680D" w14:textId="32DD7076" w:rsidR="00155073" w:rsidRDefault="00F44A66">
      <w:pPr>
        <w:tabs>
          <w:tab w:val="left" w:pos="35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Additional data file </w:t>
      </w:r>
    </w:p>
    <w:p w14:paraId="57A9B7C7" w14:textId="77777777" w:rsidR="00155073" w:rsidRDefault="00F44A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“Cyanobacterial biomass is an efficient feedstock for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fungal processes”</w:t>
      </w:r>
    </w:p>
    <w:p w14:paraId="24FC2D34" w14:textId="77777777" w:rsidR="00155073" w:rsidRDefault="001550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5EEA8B" w14:textId="27511BAB" w:rsidR="00155073" w:rsidRDefault="00F44A6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Methods</w:t>
      </w:r>
    </w:p>
    <w:p w14:paraId="4958E1B6" w14:textId="77777777" w:rsidR="00155073" w:rsidRDefault="00F44A66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Materials</w:t>
      </w:r>
    </w:p>
    <w:p w14:paraId="71D7EFD6" w14:textId="77777777" w:rsidR="00155073" w:rsidRDefault="00F44A66">
      <w:pPr>
        <w:spacing w:line="480" w:lineRule="auto"/>
        <w:jc w:val="both"/>
      </w:pPr>
      <w:bookmarkStart w:id="1" w:name="__UnoMark__31518_2460568866"/>
      <w:bookmarkStart w:id="2" w:name="__UnoMark__21209_1001708817"/>
      <w:bookmarkStart w:id="3" w:name="__UnoMark__21447_1001708817"/>
      <w:bookmarkStart w:id="4" w:name="__UnoMark__19778_1001708817"/>
      <w:bookmarkStart w:id="5" w:name="__UnoMark__10159_1852343616"/>
      <w:bookmarkStart w:id="6" w:name="__UnoMark__19299_1001708817"/>
      <w:bookmarkStart w:id="7" w:name="__UnoMark__10627_1852343616"/>
      <w:bookmarkStart w:id="8" w:name="__UnoMark__6114_1018760586"/>
      <w:bookmarkStart w:id="9" w:name="__UnoMark__35137_712471166"/>
      <w:bookmarkStart w:id="10" w:name="__UnoMark__9689_1852343616"/>
      <w:bookmarkStart w:id="11" w:name="__UnoMark__11337_1852343616"/>
      <w:bookmarkStart w:id="12" w:name="__UnoMark__20491_1001708817"/>
      <w:bookmarkStart w:id="13" w:name="__UnoMark__19060_1001708817"/>
      <w:bookmarkStart w:id="14" w:name="__UnoMark__9218_1852343616"/>
      <w:bookmarkStart w:id="15" w:name="__UnoMark__20253_1001708817"/>
      <w:bookmarkStart w:id="16" w:name="__UnoMark__8058_1852343616"/>
      <w:bookmarkStart w:id="17" w:name="__UnoMark__20970_1001708817"/>
      <w:bookmarkStart w:id="18" w:name="__UnoMark__31274_2460568866"/>
      <w:bookmarkStart w:id="19" w:name="__UnoMark__6332_1018760586"/>
      <w:bookmarkStart w:id="20" w:name="__UnoMark__8288_1852343616"/>
      <w:bookmarkStart w:id="21" w:name="__UnoMark__34652_712471166"/>
      <w:bookmarkStart w:id="22" w:name="__UnoMark__9925_1852343616"/>
      <w:bookmarkStart w:id="23" w:name="__UnoMark__11098_1852343616"/>
      <w:bookmarkStart w:id="24" w:name="__UnoMark__21926_1001708817"/>
      <w:bookmarkStart w:id="25" w:name="__UnoMark__20730_1001708817"/>
      <w:bookmarkStart w:id="26" w:name="__UnoMark__5675_1018760586"/>
      <w:bookmarkStart w:id="27" w:name="__UnoMark__5454_1018760586"/>
      <w:bookmarkStart w:id="28" w:name="__UnoMark__20016_1001708817"/>
      <w:bookmarkStart w:id="29" w:name="__UnoMark__10862_1852343616"/>
      <w:bookmarkStart w:id="30" w:name="__UnoMark__22167_1001708817"/>
      <w:bookmarkStart w:id="31" w:name="__UnoMark__21686_1001708817"/>
      <w:bookmarkStart w:id="32" w:name="__UnoMark__22652_1001708817"/>
      <w:bookmarkStart w:id="33" w:name="__UnoMark__31029_2460568866"/>
      <w:bookmarkStart w:id="34" w:name="__UnoMark__19539_1001708817"/>
      <w:bookmarkStart w:id="35" w:name="__UnoMark__10393_1852343616"/>
      <w:bookmarkStart w:id="36" w:name="__UnoMark__5895_1018760586"/>
      <w:bookmarkStart w:id="37" w:name="__UnoMark__22896_1001708817"/>
      <w:bookmarkStart w:id="38" w:name="__UnoMark__9453_1852343616"/>
      <w:bookmarkStart w:id="39" w:name="__UnoMark__34894_712471166"/>
      <w:bookmarkStart w:id="40" w:name="__UnoMark__22409_1001708817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>
        <w:rPr>
          <w:rFonts w:ascii="Times New Roman" w:hAnsi="Times New Roman" w:cs="Times New Roman"/>
          <w:sz w:val="24"/>
          <w:szCs w:val="24"/>
        </w:rPr>
        <w:t xml:space="preserve">The medium components used in the study were of </w:t>
      </w:r>
      <w:bookmarkStart w:id="41" w:name="__UnoMark__6115_1018760586"/>
      <w:bookmarkStart w:id="42" w:name="__UnoMark__5455_1018760586"/>
      <w:bookmarkStart w:id="43" w:name="__UnoMark__5676_1018760586"/>
      <w:bookmarkStart w:id="44" w:name="__UnoMark__5896_1018760586"/>
      <w:bookmarkStart w:id="45" w:name="__UnoMark__6333_1018760586"/>
      <w:bookmarkEnd w:id="41"/>
      <w:bookmarkEnd w:id="42"/>
      <w:bookmarkEnd w:id="43"/>
      <w:bookmarkEnd w:id="44"/>
      <w:bookmarkEnd w:id="45"/>
      <w:r>
        <w:rPr>
          <w:rFonts w:ascii="Times New Roman" w:hAnsi="Times New Roman" w:cs="Times New Roman"/>
          <w:sz w:val="24"/>
          <w:szCs w:val="24"/>
        </w:rPr>
        <w:t>analytical grade and purchased from Sigma‒Aldrich Chemical Company (</w:t>
      </w: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  <w:r>
        <w:rPr>
          <w:rFonts w:ascii="Times New Roman" w:hAnsi="Times New Roman" w:cs="Times New Roman"/>
          <w:sz w:val="24"/>
          <w:szCs w:val="24"/>
        </w:rPr>
        <w:t>, MgSO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·7H2O, Na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EDTA.2H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O, CaCl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·2H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O, NaNO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KH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>, HNO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, CuSO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·5H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O,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BO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vitamin B</w:t>
      </w:r>
      <w:r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>
        <w:rPr>
          <w:rFonts w:ascii="Times New Roman" w:hAnsi="Times New Roman" w:cs="Times New Roman"/>
          <w:sz w:val="24"/>
          <w:szCs w:val="24"/>
        </w:rPr>
        <w:t>, FeCl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·6H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O, MnCl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·4H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O, ZnCl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, CoCl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·6H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O),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Fisher Scientific (</w:t>
      </w:r>
      <w:proofErr w:type="spellStart"/>
      <w:r>
        <w:rPr>
          <w:rFonts w:ascii="Times New Roman" w:hAnsi="Times New Roman" w:cs="Times New Roman"/>
          <w:sz w:val="24"/>
          <w:szCs w:val="24"/>
        </w:rPr>
        <w:t>Tris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base, </w:t>
      </w:r>
      <w:proofErr w:type="spellStart"/>
      <w:r>
        <w:rPr>
          <w:rFonts w:ascii="Times New Roman" w:hAnsi="Times New Roman" w:cs="Times New Roman"/>
          <w:sz w:val="24"/>
          <w:szCs w:val="24"/>
        </w:rPr>
        <w:t>KCl</w:t>
      </w:r>
      <w:proofErr w:type="spellEnd"/>
      <w:r>
        <w:rPr>
          <w:rFonts w:ascii="Times New Roman" w:hAnsi="Times New Roman" w:cs="Times New Roman"/>
          <w:sz w:val="24"/>
          <w:szCs w:val="24"/>
        </w:rPr>
        <w:t>) and SLR Fisher (Glucose). Suppliers of other chemicals, reagents and instruments are mentioned below.</w:t>
      </w:r>
    </w:p>
    <w:p w14:paraId="0418D417" w14:textId="77777777" w:rsidR="00155073" w:rsidRDefault="00F44A66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Basal cyanobacterial culture conditions</w:t>
      </w:r>
    </w:p>
    <w:p w14:paraId="478D26D5" w14:textId="77777777" w:rsidR="00155073" w:rsidRDefault="00F44A66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6" w:name="__UnoMark__31522_2460568866"/>
      <w:bookmarkStart w:id="47" w:name="__UnoMark__9457_1852343616"/>
      <w:bookmarkStart w:id="48" w:name="__UnoMark__35141_712471166"/>
      <w:bookmarkStart w:id="49" w:name="__UnoMark__10631_1852343616"/>
      <w:bookmarkStart w:id="50" w:name="__UnoMark__19782_1001708817"/>
      <w:bookmarkStart w:id="51" w:name="__UnoMark__9222_1852343616"/>
      <w:bookmarkStart w:id="52" w:name="__UnoMark__10866_1852343616"/>
      <w:bookmarkStart w:id="53" w:name="__UnoMark__8755_1852343616"/>
      <w:bookmarkStart w:id="54" w:name="__UnoMark__5680_1018760586"/>
      <w:bookmarkStart w:id="55" w:name="__UnoMark__11341_1852343616"/>
      <w:bookmarkStart w:id="56" w:name="__UnoMark__9693_1852343616"/>
      <w:bookmarkStart w:id="57" w:name="__UnoMark__10163_1852343616"/>
      <w:bookmarkStart w:id="58" w:name="__UnoMark__34656_712471166"/>
      <w:bookmarkStart w:id="59" w:name="__UnoMark__20974_1001708817"/>
      <w:bookmarkStart w:id="60" w:name="__UnoMark__21213_1001708817"/>
      <w:bookmarkStart w:id="61" w:name="__UnoMark__20257_1001708817"/>
      <w:bookmarkStart w:id="62" w:name="__UnoMark__5459_1018760586"/>
      <w:bookmarkStart w:id="63" w:name="__UnoMark__19303_1001708817"/>
      <w:bookmarkStart w:id="64" w:name="__UnoMark__31278_2460568866"/>
      <w:bookmarkStart w:id="65" w:name="__UnoMark__21930_1001708817"/>
      <w:bookmarkStart w:id="66" w:name="__UnoMark__5900_1018760586"/>
      <w:bookmarkStart w:id="67" w:name="__UnoMark__6337_1018760586"/>
      <w:bookmarkStart w:id="68" w:name="__UnoMark__22900_1001708817"/>
      <w:bookmarkStart w:id="69" w:name="__UnoMark__22656_1001708817"/>
      <w:bookmarkStart w:id="70" w:name="__UnoMark__21451_1001708817"/>
      <w:bookmarkStart w:id="71" w:name="__UnoMark__19064_1001708817"/>
      <w:bookmarkStart w:id="72" w:name="__UnoMark__20495_1001708817"/>
      <w:bookmarkStart w:id="73" w:name="__UnoMark__20734_1001708817"/>
      <w:bookmarkStart w:id="74" w:name="__UnoMark__9929_1852343616"/>
      <w:bookmarkStart w:id="75" w:name="__UnoMark__10397_1852343616"/>
      <w:bookmarkStart w:id="76" w:name="__UnoMark__22171_1001708817"/>
      <w:bookmarkStart w:id="77" w:name="__UnoMark__31033_2460568866"/>
      <w:bookmarkStart w:id="78" w:name="__UnoMark__21690_1001708817"/>
      <w:bookmarkStart w:id="79" w:name="__UnoMark__22413_1001708817"/>
      <w:bookmarkStart w:id="80" w:name="__UnoMark__20020_1001708817"/>
      <w:bookmarkStart w:id="81" w:name="__UnoMark__11102_1852343616"/>
      <w:bookmarkStart w:id="82" w:name="__UnoMark__34898_712471166"/>
      <w:bookmarkStart w:id="83" w:name="__UnoMark__19543_1001708817"/>
      <w:bookmarkStart w:id="84" w:name="__UnoMark__6119_1018760586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medium (pH 8.2)</w:t>
      </w:r>
      <w:bookmarkStart w:id="85" w:name="__Fieldmark__12831_3169075259"/>
      <w:bookmarkStart w:id="86" w:name="__Fieldmark__3040_3812730936"/>
      <w:bookmarkStart w:id="87" w:name="__Fieldmark__13269_11692707461"/>
      <w:bookmarkStart w:id="88" w:name="__Fieldmark__1159_2844993322"/>
      <w:bookmarkStart w:id="89" w:name="__Fieldmark__4430_2035202360"/>
      <w:bookmarkStart w:id="90" w:name="__Fieldmark__2688_2035202360"/>
      <w:bookmarkStart w:id="91" w:name="__Fieldmark__6871_2035202360"/>
      <w:bookmarkStart w:id="92" w:name="__Fieldmark__546_762810761"/>
      <w:bookmarkStart w:id="93" w:name="__Fieldmark__6183_1795681030"/>
      <w:bookmarkStart w:id="94" w:name="__Fieldmark__932_3812730936"/>
      <w:bookmarkStart w:id="95" w:name="__Fieldmark__12106_93741661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r>
        <w:rPr>
          <w:rFonts w:ascii="Times New Roman" w:hAnsi="Times New Roman" w:cs="Times New Roman"/>
          <w:sz w:val="24"/>
          <w:szCs w:val="24"/>
        </w:rPr>
        <w:t xml:space="preserve"> was used for culturing and scale-up. The culture was maintained at 30 °C under 150 </w:t>
      </w:r>
      <w:proofErr w:type="spellStart"/>
      <w:r>
        <w:rPr>
          <w:rFonts w:ascii="Times New Roman" w:hAnsi="Times New Roman" w:cs="Times New Roman"/>
          <w:sz w:val="24"/>
          <w:szCs w:val="24"/>
        </w:rPr>
        <w:t>μmol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−2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−1 </w:t>
      </w:r>
      <w:r>
        <w:rPr>
          <w:rFonts w:ascii="Times New Roman" w:hAnsi="Times New Roman" w:cs="Times New Roman"/>
          <w:sz w:val="24"/>
          <w:szCs w:val="24"/>
        </w:rPr>
        <w:t>with a light: dark cycle of 16:8 h in an incubator shaker (</w:t>
      </w:r>
      <w:proofErr w:type="spellStart"/>
      <w:r>
        <w:rPr>
          <w:rFonts w:ascii="Times New Roman" w:hAnsi="Times New Roman" w:cs="Times New Roman"/>
          <w:sz w:val="24"/>
          <w:szCs w:val="24"/>
        </w:rPr>
        <w:t>Innova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44R, New Brunswick) at 150 rpm.</w:t>
      </w:r>
    </w:p>
    <w:p w14:paraId="1FDB720E" w14:textId="40B34459" w:rsidR="00B964CD" w:rsidRPr="00B964CD" w:rsidRDefault="00603172" w:rsidP="001374F4">
      <w:pPr>
        <w:spacing w:after="24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374F4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1374F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Pr="001374F4">
        <w:rPr>
          <w:rFonts w:ascii="Times New Roman" w:hAnsi="Times New Roman" w:cs="Times New Roman"/>
          <w:i/>
          <w:iCs/>
          <w:sz w:val="24"/>
          <w:szCs w:val="24"/>
        </w:rPr>
        <w:t xml:space="preserve"> medium composition </w:t>
      </w:r>
    </w:p>
    <w:p w14:paraId="39DECFD2" w14:textId="1C486850" w:rsidR="00B964CD" w:rsidRDefault="00B964CD" w:rsidP="001374F4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detailed procedure for preparation of A+ medium is available at </w:t>
      </w:r>
      <w:hyperlink r:id="rId5" w:history="1">
        <w:r w:rsidRPr="0058060F">
          <w:rPr>
            <w:rStyle w:val="Hyperlink"/>
            <w:rFonts w:ascii="Times New Roman" w:hAnsi="Times New Roman" w:cs="Times New Roman"/>
            <w:sz w:val="24"/>
            <w:szCs w:val="24"/>
          </w:rPr>
          <w:t>https://utex.org/products/a-plus-medium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20F278" w14:textId="7C202F13" w:rsidR="001374F4" w:rsidRPr="00B964CD" w:rsidRDefault="00B964CD" w:rsidP="00B964CD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contains the following components</w:t>
      </w:r>
    </w:p>
    <w:tbl>
      <w:tblPr>
        <w:tblStyle w:val="TableGrid"/>
        <w:tblW w:w="6867" w:type="dxa"/>
        <w:tblInd w:w="-572" w:type="dxa"/>
        <w:tblLook w:val="04A0" w:firstRow="1" w:lastRow="0" w:firstColumn="1" w:lastColumn="0" w:noHBand="0" w:noVBand="1"/>
      </w:tblPr>
      <w:tblGrid>
        <w:gridCol w:w="764"/>
        <w:gridCol w:w="3025"/>
        <w:gridCol w:w="3078"/>
      </w:tblGrid>
      <w:tr w:rsidR="00B964CD" w14:paraId="0BD556AC" w14:textId="77777777" w:rsidTr="00B964CD">
        <w:trPr>
          <w:trHeight w:val="449"/>
        </w:trPr>
        <w:tc>
          <w:tcPr>
            <w:tcW w:w="764" w:type="dxa"/>
          </w:tcPr>
          <w:p w14:paraId="4A213B44" w14:textId="60A37635" w:rsidR="00B964CD" w:rsidRPr="00F95D1B" w:rsidRDefault="00B964CD" w:rsidP="001374F4">
            <w:pPr>
              <w:spacing w:after="24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5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  <w:r w:rsidRPr="00F95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25" w:type="dxa"/>
          </w:tcPr>
          <w:p w14:paraId="77EB836E" w14:textId="04186B1A" w:rsidR="00B964CD" w:rsidRPr="00F95D1B" w:rsidRDefault="00B964CD" w:rsidP="001374F4">
            <w:pPr>
              <w:spacing w:after="24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5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Component</w:t>
            </w:r>
          </w:p>
        </w:tc>
        <w:tc>
          <w:tcPr>
            <w:tcW w:w="3078" w:type="dxa"/>
          </w:tcPr>
          <w:p w14:paraId="09AB4DD3" w14:textId="1A7F02AD" w:rsidR="00B964CD" w:rsidRPr="00F95D1B" w:rsidRDefault="00B964CD" w:rsidP="001374F4">
            <w:pPr>
              <w:spacing w:after="24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5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5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Concentration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964CD" w:rsidRPr="00F95D1B" w14:paraId="7D807FB0" w14:textId="77777777" w:rsidTr="00B964CD">
        <w:tc>
          <w:tcPr>
            <w:tcW w:w="0" w:type="auto"/>
            <w:hideMark/>
          </w:tcPr>
          <w:p w14:paraId="597A2A1B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1</w:t>
            </w:r>
          </w:p>
        </w:tc>
        <w:tc>
          <w:tcPr>
            <w:tcW w:w="3025" w:type="dxa"/>
            <w:hideMark/>
          </w:tcPr>
          <w:p w14:paraId="3EAE2E3E" w14:textId="0B7AFEAE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proofErr w:type="spellStart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NaCl</w:t>
            </w:r>
            <w:proofErr w:type="spellEnd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br/>
            </w:r>
          </w:p>
        </w:tc>
        <w:tc>
          <w:tcPr>
            <w:tcW w:w="3078" w:type="dxa"/>
            <w:hideMark/>
          </w:tcPr>
          <w:p w14:paraId="369B43B0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0.308 M</w:t>
            </w:r>
          </w:p>
        </w:tc>
      </w:tr>
      <w:tr w:rsidR="00B964CD" w:rsidRPr="00F95D1B" w14:paraId="79BC1ADA" w14:textId="77777777" w:rsidTr="00B964CD">
        <w:tc>
          <w:tcPr>
            <w:tcW w:w="0" w:type="auto"/>
            <w:hideMark/>
          </w:tcPr>
          <w:p w14:paraId="45AF9173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2</w:t>
            </w:r>
          </w:p>
        </w:tc>
        <w:tc>
          <w:tcPr>
            <w:tcW w:w="3025" w:type="dxa"/>
            <w:hideMark/>
          </w:tcPr>
          <w:p w14:paraId="7B6BD532" w14:textId="73DE0244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MgSO</w:t>
            </w:r>
            <w:r w:rsidRPr="00F95D1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vertAlign w:val="subscript"/>
                <w:lang w:val="en-IN" w:eastAsia="en-IN" w:bidi="ar-SA"/>
              </w:rPr>
              <w:t>4</w:t>
            </w:r>
            <w:r w:rsidRPr="00062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bdr w:val="none" w:sz="0" w:space="0" w:color="auto" w:frame="1"/>
                <w:lang w:val="en-IN" w:eastAsia="en-IN" w:bidi="ar-SA"/>
              </w:rPr>
              <w:t>•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7H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Cs w:val="22"/>
                <w:bdr w:val="none" w:sz="0" w:space="0" w:color="auto" w:frame="1"/>
                <w:vertAlign w:val="subscript"/>
                <w:lang w:val="en-IN" w:eastAsia="en-IN" w:bidi="ar-SA"/>
              </w:rPr>
              <w:t>2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O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br/>
            </w:r>
          </w:p>
        </w:tc>
        <w:tc>
          <w:tcPr>
            <w:tcW w:w="3078" w:type="dxa"/>
            <w:hideMark/>
          </w:tcPr>
          <w:p w14:paraId="7180EAC9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0.02 M</w:t>
            </w:r>
          </w:p>
        </w:tc>
      </w:tr>
      <w:tr w:rsidR="00B964CD" w:rsidRPr="00F95D1B" w14:paraId="52573DDE" w14:textId="77777777" w:rsidTr="00B964CD">
        <w:tc>
          <w:tcPr>
            <w:tcW w:w="0" w:type="auto"/>
            <w:hideMark/>
          </w:tcPr>
          <w:p w14:paraId="405F0486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lastRenderedPageBreak/>
              <w:t>3</w:t>
            </w:r>
          </w:p>
        </w:tc>
        <w:tc>
          <w:tcPr>
            <w:tcW w:w="3025" w:type="dxa"/>
            <w:hideMark/>
          </w:tcPr>
          <w:p w14:paraId="183D4EBE" w14:textId="0A2647C3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Na</w:t>
            </w:r>
            <w:r w:rsidRPr="00F95D1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vertAlign w:val="subscript"/>
                <w:lang w:val="en-IN" w:eastAsia="en-IN" w:bidi="ar-SA"/>
              </w:rPr>
              <w:t>2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EDTA•2H</w:t>
            </w:r>
            <w:r w:rsidRPr="00F95D1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vertAlign w:val="subscript"/>
                <w:lang w:val="en-IN" w:eastAsia="en-IN" w:bidi="ar-SA"/>
              </w:rPr>
              <w:t>2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O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br/>
            </w:r>
          </w:p>
        </w:tc>
        <w:tc>
          <w:tcPr>
            <w:tcW w:w="3078" w:type="dxa"/>
            <w:hideMark/>
          </w:tcPr>
          <w:p w14:paraId="4D445AAB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0.08 </w:t>
            </w:r>
            <w:proofErr w:type="spellStart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F95D1B" w14:paraId="513B982F" w14:textId="77777777" w:rsidTr="00B964CD">
        <w:tc>
          <w:tcPr>
            <w:tcW w:w="0" w:type="auto"/>
            <w:hideMark/>
          </w:tcPr>
          <w:p w14:paraId="77ED4F21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4</w:t>
            </w:r>
          </w:p>
        </w:tc>
        <w:tc>
          <w:tcPr>
            <w:tcW w:w="3025" w:type="dxa"/>
            <w:hideMark/>
          </w:tcPr>
          <w:p w14:paraId="6F82A11D" w14:textId="77777777" w:rsidR="00B964CD" w:rsidRPr="00F95D1B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proofErr w:type="spellStart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KCl</w:t>
            </w:r>
            <w:proofErr w:type="spellEnd"/>
          </w:p>
          <w:p w14:paraId="66018AE4" w14:textId="52362DB1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</w:p>
        </w:tc>
        <w:tc>
          <w:tcPr>
            <w:tcW w:w="3078" w:type="dxa"/>
            <w:hideMark/>
          </w:tcPr>
          <w:p w14:paraId="0B04C664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8.05 </w:t>
            </w:r>
            <w:proofErr w:type="spellStart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F95D1B" w14:paraId="26672643" w14:textId="77777777" w:rsidTr="00B964CD">
        <w:tc>
          <w:tcPr>
            <w:tcW w:w="0" w:type="auto"/>
            <w:hideMark/>
          </w:tcPr>
          <w:p w14:paraId="764A2334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5</w:t>
            </w:r>
          </w:p>
        </w:tc>
        <w:tc>
          <w:tcPr>
            <w:tcW w:w="3025" w:type="dxa"/>
            <w:hideMark/>
          </w:tcPr>
          <w:p w14:paraId="1D2DB0DD" w14:textId="75FCDB2A" w:rsidR="00B964CD" w:rsidRPr="00F95D1B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CaCl</w:t>
            </w:r>
            <w:r w:rsidRPr="00F95D1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vertAlign w:val="subscript"/>
                <w:lang w:val="en-IN" w:eastAsia="en-IN" w:bidi="ar-SA"/>
              </w:rPr>
              <w:t>2</w:t>
            </w:r>
            <w:r w:rsidRPr="00062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bdr w:val="none" w:sz="0" w:space="0" w:color="auto" w:frame="1"/>
                <w:lang w:val="en-IN" w:eastAsia="en-IN" w:bidi="ar-SA"/>
              </w:rPr>
              <w:t>•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2H</w:t>
            </w:r>
            <w:r w:rsidRPr="00F95D1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vertAlign w:val="subscript"/>
                <w:lang w:val="en-IN" w:eastAsia="en-IN" w:bidi="ar-SA"/>
              </w:rPr>
              <w:t>2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O</w:t>
            </w:r>
          </w:p>
          <w:p w14:paraId="153583D2" w14:textId="6028C169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</w:p>
        </w:tc>
        <w:tc>
          <w:tcPr>
            <w:tcW w:w="3078" w:type="dxa"/>
            <w:hideMark/>
          </w:tcPr>
          <w:p w14:paraId="100B8E84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2.52 </w:t>
            </w:r>
            <w:proofErr w:type="spellStart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F95D1B" w14:paraId="65489AB5" w14:textId="77777777" w:rsidTr="00B964CD">
        <w:tc>
          <w:tcPr>
            <w:tcW w:w="0" w:type="auto"/>
            <w:hideMark/>
          </w:tcPr>
          <w:p w14:paraId="5E3396AE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6</w:t>
            </w:r>
          </w:p>
        </w:tc>
        <w:tc>
          <w:tcPr>
            <w:tcW w:w="3025" w:type="dxa"/>
            <w:hideMark/>
          </w:tcPr>
          <w:p w14:paraId="3D28418E" w14:textId="042EF5FB" w:rsidR="00B964CD" w:rsidRPr="00F95D1B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bdr w:val="none" w:sz="0" w:space="0" w:color="auto" w:frame="1"/>
                <w:vertAlign w:val="subscript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NaNO</w:t>
            </w:r>
            <w:r w:rsidRPr="00F95D1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vertAlign w:val="subscript"/>
                <w:lang w:val="en-IN" w:eastAsia="en-IN" w:bidi="ar-SA"/>
              </w:rPr>
              <w:t>3</w:t>
            </w:r>
          </w:p>
          <w:p w14:paraId="7C286FD8" w14:textId="78CFAD3E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</w:p>
        </w:tc>
        <w:tc>
          <w:tcPr>
            <w:tcW w:w="3078" w:type="dxa"/>
            <w:hideMark/>
          </w:tcPr>
          <w:p w14:paraId="016A4794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11.8 </w:t>
            </w:r>
            <w:proofErr w:type="spellStart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F95D1B" w14:paraId="63869760" w14:textId="77777777" w:rsidTr="00B964CD">
        <w:tc>
          <w:tcPr>
            <w:tcW w:w="0" w:type="auto"/>
            <w:hideMark/>
          </w:tcPr>
          <w:p w14:paraId="2D63F676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7</w:t>
            </w:r>
          </w:p>
        </w:tc>
        <w:tc>
          <w:tcPr>
            <w:tcW w:w="3025" w:type="dxa"/>
            <w:hideMark/>
          </w:tcPr>
          <w:p w14:paraId="6EF2D09A" w14:textId="5D0B2DA8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KH</w:t>
            </w:r>
            <w:r w:rsidRPr="00F95D1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vertAlign w:val="subscript"/>
                <w:lang w:val="en-IN" w:eastAsia="en-IN" w:bidi="ar-SA"/>
              </w:rPr>
              <w:t>2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PO</w:t>
            </w:r>
            <w:r w:rsidRPr="00F95D1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vertAlign w:val="subscript"/>
                <w:lang w:val="en-IN" w:eastAsia="en-IN" w:bidi="ar-SA"/>
              </w:rPr>
              <w:t>4</w:t>
            </w: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br/>
            </w:r>
          </w:p>
        </w:tc>
        <w:tc>
          <w:tcPr>
            <w:tcW w:w="3078" w:type="dxa"/>
            <w:hideMark/>
          </w:tcPr>
          <w:p w14:paraId="1B6A9944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0.37 </w:t>
            </w:r>
            <w:proofErr w:type="spellStart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F95D1B" w14:paraId="04FABC10" w14:textId="77777777" w:rsidTr="00B964CD">
        <w:tc>
          <w:tcPr>
            <w:tcW w:w="0" w:type="auto"/>
            <w:hideMark/>
          </w:tcPr>
          <w:p w14:paraId="3D6A1744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8</w:t>
            </w:r>
          </w:p>
        </w:tc>
        <w:tc>
          <w:tcPr>
            <w:tcW w:w="3025" w:type="dxa"/>
            <w:hideMark/>
          </w:tcPr>
          <w:p w14:paraId="2A0B59EE" w14:textId="17F9B788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proofErr w:type="spellStart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Tri</w:t>
            </w:r>
            <w:r w:rsidRPr="00F95D1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s</w:t>
            </w:r>
            <w:proofErr w:type="spellEnd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 Base pH 8.2</w:t>
            </w:r>
          </w:p>
        </w:tc>
        <w:tc>
          <w:tcPr>
            <w:tcW w:w="3078" w:type="dxa"/>
            <w:hideMark/>
          </w:tcPr>
          <w:p w14:paraId="46173FE3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8.26 </w:t>
            </w:r>
            <w:proofErr w:type="spellStart"/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F95D1B" w14:paraId="2FC591D5" w14:textId="77777777" w:rsidTr="00B964CD">
        <w:tc>
          <w:tcPr>
            <w:tcW w:w="0" w:type="auto"/>
            <w:hideMark/>
          </w:tcPr>
          <w:p w14:paraId="220D6810" w14:textId="7777777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9</w:t>
            </w:r>
          </w:p>
        </w:tc>
        <w:tc>
          <w:tcPr>
            <w:tcW w:w="3025" w:type="dxa"/>
            <w:hideMark/>
          </w:tcPr>
          <w:p w14:paraId="775DF4C4" w14:textId="77777777" w:rsidR="00B964CD" w:rsidRPr="00062C35" w:rsidRDefault="000255B2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hyperlink r:id="rId6" w:history="1">
              <w:r w:rsidR="00B964CD" w:rsidRPr="00062C35">
                <w:rPr>
                  <w:rFonts w:ascii="Times New Roman" w:eastAsia="Times New Roman" w:hAnsi="Times New Roman" w:cs="Times New Roman"/>
                  <w:color w:val="000000" w:themeColor="text1"/>
                  <w:sz w:val="23"/>
                  <w:szCs w:val="23"/>
                  <w:u w:val="single"/>
                  <w:bdr w:val="none" w:sz="0" w:space="0" w:color="auto" w:frame="1"/>
                  <w:lang w:val="en-IN" w:eastAsia="en-IN" w:bidi="ar-SA"/>
                </w:rPr>
                <w:t>A+ Trace Components (sterilize before adding)</w:t>
              </w:r>
            </w:hyperlink>
          </w:p>
        </w:tc>
        <w:tc>
          <w:tcPr>
            <w:tcW w:w="3078" w:type="dxa"/>
            <w:hideMark/>
          </w:tcPr>
          <w:p w14:paraId="0489A683" w14:textId="6F589017" w:rsidR="00B964CD" w:rsidRPr="00062C35" w:rsidRDefault="00B964CD" w:rsidP="00062C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val="en-IN" w:eastAsia="en-IN" w:bidi="ar-SA"/>
              </w:rPr>
            </w:pPr>
            <w:r w:rsidRPr="00062C3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10 mL/L</w:t>
            </w:r>
          </w:p>
        </w:tc>
      </w:tr>
    </w:tbl>
    <w:p w14:paraId="5FFB557B" w14:textId="77777777" w:rsidR="001374F4" w:rsidRPr="00F95D1B" w:rsidRDefault="001374F4" w:rsidP="001374F4">
      <w:pPr>
        <w:spacing w:after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6ADDBF" w14:textId="444DA397" w:rsidR="00F95D1B" w:rsidRPr="00B964CD" w:rsidRDefault="00F95D1B" w:rsidP="00B964CD">
      <w:pPr>
        <w:spacing w:after="240" w:line="48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95D1B">
        <w:rPr>
          <w:rFonts w:ascii="Times New Roman" w:hAnsi="Times New Roman" w:cs="Times New Roman"/>
          <w:i/>
          <w:iCs/>
          <w:sz w:val="24"/>
          <w:szCs w:val="24"/>
        </w:rPr>
        <w:t>A+ Trace Components Recipe</w:t>
      </w:r>
    </w:p>
    <w:tbl>
      <w:tblPr>
        <w:tblStyle w:val="TableGrid"/>
        <w:tblW w:w="5123" w:type="dxa"/>
        <w:tblLook w:val="04A0" w:firstRow="1" w:lastRow="0" w:firstColumn="1" w:lastColumn="0" w:noHBand="0" w:noVBand="1"/>
      </w:tblPr>
      <w:tblGrid>
        <w:gridCol w:w="752"/>
        <w:gridCol w:w="2011"/>
        <w:gridCol w:w="2360"/>
      </w:tblGrid>
      <w:tr w:rsidR="00B964CD" w:rsidRPr="00E2764D" w14:paraId="631B9EEF" w14:textId="77777777" w:rsidTr="00B964CD">
        <w:tc>
          <w:tcPr>
            <w:tcW w:w="0" w:type="auto"/>
            <w:hideMark/>
          </w:tcPr>
          <w:p w14:paraId="353512AC" w14:textId="3E7B3AB8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en-IN" w:eastAsia="en-IN" w:bidi="ar-SA"/>
              </w:rPr>
              <w:t>S.no.</w:t>
            </w:r>
          </w:p>
        </w:tc>
        <w:tc>
          <w:tcPr>
            <w:tcW w:w="0" w:type="auto"/>
            <w:hideMark/>
          </w:tcPr>
          <w:p w14:paraId="501A2A9F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en-IN" w:eastAsia="en-IN" w:bidi="ar-SA"/>
              </w:rPr>
              <w:t>Component</w:t>
            </w:r>
          </w:p>
        </w:tc>
        <w:tc>
          <w:tcPr>
            <w:tcW w:w="0" w:type="auto"/>
            <w:hideMark/>
          </w:tcPr>
          <w:p w14:paraId="2B5B2809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en-IN" w:eastAsia="en-IN" w:bidi="ar-SA"/>
              </w:rPr>
              <w:t>Final Concentration</w:t>
            </w:r>
          </w:p>
        </w:tc>
      </w:tr>
      <w:tr w:rsidR="00B964CD" w:rsidRPr="00E2764D" w14:paraId="20A0D3E8" w14:textId="77777777" w:rsidTr="00B964CD">
        <w:tc>
          <w:tcPr>
            <w:tcW w:w="0" w:type="auto"/>
            <w:hideMark/>
          </w:tcPr>
          <w:p w14:paraId="35AD2379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1</w:t>
            </w:r>
          </w:p>
        </w:tc>
        <w:tc>
          <w:tcPr>
            <w:tcW w:w="0" w:type="auto"/>
            <w:hideMark/>
          </w:tcPr>
          <w:p w14:paraId="4E369AF8" w14:textId="3EF83878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H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0"/>
                <w:bdr w:val="none" w:sz="0" w:space="0" w:color="auto" w:frame="1"/>
                <w:vertAlign w:val="subscript"/>
                <w:lang w:val="en-IN" w:eastAsia="en-IN" w:bidi="ar-SA"/>
              </w:rPr>
              <w:t>3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BO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0"/>
                <w:bdr w:val="none" w:sz="0" w:space="0" w:color="auto" w:frame="1"/>
                <w:vertAlign w:val="subscript"/>
                <w:lang w:val="en-IN" w:eastAsia="en-IN" w:bidi="ar-SA"/>
              </w:rPr>
              <w:t>3</w:t>
            </w:r>
          </w:p>
        </w:tc>
        <w:tc>
          <w:tcPr>
            <w:tcW w:w="0" w:type="auto"/>
            <w:hideMark/>
          </w:tcPr>
          <w:p w14:paraId="6E46791A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55.5 </w:t>
            </w:r>
            <w:proofErr w:type="spellStart"/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E2764D" w14:paraId="7087F776" w14:textId="77777777" w:rsidTr="00B964CD">
        <w:tc>
          <w:tcPr>
            <w:tcW w:w="0" w:type="auto"/>
            <w:hideMark/>
          </w:tcPr>
          <w:p w14:paraId="54EE2FB1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2</w:t>
            </w:r>
          </w:p>
        </w:tc>
        <w:tc>
          <w:tcPr>
            <w:tcW w:w="0" w:type="auto"/>
            <w:hideMark/>
          </w:tcPr>
          <w:p w14:paraId="50A86CEC" w14:textId="3F59D892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ZnCl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Cs w:val="22"/>
                <w:bdr w:val="none" w:sz="0" w:space="0" w:color="auto" w:frame="1"/>
                <w:vertAlign w:val="subscript"/>
                <w:lang w:val="en-IN" w:eastAsia="en-IN" w:bidi="ar-SA"/>
              </w:rPr>
              <w:t>2</w:t>
            </w:r>
          </w:p>
        </w:tc>
        <w:tc>
          <w:tcPr>
            <w:tcW w:w="0" w:type="auto"/>
            <w:hideMark/>
          </w:tcPr>
          <w:p w14:paraId="08599A7A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0.23 </w:t>
            </w:r>
            <w:proofErr w:type="spellStart"/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E2764D" w14:paraId="41638C55" w14:textId="77777777" w:rsidTr="00B964CD">
        <w:tc>
          <w:tcPr>
            <w:tcW w:w="0" w:type="auto"/>
            <w:hideMark/>
          </w:tcPr>
          <w:p w14:paraId="2B2D4C1A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3</w:t>
            </w:r>
          </w:p>
        </w:tc>
        <w:tc>
          <w:tcPr>
            <w:tcW w:w="0" w:type="auto"/>
            <w:hideMark/>
          </w:tcPr>
          <w:p w14:paraId="03CD3A05" w14:textId="74D639FE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MoO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vertAlign w:val="subscript"/>
                <w:lang w:val="en-IN" w:eastAsia="en-IN" w:bidi="ar-SA"/>
              </w:rPr>
              <w:t>3</w:t>
            </w:r>
            <w:r w:rsidRPr="00E276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bdr w:val="none" w:sz="0" w:space="0" w:color="auto" w:frame="1"/>
                <w:lang w:val="en-IN" w:eastAsia="en-IN" w:bidi="ar-SA"/>
              </w:rPr>
              <w:t>(85%)</w:t>
            </w:r>
          </w:p>
        </w:tc>
        <w:tc>
          <w:tcPr>
            <w:tcW w:w="0" w:type="auto"/>
            <w:hideMark/>
          </w:tcPr>
          <w:p w14:paraId="4950F213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0.021 </w:t>
            </w:r>
            <w:proofErr w:type="spellStart"/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E2764D" w14:paraId="09DD54FA" w14:textId="77777777" w:rsidTr="00B964CD">
        <w:tc>
          <w:tcPr>
            <w:tcW w:w="0" w:type="auto"/>
            <w:hideMark/>
          </w:tcPr>
          <w:p w14:paraId="230B7305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4</w:t>
            </w:r>
          </w:p>
        </w:tc>
        <w:tc>
          <w:tcPr>
            <w:tcW w:w="0" w:type="auto"/>
            <w:hideMark/>
          </w:tcPr>
          <w:p w14:paraId="09484E00" w14:textId="18AC97EC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Vitamin B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vertAlign w:val="subscript"/>
                <w:lang w:val="en-IN" w:eastAsia="en-IN" w:bidi="ar-SA"/>
              </w:rPr>
              <w:t>12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br/>
              <w:t>(cyanocobalamin)</w:t>
            </w:r>
          </w:p>
        </w:tc>
        <w:tc>
          <w:tcPr>
            <w:tcW w:w="0" w:type="auto"/>
            <w:hideMark/>
          </w:tcPr>
          <w:p w14:paraId="65585C64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0.3 µM</w:t>
            </w:r>
          </w:p>
        </w:tc>
      </w:tr>
      <w:tr w:rsidR="00B964CD" w:rsidRPr="00E2764D" w14:paraId="39E0D537" w14:textId="77777777" w:rsidTr="00B964CD">
        <w:tc>
          <w:tcPr>
            <w:tcW w:w="0" w:type="auto"/>
            <w:hideMark/>
          </w:tcPr>
          <w:p w14:paraId="0B11BCD6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5</w:t>
            </w:r>
          </w:p>
        </w:tc>
        <w:tc>
          <w:tcPr>
            <w:tcW w:w="0" w:type="auto"/>
            <w:hideMark/>
          </w:tcPr>
          <w:p w14:paraId="42861231" w14:textId="2DC2835B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FeCl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vertAlign w:val="subscript"/>
                <w:lang w:val="en-IN" w:eastAsia="en-IN" w:bidi="ar-SA"/>
              </w:rPr>
              <w:t>3</w:t>
            </w:r>
            <w:r w:rsidRPr="00E276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bdr w:val="none" w:sz="0" w:space="0" w:color="auto" w:frame="1"/>
                <w:lang w:val="en-IN" w:eastAsia="en-IN" w:bidi="ar-SA"/>
              </w:rPr>
              <w:t>•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6H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0"/>
                <w:bdr w:val="none" w:sz="0" w:space="0" w:color="auto" w:frame="1"/>
                <w:vertAlign w:val="subscript"/>
                <w:lang w:val="en-IN" w:eastAsia="en-IN" w:bidi="ar-SA"/>
              </w:rPr>
              <w:t>2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O</w:t>
            </w:r>
          </w:p>
        </w:tc>
        <w:tc>
          <w:tcPr>
            <w:tcW w:w="0" w:type="auto"/>
            <w:hideMark/>
          </w:tcPr>
          <w:p w14:paraId="5C476454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0.14 </w:t>
            </w:r>
            <w:proofErr w:type="spellStart"/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E2764D" w14:paraId="6B7624F0" w14:textId="77777777" w:rsidTr="00B964CD">
        <w:tc>
          <w:tcPr>
            <w:tcW w:w="0" w:type="auto"/>
            <w:hideMark/>
          </w:tcPr>
          <w:p w14:paraId="01606BA3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6</w:t>
            </w:r>
          </w:p>
        </w:tc>
        <w:tc>
          <w:tcPr>
            <w:tcW w:w="0" w:type="auto"/>
            <w:hideMark/>
          </w:tcPr>
          <w:p w14:paraId="6B0DF8B8" w14:textId="285F16DF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MnCl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vertAlign w:val="subscript"/>
                <w:lang w:val="en-IN" w:eastAsia="en-IN" w:bidi="ar-SA"/>
              </w:rPr>
              <w:t>2</w:t>
            </w:r>
            <w:r w:rsidRPr="00E276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bdr w:val="none" w:sz="0" w:space="0" w:color="auto" w:frame="1"/>
                <w:lang w:val="en-IN" w:eastAsia="en-IN" w:bidi="ar-SA"/>
              </w:rPr>
              <w:t>•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4H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vertAlign w:val="subscript"/>
                <w:lang w:val="en-IN" w:eastAsia="en-IN" w:bidi="ar-SA"/>
              </w:rPr>
              <w:t>2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O</w:t>
            </w:r>
          </w:p>
        </w:tc>
        <w:tc>
          <w:tcPr>
            <w:tcW w:w="0" w:type="auto"/>
            <w:hideMark/>
          </w:tcPr>
          <w:p w14:paraId="371CEB28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0.22 </w:t>
            </w:r>
            <w:proofErr w:type="spellStart"/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E2764D" w14:paraId="69C5FA86" w14:textId="77777777" w:rsidTr="00B964CD">
        <w:tc>
          <w:tcPr>
            <w:tcW w:w="0" w:type="auto"/>
            <w:hideMark/>
          </w:tcPr>
          <w:p w14:paraId="2E73E900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7</w:t>
            </w:r>
          </w:p>
        </w:tc>
        <w:tc>
          <w:tcPr>
            <w:tcW w:w="0" w:type="auto"/>
            <w:hideMark/>
          </w:tcPr>
          <w:p w14:paraId="2FBE685D" w14:textId="5B4AFD6D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CuSO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0"/>
                <w:bdr w:val="none" w:sz="0" w:space="0" w:color="auto" w:frame="1"/>
                <w:vertAlign w:val="subscript"/>
                <w:lang w:val="en-IN" w:eastAsia="en-IN" w:bidi="ar-SA"/>
              </w:rPr>
              <w:t>4</w:t>
            </w:r>
            <w:r w:rsidRPr="00E276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bdr w:val="none" w:sz="0" w:space="0" w:color="auto" w:frame="1"/>
                <w:lang w:val="en-IN" w:eastAsia="en-IN" w:bidi="ar-SA"/>
              </w:rPr>
              <w:t>•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5H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0"/>
                <w:bdr w:val="none" w:sz="0" w:space="0" w:color="auto" w:frame="1"/>
                <w:vertAlign w:val="subscript"/>
                <w:lang w:val="en-IN" w:eastAsia="en-IN" w:bidi="ar-SA"/>
              </w:rPr>
              <w:t>2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O</w:t>
            </w:r>
          </w:p>
        </w:tc>
        <w:tc>
          <w:tcPr>
            <w:tcW w:w="0" w:type="auto"/>
            <w:hideMark/>
          </w:tcPr>
          <w:p w14:paraId="59C4B0F8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0.00012 </w:t>
            </w:r>
            <w:proofErr w:type="spellStart"/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  <w:tr w:rsidR="00B964CD" w:rsidRPr="00E2764D" w14:paraId="57F36861" w14:textId="77777777" w:rsidTr="00B964CD">
        <w:tc>
          <w:tcPr>
            <w:tcW w:w="0" w:type="auto"/>
            <w:hideMark/>
          </w:tcPr>
          <w:p w14:paraId="6B28DE1D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8</w:t>
            </w:r>
          </w:p>
        </w:tc>
        <w:tc>
          <w:tcPr>
            <w:tcW w:w="0" w:type="auto"/>
            <w:hideMark/>
          </w:tcPr>
          <w:p w14:paraId="19DDECE8" w14:textId="54E6404B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CoCl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0"/>
                <w:bdr w:val="none" w:sz="0" w:space="0" w:color="auto" w:frame="1"/>
                <w:vertAlign w:val="subscript"/>
                <w:lang w:val="en-IN" w:eastAsia="en-IN" w:bidi="ar-SA"/>
              </w:rPr>
              <w:t>2</w:t>
            </w:r>
            <w:r w:rsidRPr="00E276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bdr w:val="none" w:sz="0" w:space="0" w:color="auto" w:frame="1"/>
                <w:lang w:val="en-IN" w:eastAsia="en-IN" w:bidi="ar-SA"/>
              </w:rPr>
              <w:t>•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6H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0"/>
                <w:bdr w:val="none" w:sz="0" w:space="0" w:color="auto" w:frame="1"/>
                <w:vertAlign w:val="subscript"/>
                <w:lang w:val="en-IN" w:eastAsia="en-IN" w:bidi="ar-SA"/>
              </w:rPr>
              <w:t>2</w:t>
            </w: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O</w:t>
            </w:r>
          </w:p>
        </w:tc>
        <w:tc>
          <w:tcPr>
            <w:tcW w:w="0" w:type="auto"/>
            <w:hideMark/>
          </w:tcPr>
          <w:p w14:paraId="75A1B6EC" w14:textId="77777777" w:rsidR="00B964CD" w:rsidRPr="00E2764D" w:rsidRDefault="00B964CD" w:rsidP="00E2764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</w:pPr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 xml:space="preserve">0.0005 </w:t>
            </w:r>
            <w:proofErr w:type="spellStart"/>
            <w:r w:rsidRPr="00E2764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en-IN" w:eastAsia="en-IN" w:bidi="ar-SA"/>
              </w:rPr>
              <w:t>mM</w:t>
            </w:r>
            <w:proofErr w:type="spellEnd"/>
          </w:p>
        </w:tc>
      </w:tr>
    </w:tbl>
    <w:p w14:paraId="38D78CDA" w14:textId="77777777" w:rsidR="00F95D1B" w:rsidRPr="00F95D1B" w:rsidRDefault="00F95D1B" w:rsidP="00F95D1B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17A73A" w14:textId="77777777" w:rsidR="00155073" w:rsidRDefault="00F44A66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Aspergillus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tubingensis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and culture conditions</w:t>
      </w:r>
    </w:p>
    <w:p w14:paraId="68BACD8C" w14:textId="77777777" w:rsidR="00957E0E" w:rsidRDefault="00F44A66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2"/>
        </w:rPr>
      </w:pPr>
      <w:bookmarkStart w:id="96" w:name="__UnoMark__31541_2460568866"/>
      <w:bookmarkStart w:id="97" w:name="__UnoMark__35160_712471166"/>
      <w:bookmarkStart w:id="98" w:name="__UnoMark__20514_1001708817"/>
      <w:bookmarkStart w:id="99" w:name="__UnoMark__7624_1852343616"/>
      <w:bookmarkStart w:id="100" w:name="__UnoMark__21949_1001708817"/>
      <w:bookmarkStart w:id="101" w:name="__UnoMark__9712_1852343616"/>
      <w:bookmarkStart w:id="102" w:name="__UnoMark__8542_1852343616"/>
      <w:bookmarkStart w:id="103" w:name="__UnoMark__20993_1001708817"/>
      <w:bookmarkStart w:id="104" w:name="__UnoMark__8311_1852343616"/>
      <w:bookmarkStart w:id="105" w:name="__UnoMark__5479_1018760586"/>
      <w:bookmarkStart w:id="106" w:name="__UnoMark__34675_712471166"/>
      <w:bookmarkStart w:id="107" w:name="__UnoMark__20039_1001708817"/>
      <w:bookmarkStart w:id="108" w:name="__UnoMark__6357_1018760586"/>
      <w:bookmarkStart w:id="109" w:name="__UnoMark__19083_1001708817"/>
      <w:bookmarkStart w:id="110" w:name="__UnoMark__5920_1018760586"/>
      <w:bookmarkStart w:id="111" w:name="__UnoMark__19322_1001708817"/>
      <w:bookmarkStart w:id="112" w:name="__UnoMark__19562_1001708817"/>
      <w:bookmarkStart w:id="113" w:name="__UnoMark__19801_1001708817"/>
      <w:bookmarkStart w:id="114" w:name="__UnoMark__20276_1001708817"/>
      <w:bookmarkStart w:id="115" w:name="__UnoMark__20753_1001708817"/>
      <w:bookmarkStart w:id="116" w:name="__UnoMark__31297_2460568866"/>
      <w:bookmarkStart w:id="117" w:name="__UnoMark__21232_1001708817"/>
      <w:bookmarkStart w:id="118" w:name="__UnoMark__22919_1001708817"/>
      <w:bookmarkStart w:id="119" w:name="__UnoMark__21709_1001708817"/>
      <w:bookmarkStart w:id="120" w:name="__UnoMark__22190_1001708817"/>
      <w:bookmarkStart w:id="121" w:name="__UnoMark__9007_1852343616"/>
      <w:bookmarkStart w:id="122" w:name="__UnoMark__10182_1852343616"/>
      <w:bookmarkStart w:id="123" w:name="__UnoMark__9948_1852343616"/>
      <w:bookmarkStart w:id="124" w:name="__UnoMark__9476_1852343616"/>
      <w:bookmarkStart w:id="125" w:name="__UnoMark__9241_1852343616"/>
      <w:bookmarkStart w:id="126" w:name="__UnoMark__5700_1018760586"/>
      <w:bookmarkStart w:id="127" w:name="__UnoMark__10885_1852343616"/>
      <w:bookmarkStart w:id="128" w:name="__UnoMark__34917_712471166"/>
      <w:bookmarkStart w:id="129" w:name="__UnoMark__21470_1001708817"/>
      <w:bookmarkStart w:id="130" w:name="__UnoMark__11360_1852343616"/>
      <w:bookmarkStart w:id="131" w:name="__UnoMark__10650_1852343616"/>
      <w:bookmarkStart w:id="132" w:name="__UnoMark__10416_1852343616"/>
      <w:bookmarkStart w:id="133" w:name="__UnoMark__11121_1852343616"/>
      <w:bookmarkStart w:id="134" w:name="__UnoMark__22675_1001708817"/>
      <w:bookmarkStart w:id="135" w:name="__UnoMark__22432_1001708817"/>
      <w:bookmarkStart w:id="136" w:name="__UnoMark__6139_1018760586"/>
      <w:bookmarkStart w:id="137" w:name="__UnoMark__31052_2460568866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r>
        <w:rPr>
          <w:rFonts w:ascii="Times New Roman" w:hAnsi="Times New Roman" w:cs="Times New Roman"/>
          <w:i/>
          <w:iCs/>
          <w:sz w:val="24"/>
          <w:szCs w:val="24"/>
        </w:rPr>
        <w:t xml:space="preserve">Aspergillus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tubingensis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DJU120 G9M7 was cultured in 30 mL medium in 250 mL Delong neck baffled bottom shake flasks (</w:t>
      </w:r>
      <w:proofErr w:type="spellStart"/>
      <w:r>
        <w:rPr>
          <w:rFonts w:ascii="Times New Roman" w:hAnsi="Times New Roman" w:cs="Times New Roman"/>
          <w:sz w:val="24"/>
          <w:szCs w:val="22"/>
        </w:rPr>
        <w:t>Chemglass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Life Sciences, New Jersey, United States) at 30 °C and 250 rpm in an orbital shaking incubator (MRC Laboratory Instruments). </w:t>
      </w:r>
    </w:p>
    <w:p w14:paraId="5F771A7C" w14:textId="339BD4FC" w:rsidR="00155073" w:rsidRDefault="00155073">
      <w:pPr>
        <w:spacing w:after="240" w:line="480" w:lineRule="auto"/>
        <w:jc w:val="both"/>
      </w:pPr>
    </w:p>
    <w:p w14:paraId="773FECA6" w14:textId="57AB97F3" w:rsidR="00155073" w:rsidRDefault="00F44A6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Measurement of extracellular protein </w:t>
      </w:r>
    </w:p>
    <w:p w14:paraId="170707BE" w14:textId="34198BDF" w:rsidR="00155073" w:rsidRDefault="00F44A66" w:rsidP="00B00F63">
      <w:pPr>
        <w:tabs>
          <w:tab w:val="left" w:pos="35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8" w:name="__UnoMark__31535_2460568866"/>
      <w:bookmarkStart w:id="139" w:name="__UnoMark__31291_2460568866"/>
      <w:bookmarkStart w:id="140" w:name="__UnoMark__9706_1852343616"/>
      <w:bookmarkStart w:id="141" w:name="__UnoMark__5694_1018760586"/>
      <w:bookmarkStart w:id="142" w:name="__UnoMark__5473_1018760586"/>
      <w:bookmarkStart w:id="143" w:name="__UnoMark__6133_1018760586"/>
      <w:bookmarkStart w:id="144" w:name="__UnoMark__20987_1001708817"/>
      <w:bookmarkStart w:id="145" w:name="__UnoMark__10410_1852343616"/>
      <w:bookmarkStart w:id="146" w:name="__UnoMark__20508_1001708817"/>
      <w:bookmarkStart w:id="147" w:name="__UnoMark__19556_1001708817"/>
      <w:bookmarkStart w:id="148" w:name="__UnoMark__22184_1001708817"/>
      <w:bookmarkStart w:id="149" w:name="__UnoMark__10644_1852343616"/>
      <w:bookmarkStart w:id="150" w:name="__UnoMark__34669_712471166"/>
      <w:bookmarkStart w:id="151" w:name="__UnoMark__35154_712471166"/>
      <w:bookmarkStart w:id="152" w:name="__UnoMark__19795_1001708817"/>
      <w:bookmarkStart w:id="153" w:name="__UnoMark__5914_1018760586"/>
      <w:bookmarkStart w:id="154" w:name="__UnoMark__9470_1852343616"/>
      <w:bookmarkStart w:id="155" w:name="__UnoMark__10176_1852343616"/>
      <w:bookmarkStart w:id="156" w:name="__UnoMark__20270_1001708817"/>
      <w:bookmarkStart w:id="157" w:name="__UnoMark__9235_1852343616"/>
      <w:bookmarkStart w:id="158" w:name="__UnoMark__20033_1001708817"/>
      <w:bookmarkStart w:id="159" w:name="__UnoMark__8536_1852343616"/>
      <w:bookmarkStart w:id="160" w:name="__UnoMark__31046_2460568866"/>
      <w:bookmarkStart w:id="161" w:name="__UnoMark__11354_1852343616"/>
      <w:bookmarkStart w:id="162" w:name="__UnoMark__11115_1852343616"/>
      <w:bookmarkStart w:id="163" w:name="__UnoMark__21943_1001708817"/>
      <w:bookmarkStart w:id="164" w:name="__UnoMark__21226_1001708817"/>
      <w:bookmarkStart w:id="165" w:name="__UnoMark__20747_1001708817"/>
      <w:bookmarkStart w:id="166" w:name="__UnoMark__19316_1001708817"/>
      <w:bookmarkStart w:id="167" w:name="__UnoMark__34911_712471166"/>
      <w:bookmarkStart w:id="168" w:name="__UnoMark__22669_1001708817"/>
      <w:bookmarkStart w:id="169" w:name="__UnoMark__22913_1001708817"/>
      <w:bookmarkStart w:id="170" w:name="__UnoMark__22426_1001708817"/>
      <w:bookmarkStart w:id="171" w:name="__UnoMark__19077_1001708817"/>
      <w:bookmarkStart w:id="172" w:name="__UnoMark__10879_1852343616"/>
      <w:bookmarkStart w:id="173" w:name="__UnoMark__9942_1852343616"/>
      <w:bookmarkStart w:id="174" w:name="__UnoMark__21703_1001708817"/>
      <w:bookmarkStart w:id="175" w:name="__UnoMark__21464_1001708817"/>
      <w:bookmarkStart w:id="176" w:name="__UnoMark__6351_1018760586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Pf</w:t>
      </w:r>
      <w:r>
        <w:rPr>
          <w:rFonts w:ascii="Times New Roman" w:hAnsi="Times New Roman" w:cs="Times New Roman"/>
          <w:sz w:val="24"/>
          <w:szCs w:val="24"/>
        </w:rPr>
        <w:t xml:space="preserve">OAO3 cultures in RCM or CBH media were harvested after 5 days by centrifugation at 9000 × g for 10 minutes at room temperature. </w:t>
      </w:r>
      <w:bookmarkStart w:id="177" w:name="__UnoMark__31537_2460568866"/>
      <w:bookmarkStart w:id="178" w:name="__UnoMark__9237_1852343616"/>
      <w:bookmarkStart w:id="179" w:name="__UnoMark__6353_1018760586"/>
      <w:bookmarkStart w:id="180" w:name="__UnoMark__19797_1001708817"/>
      <w:bookmarkStart w:id="181" w:name="__UnoMark__8077_1852343616"/>
      <w:bookmarkStart w:id="182" w:name="__UnoMark__6135_1018760586"/>
      <w:bookmarkStart w:id="183" w:name="__UnoMark__19558_1001708817"/>
      <w:bookmarkStart w:id="184" w:name="__UnoMark__8770_1852343616"/>
      <w:bookmarkStart w:id="185" w:name="__UnoMark__19318_1001708817"/>
      <w:bookmarkStart w:id="186" w:name="__UnoMark__5916_1018760586"/>
      <w:bookmarkStart w:id="187" w:name="__UnoMark__10646_1852343616"/>
      <w:bookmarkStart w:id="188" w:name="__UnoMark__34671_712471166"/>
      <w:bookmarkStart w:id="189" w:name="__UnoMark__5475_1018760586"/>
      <w:bookmarkStart w:id="190" w:name="__UnoMark__19079_1001708817"/>
      <w:bookmarkStart w:id="191" w:name="__UnoMark__10178_1852343616"/>
      <w:bookmarkStart w:id="192" w:name="__UnoMark__20035_1001708817"/>
      <w:bookmarkStart w:id="193" w:name="__UnoMark__20989_1001708817"/>
      <w:bookmarkStart w:id="194" w:name="__UnoMark__22671_1001708817"/>
      <w:bookmarkStart w:id="195" w:name="__UnoMark__31293_2460568866"/>
      <w:bookmarkStart w:id="196" w:name="__UnoMark__21228_1001708817"/>
      <w:bookmarkStart w:id="197" w:name="__UnoMark__10412_1852343616"/>
      <w:bookmarkStart w:id="198" w:name="__UnoMark__22915_1001708817"/>
      <w:bookmarkStart w:id="199" w:name="__UnoMark__22428_1001708817"/>
      <w:bookmarkStart w:id="200" w:name="__UnoMark__9472_1852343616"/>
      <w:bookmarkStart w:id="201" w:name="__UnoMark__20510_1001708817"/>
      <w:bookmarkStart w:id="202" w:name="__UnoMark__9944_1852343616"/>
      <w:bookmarkStart w:id="203" w:name="__UnoMark__20749_1001708817"/>
      <w:bookmarkStart w:id="204" w:name="__UnoMark__11356_1852343616"/>
      <w:bookmarkStart w:id="205" w:name="__UnoMark__35156_712471166"/>
      <w:bookmarkStart w:id="206" w:name="__UnoMark__21466_1001708817"/>
      <w:bookmarkStart w:id="207" w:name="__UnoMark__21945_1001708817"/>
      <w:bookmarkStart w:id="208" w:name="__UnoMark__11117_1852343616"/>
      <w:bookmarkStart w:id="209" w:name="__UnoMark__34913_712471166"/>
      <w:bookmarkStart w:id="210" w:name="__UnoMark__21705_1001708817"/>
      <w:bookmarkStart w:id="211" w:name="__UnoMark__10881_1852343616"/>
      <w:bookmarkStart w:id="212" w:name="__UnoMark__9708_1852343616"/>
      <w:bookmarkStart w:id="213" w:name="__UnoMark__22186_1001708817"/>
      <w:bookmarkStart w:id="214" w:name="__UnoMark__20272_1001708817"/>
      <w:bookmarkStart w:id="215" w:name="__UnoMark__31048_2460568866"/>
      <w:bookmarkStart w:id="216" w:name="__UnoMark__5696_101876058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r>
        <w:rPr>
          <w:rFonts w:ascii="Times New Roman" w:hAnsi="Times New Roman" w:cs="Times New Roman"/>
          <w:sz w:val="24"/>
          <w:szCs w:val="24"/>
        </w:rPr>
        <w:t xml:space="preserve">The protein concentration in the supernatant was measured using a BCA assay kit (Pierce,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Scientific, Rockford, USA). </w:t>
      </w:r>
    </w:p>
    <w:p w14:paraId="4E491BD4" w14:textId="77777777" w:rsidR="00B00F63" w:rsidRDefault="00B00F63" w:rsidP="00B00F63">
      <w:pPr>
        <w:tabs>
          <w:tab w:val="left" w:pos="3570"/>
        </w:tabs>
        <w:spacing w:line="480" w:lineRule="auto"/>
        <w:jc w:val="both"/>
      </w:pPr>
    </w:p>
    <w:p w14:paraId="03C0BC00" w14:textId="77777777" w:rsidR="00155073" w:rsidRDefault="00F44A66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2"/>
        </w:rPr>
      </w:pPr>
      <w:r>
        <w:rPr>
          <w:rFonts w:ascii="Times New Roman" w:hAnsi="Times New Roman" w:cs="Times New Roman"/>
          <w:i/>
          <w:iCs/>
          <w:sz w:val="24"/>
          <w:szCs w:val="22"/>
        </w:rPr>
        <w:t>Measurement of glucose, xylose and citric acid</w:t>
      </w:r>
    </w:p>
    <w:p w14:paraId="13F8F36A" w14:textId="77777777" w:rsidR="00155073" w:rsidRDefault="00F44A66">
      <w:pPr>
        <w:spacing w:before="240" w:after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17" w:name="__UnoMark__31553_2460568866"/>
      <w:bookmarkStart w:id="218" w:name="__UnoMark__9490_1852343616"/>
      <w:bookmarkStart w:id="219" w:name="__UnoMark__34687_712471166"/>
      <w:bookmarkStart w:id="220" w:name="__UnoMark__20053_1001708817"/>
      <w:bookmarkStart w:id="221" w:name="__UnoMark__19336_1001708817"/>
      <w:bookmarkStart w:id="222" w:name="__UnoMark__10664_1852343616"/>
      <w:bookmarkStart w:id="223" w:name="__UnoMark__10430_1852343616"/>
      <w:bookmarkStart w:id="224" w:name="__UnoMark__22204_1001708817"/>
      <w:bookmarkStart w:id="225" w:name="__UnoMark__19576_1001708817"/>
      <w:bookmarkStart w:id="226" w:name="__UnoMark__5493_1018760586"/>
      <w:bookmarkStart w:id="227" w:name="__UnoMark__19097_1001708817"/>
      <w:bookmarkStart w:id="228" w:name="__UnoMark__11374_1852343616"/>
      <w:bookmarkStart w:id="229" w:name="__UnoMark__22446_1001708817"/>
      <w:bookmarkStart w:id="230" w:name="__UnoMark__20290_1001708817"/>
      <w:bookmarkStart w:id="231" w:name="__UnoMark__19815_1001708817"/>
      <w:bookmarkStart w:id="232" w:name="__UnoMark__21484_1001708817"/>
      <w:bookmarkStart w:id="233" w:name="__UnoMark__9962_1852343616"/>
      <w:bookmarkStart w:id="234" w:name="__UnoMark__31309_2460568866"/>
      <w:bookmarkStart w:id="235" w:name="__UnoMark__9726_1852343616"/>
      <w:bookmarkStart w:id="236" w:name="__UnoMark__5934_1018760586"/>
      <w:bookmarkStart w:id="237" w:name="__UnoMark__21007_1001708817"/>
      <w:bookmarkStart w:id="238" w:name="__UnoMark__6371_1018760586"/>
      <w:bookmarkStart w:id="239" w:name="__UnoMark__8325_1852343616"/>
      <w:bookmarkStart w:id="240" w:name="__UnoMark__10196_1852343616"/>
      <w:bookmarkStart w:id="241" w:name="__UnoMark__22933_1001708817"/>
      <w:bookmarkStart w:id="242" w:name="__UnoMark__21963_1001708817"/>
      <w:bookmarkStart w:id="243" w:name="__UnoMark__35172_712471166"/>
      <w:bookmarkStart w:id="244" w:name="__UnoMark__34929_712471166"/>
      <w:bookmarkStart w:id="245" w:name="__UnoMark__9255_1852343616"/>
      <w:bookmarkStart w:id="246" w:name="__UnoMark__5714_1018760586"/>
      <w:bookmarkStart w:id="247" w:name="__UnoMark__31064_2460568866"/>
      <w:bookmarkStart w:id="248" w:name="__UnoMark__6153_1018760586"/>
      <w:bookmarkStart w:id="249" w:name="__UnoMark__21723_1001708817"/>
      <w:bookmarkStart w:id="250" w:name="__UnoMark__22689_1001708817"/>
      <w:bookmarkStart w:id="251" w:name="__UnoMark__11135_1852343616"/>
      <w:bookmarkStart w:id="252" w:name="__UnoMark__7185_1852343616"/>
      <w:bookmarkStart w:id="253" w:name="__UnoMark__10899_1852343616"/>
      <w:bookmarkStart w:id="254" w:name="__UnoMark__21246_1001708817"/>
      <w:bookmarkStart w:id="255" w:name="__UnoMark__20528_1001708817"/>
      <w:bookmarkStart w:id="256" w:name="__UnoMark__20767_1001708817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r>
        <w:rPr>
          <w:rFonts w:ascii="Times New Roman" w:hAnsi="Times New Roman" w:cs="Times New Roman"/>
          <w:sz w:val="24"/>
          <w:szCs w:val="22"/>
        </w:rPr>
        <w:t xml:space="preserve">At the end of 5 days, </w:t>
      </w:r>
      <w:r>
        <w:rPr>
          <w:rFonts w:ascii="Times New Roman" w:hAnsi="Times New Roman" w:cs="Times New Roman"/>
          <w:i/>
          <w:iCs/>
          <w:sz w:val="24"/>
          <w:szCs w:val="22"/>
        </w:rPr>
        <w:t xml:space="preserve">A. </w:t>
      </w:r>
      <w:proofErr w:type="spellStart"/>
      <w:r>
        <w:rPr>
          <w:rFonts w:ascii="Times New Roman" w:hAnsi="Times New Roman" w:cs="Times New Roman"/>
          <w:i/>
          <w:iCs/>
          <w:sz w:val="24"/>
          <w:szCs w:val="22"/>
        </w:rPr>
        <w:t>tubingensis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cultures were centrifuged at 9000 × g for 10 minutes at room temperature. The supernatants were diluted and filtered through 0.22 µm filters (Nylon-66, MDI Membrane Technologies, India). Citric acid, glucose, and xylose concentrations in the supernatants were measured by HPLC (Agilent Technologies) using an </w:t>
      </w:r>
      <w:proofErr w:type="spellStart"/>
      <w:r>
        <w:rPr>
          <w:rFonts w:ascii="Times New Roman" w:hAnsi="Times New Roman" w:cs="Times New Roman"/>
          <w:sz w:val="24"/>
          <w:szCs w:val="22"/>
        </w:rPr>
        <w:t>Aminex</w:t>
      </w:r>
      <w:proofErr w:type="spellEnd"/>
      <w:r>
        <w:rPr>
          <w:rFonts w:ascii="Times New Roman" w:hAnsi="Times New Roman" w:cs="Times New Roman"/>
          <w:sz w:val="24"/>
          <w:szCs w:val="22"/>
        </w:rPr>
        <w:t xml:space="preserve"> HPX-87H column. Sulfuric acid (5 </w:t>
      </w:r>
      <w:proofErr w:type="spellStart"/>
      <w:r>
        <w:rPr>
          <w:rFonts w:ascii="Times New Roman" w:hAnsi="Times New Roman" w:cs="Times New Roman"/>
          <w:sz w:val="24"/>
          <w:szCs w:val="22"/>
        </w:rPr>
        <w:t>mM</w:t>
      </w:r>
      <w:proofErr w:type="spellEnd"/>
      <w:r>
        <w:rPr>
          <w:rFonts w:ascii="Times New Roman" w:hAnsi="Times New Roman" w:cs="Times New Roman"/>
          <w:sz w:val="24"/>
          <w:szCs w:val="22"/>
        </w:rPr>
        <w:t>) was used as the mobile phase at a flow rate of 0.3 ml min</w:t>
      </w:r>
      <w:r>
        <w:rPr>
          <w:rFonts w:ascii="Times New Roman" w:hAnsi="Times New Roman" w:cs="Times New Roman"/>
          <w:sz w:val="24"/>
          <w:szCs w:val="22"/>
          <w:vertAlign w:val="superscript"/>
        </w:rPr>
        <w:t>−1</w:t>
      </w:r>
      <w:r>
        <w:rPr>
          <w:rFonts w:ascii="Times New Roman" w:hAnsi="Times New Roman" w:cs="Times New Roman"/>
          <w:sz w:val="24"/>
          <w:szCs w:val="22"/>
        </w:rPr>
        <w:t>.</w:t>
      </w:r>
      <w:bookmarkStart w:id="257" w:name="__UnoMark__31554_2460568866"/>
      <w:bookmarkStart w:id="258" w:name="__UnoMark__10665_1852343616"/>
      <w:bookmarkStart w:id="259" w:name="__UnoMark__21008_1001708817"/>
      <w:bookmarkStart w:id="260" w:name="__UnoMark__35173_712471166"/>
      <w:bookmarkStart w:id="261" w:name="__UnoMark__19098_1001708817"/>
      <w:bookmarkStart w:id="262" w:name="__UnoMark__10900_1852343616"/>
      <w:bookmarkStart w:id="263" w:name="__UnoMark__5494_1018760586"/>
      <w:bookmarkStart w:id="264" w:name="__UnoMark__9491_1852343616"/>
      <w:bookmarkStart w:id="265" w:name="__UnoMark__10197_1852343616"/>
      <w:bookmarkStart w:id="266" w:name="__UnoMark__19337_1001708817"/>
      <w:bookmarkStart w:id="267" w:name="__UnoMark__9256_1852343616"/>
      <w:bookmarkStart w:id="268" w:name="__UnoMark__5935_1018760586"/>
      <w:bookmarkStart w:id="269" w:name="__UnoMark__34930_712471166"/>
      <w:bookmarkStart w:id="270" w:name="__UnoMark__22205_1001708817"/>
      <w:bookmarkStart w:id="271" w:name="__UnoMark__11136_1852343616"/>
      <w:bookmarkStart w:id="272" w:name="__UnoMark__19577_1001708817"/>
      <w:bookmarkStart w:id="273" w:name="__UnoMark__31310_2460568866"/>
      <w:bookmarkStart w:id="274" w:name="__UnoMark__21247_1001708817"/>
      <w:bookmarkStart w:id="275" w:name="__UnoMark__22690_1001708817"/>
      <w:bookmarkStart w:id="276" w:name="__UnoMark__22934_1001708817"/>
      <w:bookmarkStart w:id="277" w:name="__UnoMark__19816_1001708817"/>
      <w:bookmarkStart w:id="278" w:name="__UnoMark__5715_1018760586"/>
      <w:bookmarkStart w:id="279" w:name="__UnoMark__9963_1852343616"/>
      <w:bookmarkStart w:id="280" w:name="__UnoMark__34688_712471166"/>
      <w:bookmarkStart w:id="281" w:name="__UnoMark__11375_1852343616"/>
      <w:bookmarkStart w:id="282" w:name="__UnoMark__20529_1001708817"/>
      <w:bookmarkStart w:id="283" w:name="__UnoMark__20291_1001708817"/>
      <w:bookmarkStart w:id="284" w:name="__UnoMark__6154_1018760586"/>
      <w:bookmarkStart w:id="285" w:name="__UnoMark__20768_1001708817"/>
      <w:bookmarkStart w:id="286" w:name="__UnoMark__20054_1001708817"/>
      <w:bookmarkStart w:id="287" w:name="__UnoMark__21964_1001708817"/>
      <w:bookmarkStart w:id="288" w:name="__UnoMark__21724_1001708817"/>
      <w:bookmarkStart w:id="289" w:name="__UnoMark__22447_1001708817"/>
      <w:bookmarkStart w:id="290" w:name="__UnoMark__9727_1852343616"/>
      <w:bookmarkStart w:id="291" w:name="__UnoMark__31065_2460568866"/>
      <w:bookmarkStart w:id="292" w:name="__UnoMark__6372_1018760586"/>
      <w:bookmarkStart w:id="293" w:name="__UnoMark__21485_1001708817"/>
      <w:bookmarkStart w:id="294" w:name="__UnoMark__10431_185234361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</w:p>
    <w:p w14:paraId="509EF1D0" w14:textId="77777777" w:rsidR="00155073" w:rsidRDefault="00F44A66">
      <w:pPr>
        <w:spacing w:after="0" w:line="48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Measurement of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hydroxymethylfurfural</w:t>
      </w:r>
      <w:proofErr w:type="spellEnd"/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(HMF) using HPLC</w:t>
      </w:r>
    </w:p>
    <w:p w14:paraId="7CAF9D43" w14:textId="77777777" w:rsidR="00155073" w:rsidRDefault="00F44A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95" w:name="__UnoMark__31549_2460568866"/>
      <w:bookmarkStart w:id="296" w:name="__UnoMark__19572_1001708817"/>
      <w:bookmarkStart w:id="297" w:name="__UnoMark__9958_1852343616"/>
      <w:bookmarkStart w:id="298" w:name="__UnoMark__9251_1852343616"/>
      <w:bookmarkStart w:id="299" w:name="__UnoMark__10660_1852343616"/>
      <w:bookmarkStart w:id="300" w:name="__UnoMark__35168_712471166"/>
      <w:bookmarkStart w:id="301" w:name="__UnoMark__21003_1001708817"/>
      <w:bookmarkStart w:id="302" w:name="__UnoMark__11370_1852343616"/>
      <w:bookmarkStart w:id="303" w:name="__UnoMark__6367_1018760586"/>
      <w:bookmarkStart w:id="304" w:name="__UnoMark__19811_1001708817"/>
      <w:bookmarkStart w:id="305" w:name="__UnoMark__5930_1018760586"/>
      <w:bookmarkStart w:id="306" w:name="__UnoMark__21959_1001708817"/>
      <w:bookmarkStart w:id="307" w:name="__UnoMark__5710_1018760586"/>
      <w:bookmarkStart w:id="308" w:name="__UnoMark__34683_712471166"/>
      <w:bookmarkStart w:id="309" w:name="__UnoMark__8784_1852343616"/>
      <w:bookmarkStart w:id="310" w:name="__UnoMark__31305_2460568866"/>
      <w:bookmarkStart w:id="311" w:name="__UnoMark__19093_1001708817"/>
      <w:bookmarkStart w:id="312" w:name="__UnoMark__20049_1001708817"/>
      <w:bookmarkStart w:id="313" w:name="__UnoMark__6149_1018760586"/>
      <w:bookmarkStart w:id="314" w:name="__UnoMark__5489_1018760586"/>
      <w:bookmarkStart w:id="315" w:name="__UnoMark__20763_1001708817"/>
      <w:bookmarkStart w:id="316" w:name="__UnoMark__22929_1001708817"/>
      <w:bookmarkStart w:id="317" w:name="__UnoMark__10192_1852343616"/>
      <w:bookmarkStart w:id="318" w:name="__UnoMark__21242_1001708817"/>
      <w:bookmarkStart w:id="319" w:name="__UnoMark__22685_1001708817"/>
      <w:bookmarkStart w:id="320" w:name="__UnoMark__9722_1852343616"/>
      <w:bookmarkStart w:id="321" w:name="__UnoMark__19332_1001708817"/>
      <w:bookmarkStart w:id="322" w:name="__UnoMark__21480_1001708817"/>
      <w:bookmarkStart w:id="323" w:name="__UnoMark__20524_1001708817"/>
      <w:bookmarkStart w:id="324" w:name="__UnoMark__20286_1001708817"/>
      <w:bookmarkStart w:id="325" w:name="__UnoMark__9486_1852343616"/>
      <w:bookmarkStart w:id="326" w:name="__UnoMark__10426_1852343616"/>
      <w:bookmarkStart w:id="327" w:name="__UnoMark__31060_2460568866"/>
      <w:bookmarkStart w:id="328" w:name="__UnoMark__11131_1852343616"/>
      <w:bookmarkStart w:id="329" w:name="__UnoMark__22200_1001708817"/>
      <w:bookmarkStart w:id="330" w:name="__UnoMark__34925_712471166"/>
      <w:bookmarkStart w:id="331" w:name="__UnoMark__10895_1852343616"/>
      <w:bookmarkStart w:id="332" w:name="__UnoMark__21719_1001708817"/>
      <w:bookmarkStart w:id="333" w:name="__UnoMark__22442_1001708817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r>
        <w:rPr>
          <w:rFonts w:ascii="Times New Roman" w:eastAsia="Calibri" w:hAnsi="Times New Roman" w:cs="Times New Roman"/>
          <w:sz w:val="24"/>
          <w:szCs w:val="24"/>
        </w:rPr>
        <w:t xml:space="preserve">The CBHs were analyzed for the major furan inhibitors, viz. furfural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hydroxymethylfurfural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(HMF) using HPLC (Agilent Technologies) with 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Aminex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HPX-87H column and refractive index detector (RID). The column temperature was maintained at 60 °C. 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SO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 (4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 was used as the mobile phase at a flow rate of 0.6 mL min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bookmarkStart w:id="334" w:name="__Fieldmark__2122_2844993322"/>
      <w:bookmarkEnd w:id="334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311856" w14:textId="77777777" w:rsidR="00155073" w:rsidRDefault="001550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7F84F8" w14:textId="77777777" w:rsidR="00155073" w:rsidRDefault="00F44A66">
      <w:pPr>
        <w:spacing w:line="48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The table shows the different cyanobacterial biomass-based media used for the culture of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funiculosum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OAO3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cellulase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production</w:t>
      </w:r>
    </w:p>
    <w:tbl>
      <w:tblPr>
        <w:tblStyle w:val="TableGrid3"/>
        <w:tblW w:w="8651" w:type="dxa"/>
        <w:tblLook w:val="04A0" w:firstRow="1" w:lastRow="0" w:firstColumn="1" w:lastColumn="0" w:noHBand="0" w:noVBand="1"/>
      </w:tblPr>
      <w:tblGrid>
        <w:gridCol w:w="764"/>
        <w:gridCol w:w="3315"/>
        <w:gridCol w:w="1134"/>
        <w:gridCol w:w="1134"/>
        <w:gridCol w:w="1133"/>
        <w:gridCol w:w="1171"/>
      </w:tblGrid>
      <w:tr w:rsidR="00155073" w14:paraId="4E4818C5" w14:textId="77777777">
        <w:tc>
          <w:tcPr>
            <w:tcW w:w="763" w:type="dxa"/>
            <w:shd w:val="clear" w:color="auto" w:fill="auto"/>
          </w:tcPr>
          <w:p w14:paraId="4D1CDCF5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S.No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.</w:t>
            </w:r>
          </w:p>
        </w:tc>
        <w:tc>
          <w:tcPr>
            <w:tcW w:w="3315" w:type="dxa"/>
            <w:shd w:val="clear" w:color="auto" w:fill="auto"/>
          </w:tcPr>
          <w:p w14:paraId="67558C0D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Components</w:t>
            </w:r>
          </w:p>
          <w:p w14:paraId="57EAC1E3" w14:textId="77777777" w:rsidR="00155073" w:rsidRDefault="001550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41D0245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Treated</w:t>
            </w:r>
          </w:p>
        </w:tc>
        <w:tc>
          <w:tcPr>
            <w:tcW w:w="1134" w:type="dxa"/>
            <w:shd w:val="clear" w:color="auto" w:fill="auto"/>
          </w:tcPr>
          <w:p w14:paraId="47ED04FB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HNO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Treated</w:t>
            </w:r>
          </w:p>
        </w:tc>
        <w:tc>
          <w:tcPr>
            <w:tcW w:w="1133" w:type="dxa"/>
            <w:shd w:val="clear" w:color="auto" w:fill="auto"/>
          </w:tcPr>
          <w:p w14:paraId="6AE4EAF2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Treated </w:t>
            </w:r>
          </w:p>
        </w:tc>
        <w:tc>
          <w:tcPr>
            <w:tcW w:w="1171" w:type="dxa"/>
            <w:shd w:val="clear" w:color="auto" w:fill="auto"/>
          </w:tcPr>
          <w:p w14:paraId="6B1636FB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Treated</w:t>
            </w:r>
          </w:p>
        </w:tc>
      </w:tr>
      <w:tr w:rsidR="00155073" w14:paraId="217B4736" w14:textId="77777777">
        <w:tc>
          <w:tcPr>
            <w:tcW w:w="763" w:type="dxa"/>
            <w:shd w:val="clear" w:color="auto" w:fill="auto"/>
          </w:tcPr>
          <w:p w14:paraId="3EEB1276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5B300AFD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Cyanobacterial Biomass (g)</w:t>
            </w:r>
          </w:p>
        </w:tc>
        <w:tc>
          <w:tcPr>
            <w:tcW w:w="1134" w:type="dxa"/>
            <w:shd w:val="clear" w:color="auto" w:fill="auto"/>
          </w:tcPr>
          <w:p w14:paraId="5D2268BF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C194341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14:paraId="4035BC40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1" w:type="dxa"/>
            <w:shd w:val="clear" w:color="auto" w:fill="auto"/>
          </w:tcPr>
          <w:p w14:paraId="6883C075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5073" w14:paraId="0D0CC68E" w14:textId="77777777">
        <w:tc>
          <w:tcPr>
            <w:tcW w:w="763" w:type="dxa"/>
            <w:shd w:val="clear" w:color="auto" w:fill="auto"/>
          </w:tcPr>
          <w:p w14:paraId="11679C04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5" w:type="dxa"/>
            <w:shd w:val="clear" w:color="auto" w:fill="auto"/>
          </w:tcPr>
          <w:p w14:paraId="4ED8FE2C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(mL)</w:t>
            </w:r>
          </w:p>
        </w:tc>
        <w:tc>
          <w:tcPr>
            <w:tcW w:w="1134" w:type="dxa"/>
            <w:shd w:val="clear" w:color="auto" w:fill="auto"/>
          </w:tcPr>
          <w:p w14:paraId="759BCB14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74CAAA16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14:paraId="1DEBF685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1" w:type="dxa"/>
            <w:shd w:val="clear" w:color="auto" w:fill="auto"/>
          </w:tcPr>
          <w:p w14:paraId="005D0EC8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5073" w14:paraId="1E3D41AA" w14:textId="77777777">
        <w:tc>
          <w:tcPr>
            <w:tcW w:w="763" w:type="dxa"/>
            <w:shd w:val="clear" w:color="auto" w:fill="auto"/>
          </w:tcPr>
          <w:p w14:paraId="3E29FC65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5" w:type="dxa"/>
            <w:shd w:val="clear" w:color="auto" w:fill="auto"/>
          </w:tcPr>
          <w:p w14:paraId="6BC4897E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1N HNO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(mL)</w:t>
            </w:r>
          </w:p>
        </w:tc>
        <w:tc>
          <w:tcPr>
            <w:tcW w:w="1134" w:type="dxa"/>
            <w:shd w:val="clear" w:color="auto" w:fill="auto"/>
          </w:tcPr>
          <w:p w14:paraId="6DDB9D62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D31A720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shd w:val="clear" w:color="auto" w:fill="auto"/>
          </w:tcPr>
          <w:p w14:paraId="14E5271B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1" w:type="dxa"/>
            <w:shd w:val="clear" w:color="auto" w:fill="auto"/>
          </w:tcPr>
          <w:p w14:paraId="3619FE4B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5073" w14:paraId="0549605C" w14:textId="77777777">
        <w:tc>
          <w:tcPr>
            <w:tcW w:w="763" w:type="dxa"/>
            <w:shd w:val="clear" w:color="auto" w:fill="auto"/>
          </w:tcPr>
          <w:p w14:paraId="2F0CD600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5" w:type="dxa"/>
            <w:shd w:val="clear" w:color="auto" w:fill="auto"/>
          </w:tcPr>
          <w:p w14:paraId="1A7A7D2B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1N 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(mL)</w:t>
            </w:r>
          </w:p>
        </w:tc>
        <w:tc>
          <w:tcPr>
            <w:tcW w:w="1134" w:type="dxa"/>
            <w:shd w:val="clear" w:color="auto" w:fill="auto"/>
          </w:tcPr>
          <w:p w14:paraId="682092D1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4AD3E9B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14:paraId="4547A29D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1" w:type="dxa"/>
            <w:shd w:val="clear" w:color="auto" w:fill="auto"/>
          </w:tcPr>
          <w:p w14:paraId="683646DC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5073" w14:paraId="684F3EE2" w14:textId="77777777">
        <w:tc>
          <w:tcPr>
            <w:tcW w:w="763" w:type="dxa"/>
            <w:shd w:val="clear" w:color="auto" w:fill="auto"/>
          </w:tcPr>
          <w:p w14:paraId="6B025541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315" w:type="dxa"/>
            <w:shd w:val="clear" w:color="auto" w:fill="auto"/>
          </w:tcPr>
          <w:p w14:paraId="538D826B" w14:textId="77777777" w:rsidR="00155073" w:rsidRDefault="00F44A6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1N 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(mL)</w:t>
            </w:r>
          </w:p>
        </w:tc>
        <w:tc>
          <w:tcPr>
            <w:tcW w:w="1134" w:type="dxa"/>
            <w:shd w:val="clear" w:color="auto" w:fill="auto"/>
          </w:tcPr>
          <w:p w14:paraId="76D11A9C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EF6C769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14:paraId="6C4CE0FB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1" w:type="dxa"/>
            <w:shd w:val="clear" w:color="auto" w:fill="auto"/>
          </w:tcPr>
          <w:p w14:paraId="5C5FF538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55073" w14:paraId="4F36E94F" w14:textId="77777777">
        <w:tc>
          <w:tcPr>
            <w:tcW w:w="763" w:type="dxa"/>
            <w:shd w:val="clear" w:color="auto" w:fill="auto"/>
          </w:tcPr>
          <w:p w14:paraId="432C4043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15" w:type="dxa"/>
            <w:shd w:val="clear" w:color="auto" w:fill="auto"/>
          </w:tcPr>
          <w:p w14:paraId="13AA3437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Tween 80 (µL)</w:t>
            </w:r>
          </w:p>
        </w:tc>
        <w:tc>
          <w:tcPr>
            <w:tcW w:w="1134" w:type="dxa"/>
            <w:shd w:val="clear" w:color="auto" w:fill="auto"/>
          </w:tcPr>
          <w:p w14:paraId="03A1EEB6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764F6F97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3" w:type="dxa"/>
            <w:shd w:val="clear" w:color="auto" w:fill="auto"/>
          </w:tcPr>
          <w:p w14:paraId="6078EBE4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1" w:type="dxa"/>
            <w:shd w:val="clear" w:color="auto" w:fill="auto"/>
          </w:tcPr>
          <w:p w14:paraId="19FE635F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55073" w14:paraId="41ABF78F" w14:textId="77777777">
        <w:tc>
          <w:tcPr>
            <w:tcW w:w="763" w:type="dxa"/>
            <w:shd w:val="clear" w:color="auto" w:fill="auto"/>
          </w:tcPr>
          <w:p w14:paraId="08A16594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15" w:type="dxa"/>
            <w:shd w:val="clear" w:color="auto" w:fill="auto"/>
          </w:tcPr>
          <w:p w14:paraId="32C28521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Wheat Bran (mg)</w:t>
            </w:r>
          </w:p>
        </w:tc>
        <w:tc>
          <w:tcPr>
            <w:tcW w:w="1134" w:type="dxa"/>
            <w:shd w:val="clear" w:color="auto" w:fill="auto"/>
          </w:tcPr>
          <w:p w14:paraId="6B7A1CD3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134" w:type="dxa"/>
            <w:shd w:val="clear" w:color="auto" w:fill="auto"/>
          </w:tcPr>
          <w:p w14:paraId="46B0C2B0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133" w:type="dxa"/>
            <w:shd w:val="clear" w:color="auto" w:fill="auto"/>
          </w:tcPr>
          <w:p w14:paraId="0629B37B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171" w:type="dxa"/>
            <w:shd w:val="clear" w:color="auto" w:fill="auto"/>
          </w:tcPr>
          <w:p w14:paraId="08D72B7C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</w:tr>
      <w:tr w:rsidR="00155073" w14:paraId="4837EA50" w14:textId="77777777">
        <w:tc>
          <w:tcPr>
            <w:tcW w:w="763" w:type="dxa"/>
            <w:shd w:val="clear" w:color="auto" w:fill="auto"/>
          </w:tcPr>
          <w:p w14:paraId="7D44F5AC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5" w:type="dxa"/>
            <w:shd w:val="clear" w:color="auto" w:fill="auto"/>
          </w:tcPr>
          <w:p w14:paraId="5991C7AF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MCC (mg)</w:t>
            </w:r>
          </w:p>
        </w:tc>
        <w:tc>
          <w:tcPr>
            <w:tcW w:w="1134" w:type="dxa"/>
            <w:shd w:val="clear" w:color="auto" w:fill="auto"/>
          </w:tcPr>
          <w:p w14:paraId="48A67CAF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  <w:shd w:val="clear" w:color="auto" w:fill="auto"/>
          </w:tcPr>
          <w:p w14:paraId="360A25EF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3" w:type="dxa"/>
            <w:shd w:val="clear" w:color="auto" w:fill="auto"/>
          </w:tcPr>
          <w:p w14:paraId="3E5E0BEE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71" w:type="dxa"/>
            <w:shd w:val="clear" w:color="auto" w:fill="auto"/>
          </w:tcPr>
          <w:p w14:paraId="38FC7597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</w:tbl>
    <w:p w14:paraId="2424CB57" w14:textId="77777777" w:rsidR="00155073" w:rsidRDefault="00F44A66">
      <w:pPr>
        <w:tabs>
          <w:tab w:val="left" w:pos="35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The volume was made up to 30 ml, pH was adjusted to 5.5 and the media were then autoclaved at 121 °C for 20 min.</w:t>
      </w:r>
    </w:p>
    <w:p w14:paraId="32999F00" w14:textId="77777777" w:rsidR="00155073" w:rsidRDefault="00155073">
      <w:pPr>
        <w:tabs>
          <w:tab w:val="left" w:pos="35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A758709" w14:textId="77777777" w:rsidR="00155073" w:rsidRDefault="00155073">
      <w:pPr>
        <w:tabs>
          <w:tab w:val="left" w:pos="35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9CA3B6A" w14:textId="77777777" w:rsidR="00155073" w:rsidRDefault="00155073">
      <w:pPr>
        <w:tabs>
          <w:tab w:val="left" w:pos="35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E560E7F" w14:textId="77777777" w:rsidR="00155073" w:rsidRDefault="00F44A66">
      <w:pPr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Table S2.</w:t>
      </w:r>
      <w:r>
        <w:rPr>
          <w:rFonts w:ascii="Times New Roman" w:hAnsi="Times New Roman" w:cs="Times New Roman"/>
          <w:sz w:val="24"/>
          <w:szCs w:val="24"/>
        </w:rPr>
        <w:t xml:space="preserve"> The requirements to prepare 30 mL media used to culture </w:t>
      </w:r>
      <w:r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tubingensis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citric acid production.</w:t>
      </w:r>
    </w:p>
    <w:tbl>
      <w:tblPr>
        <w:tblStyle w:val="TableGrid5"/>
        <w:tblW w:w="9558" w:type="dxa"/>
        <w:tblLook w:val="04A0" w:firstRow="1" w:lastRow="0" w:firstColumn="1" w:lastColumn="0" w:noHBand="0" w:noVBand="1"/>
      </w:tblPr>
      <w:tblGrid>
        <w:gridCol w:w="4067"/>
        <w:gridCol w:w="1261"/>
        <w:gridCol w:w="1440"/>
        <w:gridCol w:w="1440"/>
        <w:gridCol w:w="1350"/>
      </w:tblGrid>
      <w:tr w:rsidR="00155073" w14:paraId="631E6FD7" w14:textId="77777777">
        <w:tc>
          <w:tcPr>
            <w:tcW w:w="4067" w:type="dxa"/>
            <w:shd w:val="clear" w:color="auto" w:fill="auto"/>
          </w:tcPr>
          <w:p w14:paraId="467718CB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 Components</w:t>
            </w:r>
          </w:p>
        </w:tc>
        <w:tc>
          <w:tcPr>
            <w:tcW w:w="1261" w:type="dxa"/>
            <w:shd w:val="clear" w:color="auto" w:fill="auto"/>
          </w:tcPr>
          <w:p w14:paraId="61FF0AEC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HCl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14:paraId="1052DE26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-Charcoal</w:t>
            </w:r>
          </w:p>
        </w:tc>
        <w:tc>
          <w:tcPr>
            <w:tcW w:w="1440" w:type="dxa"/>
            <w:shd w:val="clear" w:color="auto" w:fill="auto"/>
          </w:tcPr>
          <w:p w14:paraId="5621062F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HNO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14:paraId="4BF7239F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HNO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-Charcoal</w:t>
            </w:r>
          </w:p>
        </w:tc>
      </w:tr>
      <w:tr w:rsidR="00155073" w14:paraId="25B29275" w14:textId="77777777">
        <w:tc>
          <w:tcPr>
            <w:tcW w:w="4067" w:type="dxa"/>
            <w:shd w:val="clear" w:color="auto" w:fill="auto"/>
          </w:tcPr>
          <w:p w14:paraId="21B56638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CBH prepared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</w:p>
        </w:tc>
        <w:tc>
          <w:tcPr>
            <w:tcW w:w="1261" w:type="dxa"/>
            <w:shd w:val="clear" w:color="auto" w:fill="auto"/>
          </w:tcPr>
          <w:p w14:paraId="471F4763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mL</w:t>
            </w:r>
          </w:p>
        </w:tc>
        <w:tc>
          <w:tcPr>
            <w:tcW w:w="1440" w:type="dxa"/>
            <w:shd w:val="clear" w:color="auto" w:fill="auto"/>
          </w:tcPr>
          <w:p w14:paraId="16028107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14:paraId="791C97C5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58F7638A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5073" w14:paraId="45DBE6B9" w14:textId="77777777">
        <w:tc>
          <w:tcPr>
            <w:tcW w:w="4067" w:type="dxa"/>
            <w:shd w:val="clear" w:color="auto" w:fill="auto"/>
          </w:tcPr>
          <w:p w14:paraId="4EA94681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CBH prepared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treated with activated charcoal</w:t>
            </w:r>
          </w:p>
        </w:tc>
        <w:tc>
          <w:tcPr>
            <w:tcW w:w="1261" w:type="dxa"/>
            <w:shd w:val="clear" w:color="auto" w:fill="auto"/>
          </w:tcPr>
          <w:p w14:paraId="4F029EF3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14:paraId="3298B32F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mL</w:t>
            </w:r>
          </w:p>
        </w:tc>
        <w:tc>
          <w:tcPr>
            <w:tcW w:w="1440" w:type="dxa"/>
            <w:shd w:val="clear" w:color="auto" w:fill="auto"/>
          </w:tcPr>
          <w:p w14:paraId="271EE2EC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66F45132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5073" w14:paraId="0E58DADA" w14:textId="77777777">
        <w:tc>
          <w:tcPr>
            <w:tcW w:w="4067" w:type="dxa"/>
            <w:shd w:val="clear" w:color="auto" w:fill="auto"/>
          </w:tcPr>
          <w:p w14:paraId="202F0ED7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CBH prepared in HNO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61" w:type="dxa"/>
            <w:shd w:val="clear" w:color="auto" w:fill="auto"/>
          </w:tcPr>
          <w:p w14:paraId="48591A75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14:paraId="1D58D7DE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14:paraId="745E1F8F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mL</w:t>
            </w:r>
          </w:p>
        </w:tc>
        <w:tc>
          <w:tcPr>
            <w:tcW w:w="1350" w:type="dxa"/>
            <w:shd w:val="clear" w:color="auto" w:fill="auto"/>
          </w:tcPr>
          <w:p w14:paraId="59EDAED4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5073" w14:paraId="0E25CA6D" w14:textId="77777777">
        <w:tc>
          <w:tcPr>
            <w:tcW w:w="4067" w:type="dxa"/>
            <w:shd w:val="clear" w:color="auto" w:fill="auto"/>
          </w:tcPr>
          <w:p w14:paraId="01D09CE3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CBH prepared in HNO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treated with activated charcoal</w:t>
            </w:r>
          </w:p>
        </w:tc>
        <w:tc>
          <w:tcPr>
            <w:tcW w:w="1261" w:type="dxa"/>
            <w:shd w:val="clear" w:color="auto" w:fill="auto"/>
          </w:tcPr>
          <w:p w14:paraId="3B1F7314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14:paraId="408E8C1A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14:paraId="37A19704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4D2B3890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mL</w:t>
            </w:r>
          </w:p>
        </w:tc>
      </w:tr>
      <w:tr w:rsidR="00155073" w14:paraId="7C8E8042" w14:textId="77777777">
        <w:tc>
          <w:tcPr>
            <w:tcW w:w="9558" w:type="dxa"/>
            <w:gridSpan w:val="5"/>
            <w:shd w:val="clear" w:color="auto" w:fill="auto"/>
          </w:tcPr>
          <w:p w14:paraId="5AD37078" w14:textId="77777777" w:rsidR="00155073" w:rsidRDefault="00F44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Adjust pH to 5.0. Make up the volume to 18 ml. Autoclave the media (in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delong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neck baffled bottom 250 ml shake flasks) at 121 ºC for 20 minutes.</w:t>
            </w:r>
          </w:p>
        </w:tc>
      </w:tr>
      <w:tr w:rsidR="00155073" w14:paraId="014D493C" w14:textId="77777777">
        <w:tc>
          <w:tcPr>
            <w:tcW w:w="4067" w:type="dxa"/>
            <w:shd w:val="clear" w:color="auto" w:fill="auto"/>
          </w:tcPr>
          <w:p w14:paraId="01DB6DEC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5X Glucose stock (400 g∙L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261" w:type="dxa"/>
            <w:shd w:val="clear" w:color="auto" w:fill="auto"/>
          </w:tcPr>
          <w:p w14:paraId="5A14B9A5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mL</w:t>
            </w:r>
          </w:p>
        </w:tc>
        <w:tc>
          <w:tcPr>
            <w:tcW w:w="1440" w:type="dxa"/>
            <w:shd w:val="clear" w:color="auto" w:fill="auto"/>
          </w:tcPr>
          <w:p w14:paraId="6822D0A6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mL</w:t>
            </w:r>
          </w:p>
        </w:tc>
        <w:tc>
          <w:tcPr>
            <w:tcW w:w="1440" w:type="dxa"/>
            <w:shd w:val="clear" w:color="auto" w:fill="auto"/>
          </w:tcPr>
          <w:p w14:paraId="1AAB5BC1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mL</w:t>
            </w:r>
          </w:p>
        </w:tc>
        <w:tc>
          <w:tcPr>
            <w:tcW w:w="1350" w:type="dxa"/>
            <w:shd w:val="clear" w:color="auto" w:fill="auto"/>
          </w:tcPr>
          <w:p w14:paraId="3AEBC0B9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mL</w:t>
            </w:r>
          </w:p>
        </w:tc>
      </w:tr>
      <w:tr w:rsidR="00155073" w14:paraId="4ADCDC54" w14:textId="77777777">
        <w:trPr>
          <w:trHeight w:val="70"/>
        </w:trPr>
        <w:tc>
          <w:tcPr>
            <w:tcW w:w="4067" w:type="dxa"/>
            <w:shd w:val="clear" w:color="auto" w:fill="auto"/>
          </w:tcPr>
          <w:p w14:paraId="0CFF35FA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5X Xylose stock (200 g∙L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1" w:type="dxa"/>
            <w:shd w:val="clear" w:color="auto" w:fill="auto"/>
          </w:tcPr>
          <w:p w14:paraId="35C66D9F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mL</w:t>
            </w:r>
          </w:p>
        </w:tc>
        <w:tc>
          <w:tcPr>
            <w:tcW w:w="1440" w:type="dxa"/>
            <w:shd w:val="clear" w:color="auto" w:fill="auto"/>
          </w:tcPr>
          <w:p w14:paraId="18683BC7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mL</w:t>
            </w:r>
          </w:p>
        </w:tc>
        <w:tc>
          <w:tcPr>
            <w:tcW w:w="1440" w:type="dxa"/>
            <w:shd w:val="clear" w:color="auto" w:fill="auto"/>
          </w:tcPr>
          <w:p w14:paraId="71C9F657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mL</w:t>
            </w:r>
          </w:p>
        </w:tc>
        <w:tc>
          <w:tcPr>
            <w:tcW w:w="1350" w:type="dxa"/>
            <w:shd w:val="clear" w:color="auto" w:fill="auto"/>
          </w:tcPr>
          <w:p w14:paraId="6BFC5885" w14:textId="77777777" w:rsidR="00155073" w:rsidRDefault="00F4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mL</w:t>
            </w:r>
          </w:p>
        </w:tc>
      </w:tr>
    </w:tbl>
    <w:p w14:paraId="15FD5FA8" w14:textId="77777777" w:rsidR="00155073" w:rsidRDefault="00155073">
      <w:pPr>
        <w:tabs>
          <w:tab w:val="left" w:pos="357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B5B0B" w14:textId="77777777" w:rsidR="00155073" w:rsidRDefault="00155073">
      <w:pPr>
        <w:tabs>
          <w:tab w:val="left" w:pos="35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9F07283" w14:textId="77777777" w:rsidR="00155073" w:rsidRDefault="00155073">
      <w:pPr>
        <w:tabs>
          <w:tab w:val="left" w:pos="35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865EA4D" w14:textId="77777777" w:rsidR="00155073" w:rsidRDefault="00F44A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68DA5639" w14:textId="77777777" w:rsidR="00155073" w:rsidRDefault="00F44A66">
      <w:pPr>
        <w:tabs>
          <w:tab w:val="left" w:pos="3570"/>
        </w:tabs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Measurement of protein recovery in acid hydrolyzed cyanobacterial biomass</w:t>
      </w:r>
    </w:p>
    <w:p w14:paraId="1B2AC923" w14:textId="77777777" w:rsidR="00155073" w:rsidRDefault="00F44A66">
      <w:pPr>
        <w:tabs>
          <w:tab w:val="left" w:pos="3570"/>
        </w:tabs>
        <w:jc w:val="both"/>
      </w:pPr>
      <w:bookmarkStart w:id="335" w:name="__DdeLink__5937_350902556"/>
      <w:r>
        <w:rPr>
          <w:rFonts w:ascii="Times New Roman" w:hAnsi="Times New Roman" w:cs="Times New Roman"/>
          <w:b/>
          <w:bCs/>
          <w:sz w:val="24"/>
          <w:szCs w:val="24"/>
        </w:rPr>
        <w:t>Figure S3a</w:t>
      </w:r>
      <w:bookmarkEnd w:id="335"/>
    </w:p>
    <w:p w14:paraId="537303ED" w14:textId="77777777" w:rsidR="00155073" w:rsidRDefault="00F44A66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bidi="ar-SA"/>
        </w:rPr>
        <w:drawing>
          <wp:inline distT="0" distB="0" distL="0" distR="0" wp14:anchorId="10BA8C4E" wp14:editId="5FA53BD7">
            <wp:extent cx="5290820" cy="3011805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E6A8E7C" w14:textId="77777777" w:rsidR="00155073" w:rsidRDefault="001550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E920C2" w14:textId="77777777" w:rsidR="00155073" w:rsidRDefault="00F44A66">
      <w:r>
        <w:rPr>
          <w:rFonts w:ascii="Times New Roman" w:hAnsi="Times New Roman" w:cs="Times New Roman"/>
          <w:b/>
          <w:bCs/>
          <w:sz w:val="24"/>
          <w:szCs w:val="24"/>
        </w:rPr>
        <w:t>Figure S3b</w:t>
      </w:r>
    </w:p>
    <w:p w14:paraId="029A9A1B" w14:textId="77777777" w:rsidR="00155073" w:rsidRDefault="00F44A66"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60F58716" wp14:editId="464C4AFB">
                <wp:simplePos x="0" y="0"/>
                <wp:positionH relativeFrom="column">
                  <wp:posOffset>3234690</wp:posOffset>
                </wp:positionH>
                <wp:positionV relativeFrom="paragraph">
                  <wp:posOffset>46990</wp:posOffset>
                </wp:positionV>
                <wp:extent cx="220345" cy="214630"/>
                <wp:effectExtent l="0" t="0" r="0" b="0"/>
                <wp:wrapNone/>
                <wp:docPr id="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58990BB" w14:textId="77777777" w:rsidR="00155073" w:rsidRDefault="00F44A66">
                            <w:pPr>
                              <w:pStyle w:val="FrameContents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*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0F58716" id="Text Box 1" o:spid="_x0000_s1026" style="position:absolute;margin-left:254.7pt;margin-top:3.7pt;width:17.35pt;height:16.9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" filled="f" stroked="f">
                <v:textbox>
                  <w:txbxContent>
                    <w:p w14:paraId="058990BB" w14:textId="77777777" w:rsidR="00155073" w:rsidRDefault="00000000">
                      <w:pPr>
                        <w:pStyle w:val="FrameContents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7E55FEA" wp14:editId="359D80F4">
                <wp:simplePos x="0" y="0"/>
                <wp:positionH relativeFrom="column">
                  <wp:posOffset>3432175</wp:posOffset>
                </wp:positionH>
                <wp:positionV relativeFrom="paragraph">
                  <wp:posOffset>64135</wp:posOffset>
                </wp:positionV>
                <wp:extent cx="243840" cy="260985"/>
                <wp:effectExtent l="0" t="0" r="0" b="0"/>
                <wp:wrapNone/>
                <wp:docPr id="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360" cy="26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3CAC7A" w14:textId="77777777" w:rsidR="00155073" w:rsidRDefault="00F44A66">
                            <w:pPr>
                              <w:pStyle w:val="FrameContents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*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7E55FEA" id="_x0000_s1027" style="position:absolute;margin-left:270.25pt;margin-top:5.05pt;width:19.2pt;height:20.5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" filled="f" stroked="f">
                <v:textbox>
                  <w:txbxContent>
                    <w:p w14:paraId="5D3CAC7A" w14:textId="77777777" w:rsidR="00155073" w:rsidRDefault="00000000">
                      <w:pPr>
                        <w:pStyle w:val="FrameContents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w:drawing>
          <wp:inline distT="0" distB="0" distL="0" distR="0" wp14:anchorId="7668EEAC" wp14:editId="32993B1D">
            <wp:extent cx="5189220" cy="301498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t xml:space="preserve"> </w:t>
      </w:r>
    </w:p>
    <w:p w14:paraId="0016B94E" w14:textId="77777777" w:rsidR="00155073" w:rsidRDefault="00155073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CFA15C" w14:textId="77777777" w:rsidR="00155073" w:rsidRDefault="0015507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DFD7C" w14:textId="77777777" w:rsidR="00155073" w:rsidRDefault="0015507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280B1" w14:textId="77777777" w:rsidR="00155073" w:rsidRDefault="00F44A66">
      <w:pPr>
        <w:spacing w:line="36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>Figure S3c</w:t>
      </w:r>
    </w:p>
    <w:p w14:paraId="752FB1D5" w14:textId="77777777" w:rsidR="00155073" w:rsidRDefault="00F44A6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bidi="ar-SA"/>
        </w:rPr>
        <w:drawing>
          <wp:inline distT="0" distB="0" distL="0" distR="0" wp14:anchorId="3B7DA07A" wp14:editId="5D823319">
            <wp:extent cx="5073015" cy="2866390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1C626AD" w14:textId="42091D1A" w:rsidR="00155073" w:rsidRDefault="00F44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S3. </w:t>
      </w:r>
      <w:r>
        <w:rPr>
          <w:rFonts w:ascii="Times New Roman" w:hAnsi="Times New Roman" w:cs="Times New Roman"/>
          <w:sz w:val="24"/>
          <w:szCs w:val="24"/>
        </w:rPr>
        <w:t xml:space="preserve">Release of proteins (in terms of </w:t>
      </w:r>
      <w:r w:rsidR="00C15F5A">
        <w:rPr>
          <w:rFonts w:ascii="Times New Roman" w:hAnsi="Times New Roman" w:cs="Times New Roman"/>
          <w:sz w:val="24"/>
          <w:szCs w:val="24"/>
        </w:rPr>
        <w:t xml:space="preserve">percent </w:t>
      </w:r>
      <w:r>
        <w:rPr>
          <w:rFonts w:ascii="Times New Roman" w:hAnsi="Times New Roman" w:cs="Times New Roman"/>
          <w:sz w:val="24"/>
          <w:szCs w:val="24"/>
        </w:rPr>
        <w:t xml:space="preserve">protein recovery) by biomass hydrolysis by different acids of various strength </w:t>
      </w:r>
      <w:r>
        <w:rPr>
          <w:rFonts w:ascii="Times New Roman" w:hAnsi="Times New Roman" w:cs="Times New Roman"/>
          <w:b/>
          <w:bCs/>
          <w:sz w:val="24"/>
          <w:szCs w:val="24"/>
        </w:rPr>
        <w:t>(S3a)</w:t>
      </w:r>
      <w:r>
        <w:rPr>
          <w:rFonts w:ascii="Times New Roman" w:hAnsi="Times New Roman" w:cs="Times New Roman"/>
          <w:sz w:val="24"/>
          <w:szCs w:val="24"/>
        </w:rPr>
        <w:t xml:space="preserve"> 0.5 N, </w:t>
      </w:r>
      <w:r>
        <w:rPr>
          <w:rFonts w:ascii="Times New Roman" w:hAnsi="Times New Roman" w:cs="Times New Roman"/>
          <w:b/>
          <w:bCs/>
          <w:sz w:val="24"/>
          <w:szCs w:val="24"/>
        </w:rPr>
        <w:t>(S3b)</w:t>
      </w:r>
      <w:r>
        <w:rPr>
          <w:rFonts w:ascii="Times New Roman" w:hAnsi="Times New Roman" w:cs="Times New Roman"/>
          <w:sz w:val="24"/>
          <w:szCs w:val="24"/>
        </w:rPr>
        <w:t xml:space="preserve"> 2 N and </w:t>
      </w:r>
      <w:r>
        <w:rPr>
          <w:rFonts w:ascii="Times New Roman" w:hAnsi="Times New Roman" w:cs="Times New Roman"/>
          <w:b/>
          <w:bCs/>
          <w:sz w:val="24"/>
          <w:szCs w:val="24"/>
        </w:rPr>
        <w:t>(S3c)</w:t>
      </w:r>
      <w:r>
        <w:rPr>
          <w:rFonts w:ascii="Times New Roman" w:hAnsi="Times New Roman" w:cs="Times New Roman"/>
          <w:sz w:val="24"/>
          <w:szCs w:val="24"/>
        </w:rPr>
        <w:t xml:space="preserve"> 3 N strength as a function of time. </w:t>
      </w:r>
    </w:p>
    <w:p w14:paraId="69C6883F" w14:textId="77777777" w:rsidR="00155073" w:rsidRDefault="00155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5CB15" w14:textId="77777777" w:rsidR="00155073" w:rsidRDefault="00155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C9136" w14:textId="77777777" w:rsidR="00155073" w:rsidRDefault="00155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BA162" w14:textId="77777777" w:rsidR="00155073" w:rsidRDefault="0015507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FAE986" w14:textId="77777777" w:rsidR="00155073" w:rsidRDefault="00F44A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6EDD60A4" w14:textId="77777777" w:rsidR="00155073" w:rsidRDefault="00F44A66">
      <w:pPr>
        <w:spacing w:line="36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Measurement of glucose recovery in acid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hydrolysed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cyanobacterial biomass</w:t>
      </w:r>
    </w:p>
    <w:p w14:paraId="3DD15ECE" w14:textId="77777777" w:rsidR="00155073" w:rsidRDefault="00F44A66">
      <w:pPr>
        <w:spacing w:line="36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S4a </w:t>
      </w:r>
    </w:p>
    <w:p w14:paraId="242ECC8B" w14:textId="77777777" w:rsidR="00155073" w:rsidRDefault="00F44A66">
      <w:pPr>
        <w:spacing w:line="360" w:lineRule="auto"/>
      </w:pPr>
      <w:r>
        <w:rPr>
          <w:noProof/>
          <w:lang w:bidi="ar-SA"/>
        </w:rPr>
        <w:drawing>
          <wp:inline distT="0" distB="0" distL="0" distR="0" wp14:anchorId="66EF2A8F" wp14:editId="0040A00C">
            <wp:extent cx="5256530" cy="3146425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269C3D1" w14:textId="77777777" w:rsidR="00155073" w:rsidRDefault="0015507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8A022B" w14:textId="77777777" w:rsidR="00155073" w:rsidRDefault="00F44A66">
      <w:pPr>
        <w:tabs>
          <w:tab w:val="left" w:pos="357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S4b</w:t>
      </w:r>
    </w:p>
    <w:p w14:paraId="2F81EBE9" w14:textId="77777777" w:rsidR="00155073" w:rsidRDefault="00F44A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bidi="ar-SA"/>
        </w:rPr>
        <w:drawing>
          <wp:inline distT="0" distB="0" distL="0" distR="0" wp14:anchorId="4A4895A5" wp14:editId="5DA1B801">
            <wp:extent cx="5283835" cy="3149600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6441DA4" w14:textId="77777777" w:rsidR="00155073" w:rsidRDefault="00F44A66">
      <w:pPr>
        <w:spacing w:line="36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S4c</w:t>
      </w:r>
    </w:p>
    <w:p w14:paraId="1E31E7CF" w14:textId="77777777" w:rsidR="00155073" w:rsidRDefault="00F44A66">
      <w:pPr>
        <w:spacing w:line="360" w:lineRule="auto"/>
        <w:jc w:val="center"/>
      </w:pPr>
      <w:r>
        <w:rPr>
          <w:noProof/>
          <w:lang w:bidi="ar-SA"/>
        </w:rPr>
        <w:drawing>
          <wp:inline distT="0" distB="0" distL="0" distR="0" wp14:anchorId="201CD728" wp14:editId="0D76D660">
            <wp:extent cx="5128260" cy="2827655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B96B1C2" w14:textId="76FE2D29" w:rsidR="00155073" w:rsidRDefault="00F44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S4. </w:t>
      </w:r>
      <w:r>
        <w:rPr>
          <w:rFonts w:ascii="Times New Roman" w:hAnsi="Times New Roman" w:cs="Times New Roman"/>
          <w:sz w:val="24"/>
          <w:szCs w:val="24"/>
        </w:rPr>
        <w:t xml:space="preserve">Release of glucose (in terms of </w:t>
      </w:r>
      <w:r w:rsidR="00C15F5A">
        <w:rPr>
          <w:rFonts w:ascii="Times New Roman" w:hAnsi="Times New Roman" w:cs="Times New Roman"/>
          <w:sz w:val="24"/>
          <w:szCs w:val="24"/>
        </w:rPr>
        <w:t xml:space="preserve">percent </w:t>
      </w:r>
      <w:r>
        <w:rPr>
          <w:rFonts w:ascii="Times New Roman" w:hAnsi="Times New Roman" w:cs="Times New Roman"/>
          <w:sz w:val="24"/>
          <w:szCs w:val="24"/>
        </w:rPr>
        <w:t xml:space="preserve">glucose recovery) by biomass hydrolysis by different acids of various strength </w:t>
      </w:r>
      <w:r>
        <w:rPr>
          <w:rFonts w:ascii="Times New Roman" w:hAnsi="Times New Roman" w:cs="Times New Roman"/>
          <w:b/>
          <w:bCs/>
          <w:sz w:val="24"/>
          <w:szCs w:val="24"/>
        </w:rPr>
        <w:t>(S4a)</w:t>
      </w:r>
      <w:r>
        <w:rPr>
          <w:rFonts w:ascii="Times New Roman" w:hAnsi="Times New Roman" w:cs="Times New Roman"/>
          <w:sz w:val="24"/>
          <w:szCs w:val="24"/>
        </w:rPr>
        <w:t xml:space="preserve"> 0.5 N, </w:t>
      </w:r>
      <w:r>
        <w:rPr>
          <w:rFonts w:ascii="Times New Roman" w:hAnsi="Times New Roman" w:cs="Times New Roman"/>
          <w:b/>
          <w:bCs/>
          <w:sz w:val="24"/>
          <w:szCs w:val="24"/>
        </w:rPr>
        <w:t>(S4b)</w:t>
      </w:r>
      <w:r>
        <w:rPr>
          <w:rFonts w:ascii="Times New Roman" w:hAnsi="Times New Roman" w:cs="Times New Roman"/>
          <w:sz w:val="24"/>
          <w:szCs w:val="24"/>
        </w:rPr>
        <w:t xml:space="preserve"> 2 N and </w:t>
      </w:r>
      <w:r>
        <w:rPr>
          <w:rFonts w:ascii="Times New Roman" w:hAnsi="Times New Roman" w:cs="Times New Roman"/>
          <w:b/>
          <w:bCs/>
          <w:sz w:val="24"/>
          <w:szCs w:val="24"/>
        </w:rPr>
        <w:t>(S4c)</w:t>
      </w:r>
      <w:r>
        <w:rPr>
          <w:rFonts w:ascii="Times New Roman" w:hAnsi="Times New Roman" w:cs="Times New Roman"/>
          <w:sz w:val="24"/>
          <w:szCs w:val="24"/>
        </w:rPr>
        <w:t xml:space="preserve"> 3 N strength as a function of time. </w:t>
      </w:r>
    </w:p>
    <w:p w14:paraId="5F2E5D34" w14:textId="77777777" w:rsidR="00155073" w:rsidRDefault="00155073">
      <w:pPr>
        <w:spacing w:line="360" w:lineRule="auto"/>
      </w:pPr>
    </w:p>
    <w:sectPr w:rsidR="00155073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Galatia SIL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F21EE"/>
    <w:multiLevelType w:val="hybridMultilevel"/>
    <w:tmpl w:val="A078B68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02E36"/>
    <w:multiLevelType w:val="hybridMultilevel"/>
    <w:tmpl w:val="FC3C113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73"/>
    <w:rsid w:val="000255B2"/>
    <w:rsid w:val="00037212"/>
    <w:rsid w:val="00062C35"/>
    <w:rsid w:val="000B6CDC"/>
    <w:rsid w:val="001374F4"/>
    <w:rsid w:val="00155073"/>
    <w:rsid w:val="003E1E3D"/>
    <w:rsid w:val="00603172"/>
    <w:rsid w:val="00957E0E"/>
    <w:rsid w:val="00B00F63"/>
    <w:rsid w:val="00B964CD"/>
    <w:rsid w:val="00C15F5A"/>
    <w:rsid w:val="00E2764D"/>
    <w:rsid w:val="00F44A66"/>
    <w:rsid w:val="00F86F05"/>
    <w:rsid w:val="00F9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4B042A"/>
  <w15:docId w15:val="{D87E2BEB-0961-4482-9EA6-268D11E7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4E1"/>
    <w:pPr>
      <w:spacing w:after="200" w:line="276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F61610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F61610"/>
    <w:rPr>
      <w:sz w:val="20"/>
      <w:szCs w:val="18"/>
    </w:rPr>
  </w:style>
  <w:style w:type="character" w:customStyle="1" w:styleId="CommentTextChar1">
    <w:name w:val="Comment Text Char1"/>
    <w:basedOn w:val="DefaultParagraphFont"/>
    <w:uiPriority w:val="99"/>
    <w:semiHidden/>
    <w:qFormat/>
    <w:rsid w:val="00F61610"/>
    <w:rPr>
      <w:sz w:val="20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61610"/>
    <w:rPr>
      <w:rFonts w:ascii="Segoe UI" w:hAnsi="Segoe UI" w:cs="Mangal"/>
      <w:sz w:val="18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F61610"/>
    <w:pPr>
      <w:spacing w:line="240" w:lineRule="auto"/>
    </w:pPr>
    <w:rPr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61610"/>
    <w:pPr>
      <w:spacing w:after="0" w:line="240" w:lineRule="auto"/>
    </w:pPr>
    <w:rPr>
      <w:rFonts w:ascii="Segoe UI" w:hAnsi="Segoe UI" w:cs="Mangal"/>
      <w:sz w:val="18"/>
      <w:szCs w:val="16"/>
    </w:rPr>
  </w:style>
  <w:style w:type="paragraph" w:styleId="ListParagraph">
    <w:name w:val="List Paragraph"/>
    <w:basedOn w:val="Normal"/>
    <w:uiPriority w:val="34"/>
    <w:qFormat/>
    <w:rsid w:val="00B12CD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D3F6B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59"/>
    <w:rsid w:val="00965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rsid w:val="002C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5E7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15F5A"/>
    <w:pPr>
      <w:suppressAutoHyphens w:val="0"/>
    </w:pPr>
    <w:rPr>
      <w:sz w:val="22"/>
    </w:rPr>
  </w:style>
  <w:style w:type="character" w:styleId="Hyperlink">
    <w:name w:val="Hyperlink"/>
    <w:basedOn w:val="DefaultParagraphFont"/>
    <w:uiPriority w:val="99"/>
    <w:unhideWhenUsed/>
    <w:rsid w:val="00062C3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96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tex.org/products/a-plus-trace-components" TargetMode="External"/><Relationship Id="rId11" Type="http://schemas.openxmlformats.org/officeDocument/2006/relationships/chart" Target="charts/chart5.xml"/><Relationship Id="rId5" Type="http://schemas.openxmlformats.org/officeDocument/2006/relationships/hyperlink" Target="https://utex.org/products/a-plus-medium" TargetMode="Externa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0"/>
  <c:style val="2"/>
  <c:chart>
    <c:autoTitleDeleted val="1"/>
    <c:plotArea>
      <c:layout>
        <c:manualLayout>
          <c:layoutTarget val="inner"/>
          <c:xMode val="edge"/>
          <c:yMode val="edge"/>
          <c:x val="0.1175625"/>
          <c:y val="5.6333333333333298E-2"/>
          <c:w val="0.87887499999999996"/>
          <c:h val="0.797777777777778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30 minutes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34.8655469068595</c:v>
                </c:pt>
                <c:pt idx="1">
                  <c:v>24.1422395350959</c:v>
                </c:pt>
                <c:pt idx="2">
                  <c:v>47.010831642630698</c:v>
                </c:pt>
                <c:pt idx="3">
                  <c:v>12.462060472665501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277-488F-946C-ECD6D9A77F5D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60 minutes</c:v>
                </c:pt>
              </c:strCache>
            </c:strRef>
          </c:tx>
          <c:spPr>
            <a:solidFill>
              <a:srgbClr val="FAC09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  <c:pt idx="0">
                  <c:v>43.389051367495398</c:v>
                </c:pt>
                <c:pt idx="1">
                  <c:v>31.209900516681401</c:v>
                </c:pt>
                <c:pt idx="2">
                  <c:v>51.986397150951198</c:v>
                </c:pt>
                <c:pt idx="3">
                  <c:v>15.205257746832601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277-488F-946C-ECD6D9A77F5D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90 minutes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  <c:pt idx="0">
                  <c:v>52.943516869304197</c:v>
                </c:pt>
                <c:pt idx="1">
                  <c:v>40.496909610647002</c:v>
                </c:pt>
                <c:pt idx="2">
                  <c:v>59.1615064037994</c:v>
                </c:pt>
                <c:pt idx="3">
                  <c:v>18.203380424037999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277-488F-946C-ECD6D9A77F5D}"/>
            </c:ext>
          </c:extLst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120 minutes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4"/>
                <c:pt idx="0">
                  <c:v>51.253823930853301</c:v>
                </c:pt>
                <c:pt idx="1">
                  <c:v>45.4256522736313</c:v>
                </c:pt>
                <c:pt idx="2">
                  <c:v>57.400427466114998</c:v>
                </c:pt>
                <c:pt idx="3">
                  <c:v>19.499039468875399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277-488F-946C-ECD6D9A77F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42678992"/>
        <c:axId val="-42665392"/>
      </c:barChart>
      <c:catAx>
        <c:axId val="-42678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12600">
            <a:solidFill>
              <a:srgbClr val="000000"/>
            </a:solidFill>
            <a:round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65392"/>
        <c:crosses val="autoZero"/>
        <c:auto val="1"/>
        <c:lblAlgn val="ctr"/>
        <c:lblOffset val="100"/>
        <c:noMultiLvlLbl val="0"/>
      </c:catAx>
      <c:valAx>
        <c:axId val="-42665392"/>
        <c:scaling>
          <c:orientation val="minMax"/>
          <c:max val="80"/>
        </c:scaling>
        <c:delete val="0"/>
        <c:axPos val="l"/>
        <c:title>
          <c:tx>
            <c:rich>
              <a:bodyPr rot="-5400000"/>
              <a:lstStyle/>
              <a:p>
                <a:pPr>
                  <a:defRPr lang="en-US" sz="1600" b="1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en-US" sz="1600" b="1" strike="noStrike" spc="-1">
                    <a:solidFill>
                      <a:srgbClr val="000000"/>
                    </a:solidFill>
                    <a:latin typeface="Times New Roman"/>
                  </a:rPr>
                  <a:t>% Protein Recovery</a:t>
                </a:r>
              </a:p>
            </c:rich>
          </c:tx>
          <c:layout/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9360">
            <a:noFill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78992"/>
        <c:crosses val="autoZero"/>
        <c:crossBetween val="between"/>
        <c:majorUnit val="10"/>
      </c:valAx>
      <c:spPr>
        <a:noFill/>
        <a:ln w="12600">
          <a:solidFill>
            <a:srgbClr val="000000"/>
          </a:solidFill>
          <a:round/>
        </a:ln>
      </c:spPr>
    </c:plotArea>
    <c:legend>
      <c:legendPos val="r"/>
      <c:layout>
        <c:manualLayout>
          <c:xMode val="edge"/>
          <c:yMode val="edge"/>
          <c:x val="0.26468750000000002"/>
          <c:y val="8.0888888888888899E-2"/>
          <c:w val="0.58741171323207697"/>
          <c:h val="8.3564840537837498E-2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1200" b="1" strike="noStrike" spc="-1">
              <a:solidFill>
                <a:srgbClr val="000000"/>
              </a:solidFill>
              <a:latin typeface="Times New Roman"/>
            </a:defRPr>
          </a:pPr>
          <a:endParaRPr lang="en-US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0"/>
  <c:style val="2"/>
  <c:chart>
    <c:autoTitleDeleted val="1"/>
    <c:plotArea>
      <c:layout>
        <c:manualLayout>
          <c:layoutTarget val="inner"/>
          <c:xMode val="edge"/>
          <c:yMode val="edge"/>
          <c:x val="0.1454375"/>
          <c:y val="3.3888888888888899E-2"/>
          <c:w val="0.84068750000000003"/>
          <c:h val="0.849666666666667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30 minutes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50.19</c:v>
                </c:pt>
                <c:pt idx="1">
                  <c:v>40.630000000000003</c:v>
                </c:pt>
                <c:pt idx="2">
                  <c:v>67.430000000000007</c:v>
                </c:pt>
                <c:pt idx="3">
                  <c:v>18.84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DF8-4C9F-A600-D55464BD31A6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60 minutes</c:v>
                </c:pt>
              </c:strCache>
            </c:strRef>
          </c:tx>
          <c:spPr>
            <a:solidFill>
              <a:srgbClr val="FAC09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  <c:pt idx="0">
                  <c:v>49.98</c:v>
                </c:pt>
                <c:pt idx="1">
                  <c:v>47.74</c:v>
                </c:pt>
                <c:pt idx="2">
                  <c:v>90.19</c:v>
                </c:pt>
                <c:pt idx="3">
                  <c:v>23.52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DF8-4C9F-A600-D55464BD31A6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90 minutes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  <c:pt idx="0">
                  <c:v>47.91</c:v>
                </c:pt>
                <c:pt idx="1">
                  <c:v>46.19</c:v>
                </c:pt>
                <c:pt idx="2">
                  <c:v>88.79</c:v>
                </c:pt>
                <c:pt idx="3">
                  <c:v>28.19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DF8-4C9F-A600-D55464BD31A6}"/>
            </c:ext>
          </c:extLst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120 minutes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4"/>
                <c:pt idx="0">
                  <c:v>45.32</c:v>
                </c:pt>
                <c:pt idx="1">
                  <c:v>41.46</c:v>
                </c:pt>
                <c:pt idx="2">
                  <c:v>82.93</c:v>
                </c:pt>
                <c:pt idx="3">
                  <c:v>40.46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DF8-4C9F-A600-D55464BD31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42675728"/>
        <c:axId val="-42674640"/>
      </c:barChart>
      <c:catAx>
        <c:axId val="-42675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12600">
            <a:solidFill>
              <a:srgbClr val="000000"/>
            </a:solidFill>
            <a:round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74640"/>
        <c:crosses val="autoZero"/>
        <c:auto val="1"/>
        <c:lblAlgn val="ctr"/>
        <c:lblOffset val="100"/>
        <c:noMultiLvlLbl val="0"/>
      </c:catAx>
      <c:valAx>
        <c:axId val="-42674640"/>
        <c:scaling>
          <c:orientation val="minMax"/>
          <c:max val="100"/>
        </c:scaling>
        <c:delete val="0"/>
        <c:axPos val="l"/>
        <c:title>
          <c:tx>
            <c:rich>
              <a:bodyPr rot="-5400000"/>
              <a:lstStyle/>
              <a:p>
                <a:pPr>
                  <a:defRPr lang="en-US" sz="1600" b="1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en-US" sz="1600" b="1" strike="noStrike" spc="-1">
                    <a:solidFill>
                      <a:srgbClr val="000000"/>
                    </a:solidFill>
                    <a:latin typeface="Times New Roman"/>
                  </a:rPr>
                  <a:t>% Protein Recovery</a:t>
                </a:r>
              </a:p>
            </c:rich>
          </c:tx>
          <c:layout>
            <c:manualLayout>
              <c:xMode val="edge"/>
              <c:yMode val="edge"/>
              <c:x val="1.6719855695851299E-2"/>
              <c:y val="0.19285884881776899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9360">
            <a:noFill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75728"/>
        <c:crosses val="autoZero"/>
        <c:crossBetween val="between"/>
        <c:majorUnit val="10"/>
      </c:valAx>
      <c:spPr>
        <a:noFill/>
        <a:ln w="12600">
          <a:solidFill>
            <a:srgbClr val="000000"/>
          </a:solidFill>
          <a:round/>
        </a:ln>
      </c:spPr>
    </c:plotArea>
    <c:legend>
      <c:legendPos val="r"/>
      <c:layout>
        <c:manualLayout>
          <c:xMode val="edge"/>
          <c:yMode val="edge"/>
          <c:x val="0.14849999999999999"/>
          <c:y val="7.6666666666666702E-2"/>
          <c:w val="0.38402400150009403"/>
          <c:h val="0.180464496055117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1200" b="1" strike="noStrike" spc="-1">
              <a:solidFill>
                <a:srgbClr val="000000"/>
              </a:solidFill>
              <a:latin typeface="Times New Roman"/>
            </a:defRPr>
          </a:pPr>
          <a:endParaRPr lang="en-US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0"/>
  <c:style val="2"/>
  <c:chart>
    <c:autoTitleDeleted val="1"/>
    <c:plotArea>
      <c:layout>
        <c:manualLayout>
          <c:layoutTarget val="inner"/>
          <c:xMode val="edge"/>
          <c:yMode val="edge"/>
          <c:x val="0.14812500000000001"/>
          <c:y val="5.0333333333333299E-2"/>
          <c:w val="0.84787500000000005"/>
          <c:h val="0.804888888888888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30 minutes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51.838973671911504</c:v>
                </c:pt>
                <c:pt idx="1">
                  <c:v>37.110676096186097</c:v>
                </c:pt>
                <c:pt idx="2">
                  <c:v>73.911432431610805</c:v>
                </c:pt>
                <c:pt idx="3">
                  <c:v>16.242198297439799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D08-434E-B9D3-4F4B9A6F7706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60 minutes</c:v>
                </c:pt>
              </c:strCache>
            </c:strRef>
          </c:tx>
          <c:spPr>
            <a:solidFill>
              <a:srgbClr val="FAC09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  <c:pt idx="0">
                  <c:v>49.634538757698799</c:v>
                </c:pt>
                <c:pt idx="1">
                  <c:v>44.118929574894601</c:v>
                </c:pt>
                <c:pt idx="2">
                  <c:v>89.611616663408995</c:v>
                </c:pt>
                <c:pt idx="3">
                  <c:v>22.003994969669399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D08-434E-B9D3-4F4B9A6F7706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90 minutes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  <c:pt idx="0">
                  <c:v>46.360404995073303</c:v>
                </c:pt>
                <c:pt idx="1">
                  <c:v>41.970727772635698</c:v>
                </c:pt>
                <c:pt idx="2">
                  <c:v>86.446295355543</c:v>
                </c:pt>
                <c:pt idx="3">
                  <c:v>25.1227058844669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D08-434E-B9D3-4F4B9A6F7706}"/>
            </c:ext>
          </c:extLst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120 minutes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4"/>
                <c:pt idx="0">
                  <c:v>44.2526577788162</c:v>
                </c:pt>
                <c:pt idx="1">
                  <c:v>41.250133048894199</c:v>
                </c:pt>
                <c:pt idx="2">
                  <c:v>81.026155947644895</c:v>
                </c:pt>
                <c:pt idx="3">
                  <c:v>31.4188628639345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D08-434E-B9D3-4F4B9A6F7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42673008"/>
        <c:axId val="-42645264"/>
      </c:barChart>
      <c:catAx>
        <c:axId val="-42673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12600">
            <a:solidFill>
              <a:srgbClr val="000000"/>
            </a:solidFill>
            <a:round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45264"/>
        <c:crosses val="autoZero"/>
        <c:auto val="1"/>
        <c:lblAlgn val="ctr"/>
        <c:lblOffset val="100"/>
        <c:noMultiLvlLbl val="0"/>
      </c:catAx>
      <c:valAx>
        <c:axId val="-42645264"/>
        <c:scaling>
          <c:orientation val="minMax"/>
          <c:max val="100"/>
        </c:scaling>
        <c:delete val="0"/>
        <c:axPos val="l"/>
        <c:title>
          <c:tx>
            <c:rich>
              <a:bodyPr rot="-5400000"/>
              <a:lstStyle/>
              <a:p>
                <a:pPr>
                  <a:defRPr lang="en-US" sz="1600" b="1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en-US" sz="1600" b="1" strike="noStrike" spc="-1">
                    <a:solidFill>
                      <a:srgbClr val="000000"/>
                    </a:solidFill>
                    <a:latin typeface="Times New Roman"/>
                  </a:rPr>
                  <a:t>% Protein Recovery</a:t>
                </a:r>
              </a:p>
            </c:rich>
          </c:tx>
          <c:layout>
            <c:manualLayout>
              <c:xMode val="edge"/>
              <c:yMode val="edge"/>
              <c:x val="1.3909587680079501E-2"/>
              <c:y val="0.16078382112799899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9360">
            <a:noFill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73008"/>
        <c:crosses val="autoZero"/>
        <c:crossBetween val="between"/>
        <c:majorUnit val="10"/>
      </c:valAx>
      <c:spPr>
        <a:noFill/>
        <a:ln w="12600">
          <a:solidFill>
            <a:srgbClr val="000000"/>
          </a:solidFill>
          <a:round/>
        </a:ln>
      </c:spPr>
    </c:plotArea>
    <c:legend>
      <c:legendPos val="r"/>
      <c:layout>
        <c:manualLayout>
          <c:xMode val="edge"/>
          <c:yMode val="edge"/>
          <c:x val="0.1598125"/>
          <c:y val="6.5333333333333299E-2"/>
          <c:w val="0.40215013438339903"/>
          <c:h val="0.22091343482609199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1200" b="1" strike="noStrike" spc="-1">
              <a:solidFill>
                <a:srgbClr val="000000"/>
              </a:solidFill>
              <a:latin typeface="Times New Roman"/>
            </a:defRPr>
          </a:pPr>
          <a:endParaRPr lang="en-US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0"/>
  <c:style val="2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30 minutes</c:v>
                </c:pt>
              </c:strCache>
            </c:strRef>
          </c:tx>
          <c:spPr>
            <a:solidFill>
              <a:srgbClr val="5B9BD5"/>
            </a:solidFill>
            <a:ln>
              <a:noFill/>
            </a:ln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D035-4E66-8E11-51562C6D29D2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D035-4E66-8E11-51562C6D29D2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D035-4E66-8E11-51562C6D29D2}"/>
              </c:ext>
            </c:extLst>
          </c:dPt>
          <c:dLbls>
            <c:dLbl>
              <c:idx val="0"/>
              <c:spPr/>
              <c:txPr>
                <a:bodyPr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0"/>
              <c:showSerName val="0"/>
              <c:showPercent val="0"/>
              <c:showBubbleSiz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035-4E66-8E11-51562C6D29D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spPr/>
              <c:txPr>
                <a:bodyPr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0"/>
              <c:showSerName val="0"/>
              <c:showPercent val="0"/>
              <c:showBubbleSiz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035-4E66-8E11-51562C6D29D2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spPr/>
              <c:txPr>
                <a:bodyPr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0"/>
              <c:showSerName val="0"/>
              <c:showPercent val="0"/>
              <c:showBubbleSiz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D035-4E66-8E11-51562C6D29D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31.746808689434101</c:v>
                </c:pt>
                <c:pt idx="1">
                  <c:v>13.945573139531801</c:v>
                </c:pt>
                <c:pt idx="2">
                  <c:v>32.215039165898602</c:v>
                </c:pt>
                <c:pt idx="3">
                  <c:v>5.3223607622508702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035-4E66-8E11-51562C6D29D2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60 minutes</c:v>
                </c:pt>
              </c:strCache>
            </c:strRef>
          </c:tx>
          <c:spPr>
            <a:solidFill>
              <a:srgbClr val="F4B183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  <c:pt idx="0">
                  <c:v>53.030652003377703</c:v>
                </c:pt>
                <c:pt idx="1">
                  <c:v>25.8987129613236</c:v>
                </c:pt>
                <c:pt idx="2">
                  <c:v>48.878356581839398</c:v>
                </c:pt>
                <c:pt idx="3">
                  <c:v>5.9287866481021503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D035-4E66-8E11-51562C6D29D2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90 minutes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  <c:pt idx="0">
                  <c:v>65.237157840321103</c:v>
                </c:pt>
                <c:pt idx="1">
                  <c:v>35.846435540078097</c:v>
                </c:pt>
                <c:pt idx="2">
                  <c:v>64.2344530427454</c:v>
                </c:pt>
                <c:pt idx="3">
                  <c:v>6.1733473572311901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035-4E66-8E11-51562C6D29D2}"/>
            </c:ext>
          </c:extLst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120 minutes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4"/>
                <c:pt idx="0">
                  <c:v>49.367911402354899</c:v>
                </c:pt>
                <c:pt idx="1">
                  <c:v>42.308340820613303</c:v>
                </c:pt>
                <c:pt idx="2">
                  <c:v>68.296151089694007</c:v>
                </c:pt>
                <c:pt idx="3">
                  <c:v>6.7605574809219897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D035-4E66-8E11-51562C6D29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42667024"/>
        <c:axId val="-42664848"/>
      </c:barChart>
      <c:catAx>
        <c:axId val="-42667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12600">
            <a:solidFill>
              <a:srgbClr val="000000"/>
            </a:solidFill>
            <a:round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64848"/>
        <c:crosses val="autoZero"/>
        <c:auto val="1"/>
        <c:lblAlgn val="ctr"/>
        <c:lblOffset val="100"/>
        <c:noMultiLvlLbl val="0"/>
      </c:catAx>
      <c:valAx>
        <c:axId val="-42664848"/>
        <c:scaling>
          <c:orientation val="minMax"/>
        </c:scaling>
        <c:delete val="0"/>
        <c:axPos val="l"/>
        <c:title>
          <c:tx>
            <c:rich>
              <a:bodyPr rot="-5400000"/>
              <a:lstStyle/>
              <a:p>
                <a:pPr>
                  <a:defRPr lang="en-US" sz="1600" b="1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en-US" sz="1600" b="1" strike="noStrike" spc="-1">
                    <a:solidFill>
                      <a:srgbClr val="000000"/>
                    </a:solidFill>
                    <a:latin typeface="Times New Roman"/>
                  </a:rPr>
                  <a:t>% Glucose recovery</a:t>
                </a:r>
              </a:p>
            </c:rich>
          </c:tx>
          <c:layout>
            <c:manualLayout>
              <c:xMode val="edge"/>
              <c:yMode val="edge"/>
              <c:x val="2.2532703239504102E-2"/>
              <c:y val="0.13262387000800999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12600">
            <a:solidFill>
              <a:srgbClr val="000000"/>
            </a:solidFill>
            <a:round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67024"/>
        <c:crosses val="autoZero"/>
        <c:crossBetween val="between"/>
      </c:valAx>
      <c:spPr>
        <a:noFill/>
        <a:ln w="12600">
          <a:solidFill>
            <a:srgbClr val="000000"/>
          </a:solidFill>
          <a:round/>
        </a:ln>
      </c:spPr>
    </c:plotArea>
    <c:legend>
      <c:legendPos val="r"/>
      <c:layout>
        <c:manualLayout>
          <c:xMode val="edge"/>
          <c:yMode val="edge"/>
          <c:x val="0.7724375"/>
          <c:y val="6.3444444444444401E-2"/>
          <c:w val="0.19419963747734201"/>
          <c:h val="0.286698522058006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 b="1" strike="noStrike" spc="-1">
              <a:solidFill>
                <a:srgbClr val="000000"/>
              </a:solidFill>
              <a:latin typeface="Times New Roman"/>
            </a:defRPr>
          </a:pPr>
          <a:endParaRPr lang="en-US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0"/>
  <c:style val="2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30 minutes</c:v>
                </c:pt>
              </c:strCache>
            </c:strRef>
          </c:tx>
          <c:spPr>
            <a:solidFill>
              <a:srgbClr val="5B9BD5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54.91</c:v>
                </c:pt>
                <c:pt idx="1">
                  <c:v>66.52</c:v>
                </c:pt>
                <c:pt idx="2">
                  <c:v>63.91</c:v>
                </c:pt>
                <c:pt idx="3">
                  <c:v>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056-4766-A24A-D76095CDC659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60 minutes</c:v>
                </c:pt>
              </c:strCache>
            </c:strRef>
          </c:tx>
          <c:spPr>
            <a:solidFill>
              <a:srgbClr val="F4B183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  <c:pt idx="0">
                  <c:v>67.349999999999994</c:v>
                </c:pt>
                <c:pt idx="1">
                  <c:v>74.069999999999993</c:v>
                </c:pt>
                <c:pt idx="2">
                  <c:v>72.52</c:v>
                </c:pt>
                <c:pt idx="3">
                  <c:v>11.29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056-4766-A24A-D76095CDC659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90 minutes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  <c:pt idx="0">
                  <c:v>70.78</c:v>
                </c:pt>
                <c:pt idx="1">
                  <c:v>75.599999999999994</c:v>
                </c:pt>
                <c:pt idx="2">
                  <c:v>74.459999999999994</c:v>
                </c:pt>
                <c:pt idx="3">
                  <c:v>14.5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056-4766-A24A-D76095CDC659}"/>
            </c:ext>
          </c:extLst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120 minutes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4"/>
                <c:pt idx="0">
                  <c:v>67.11</c:v>
                </c:pt>
                <c:pt idx="1">
                  <c:v>66.510000000000005</c:v>
                </c:pt>
                <c:pt idx="2">
                  <c:v>73.260000000000005</c:v>
                </c:pt>
                <c:pt idx="3">
                  <c:v>18.39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056-4766-A24A-D76095CDC6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42662128"/>
        <c:axId val="-42654512"/>
      </c:barChart>
      <c:catAx>
        <c:axId val="-42662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12600">
            <a:solidFill>
              <a:srgbClr val="000000"/>
            </a:solidFill>
            <a:round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54512"/>
        <c:crosses val="autoZero"/>
        <c:auto val="1"/>
        <c:lblAlgn val="ctr"/>
        <c:lblOffset val="100"/>
        <c:noMultiLvlLbl val="0"/>
      </c:catAx>
      <c:valAx>
        <c:axId val="-42654512"/>
        <c:scaling>
          <c:orientation val="minMax"/>
          <c:max val="90"/>
          <c:min val="0"/>
        </c:scaling>
        <c:delete val="0"/>
        <c:axPos val="l"/>
        <c:title>
          <c:tx>
            <c:rich>
              <a:bodyPr rot="-5400000"/>
              <a:lstStyle/>
              <a:p>
                <a:pPr>
                  <a:defRPr lang="en-US" sz="1600" b="1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en-US" sz="1600" b="1" strike="noStrike" spc="-1">
                    <a:solidFill>
                      <a:srgbClr val="000000"/>
                    </a:solidFill>
                    <a:latin typeface="Times New Roman"/>
                  </a:rPr>
                  <a:t>% Glucose recovery</a:t>
                </a:r>
              </a:p>
            </c:rich>
          </c:tx>
          <c:layout>
            <c:manualLayout>
              <c:xMode val="edge"/>
              <c:yMode val="edge"/>
              <c:x val="2.2416025073243799E-2"/>
              <c:y val="0.112940100594422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62128"/>
        <c:crosses val="autoZero"/>
        <c:crossBetween val="between"/>
      </c:valAx>
      <c:spPr>
        <a:noFill/>
        <a:ln w="12600">
          <a:solidFill>
            <a:srgbClr val="000000"/>
          </a:solidFill>
          <a:round/>
        </a:ln>
      </c:spPr>
    </c:plotArea>
    <c:legend>
      <c:legendPos val="r"/>
      <c:layout>
        <c:manualLayout>
          <c:xMode val="edge"/>
          <c:yMode val="edge"/>
          <c:x val="0.76768749999999997"/>
          <c:y val="5.7888888888888899E-2"/>
          <c:w val="0.20107506719169899"/>
          <c:h val="0.28225358373152598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 b="1" strike="noStrike" spc="-1">
              <a:solidFill>
                <a:srgbClr val="000000"/>
              </a:solidFill>
              <a:latin typeface="Times New Roman"/>
            </a:defRPr>
          </a:pPr>
          <a:endParaRPr lang="en-US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0"/>
  <c:style val="2"/>
  <c:chart>
    <c:autoTitleDeleted val="1"/>
    <c:plotArea>
      <c:layout>
        <c:manualLayout>
          <c:layoutTarget val="inner"/>
          <c:xMode val="edge"/>
          <c:yMode val="edge"/>
          <c:x val="0.13318749999999999"/>
          <c:y val="3.5999999999999997E-2"/>
          <c:w val="0.83599999999999997"/>
          <c:h val="0.804777777777778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30 minutes</c:v>
                </c:pt>
              </c:strCache>
            </c:strRef>
          </c:tx>
          <c:spPr>
            <a:solidFill>
              <a:srgbClr val="5B9BD5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65.000881965194907</c:v>
                </c:pt>
                <c:pt idx="1">
                  <c:v>61.381395967827302</c:v>
                </c:pt>
                <c:pt idx="2">
                  <c:v>54.879441517512703</c:v>
                </c:pt>
                <c:pt idx="3">
                  <c:v>9.8749713261216492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25C-4F95-90A7-4513146ACAF4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60 minutes</c:v>
                </c:pt>
              </c:strCache>
            </c:strRef>
          </c:tx>
          <c:spPr>
            <a:solidFill>
              <a:srgbClr val="F4B183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  <c:pt idx="0">
                  <c:v>63.586859866446297</c:v>
                </c:pt>
                <c:pt idx="1">
                  <c:v>70.040250271307102</c:v>
                </c:pt>
                <c:pt idx="2">
                  <c:v>51.520090692218098</c:v>
                </c:pt>
                <c:pt idx="3">
                  <c:v>12.7086327774003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25C-4F95-90A7-4513146ACAF4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90 minutes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  <c:pt idx="0">
                  <c:v>60.9526099484535</c:v>
                </c:pt>
                <c:pt idx="1">
                  <c:v>73.844094515844802</c:v>
                </c:pt>
                <c:pt idx="2">
                  <c:v>47.081114970154303</c:v>
                </c:pt>
                <c:pt idx="3">
                  <c:v>17.4345602404996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25C-4F95-90A7-4513146ACAF4}"/>
            </c:ext>
          </c:extLst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120 minutes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4"/>
                <c:pt idx="0">
                  <c:v>HCl</c:v>
                </c:pt>
                <c:pt idx="1">
                  <c:v>H₂SO₄</c:v>
                </c:pt>
                <c:pt idx="2">
                  <c:v>HNO₃</c:v>
                </c:pt>
                <c:pt idx="3">
                  <c:v>H₃PO₄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4"/>
                <c:pt idx="0">
                  <c:v>54.336609508185603</c:v>
                </c:pt>
                <c:pt idx="1">
                  <c:v>67.305929870802203</c:v>
                </c:pt>
                <c:pt idx="2">
                  <c:v>38.725488976411697</c:v>
                </c:pt>
                <c:pt idx="3">
                  <c:v>21.491317543045099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25C-4F95-90A7-4513146ACA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42673552"/>
        <c:axId val="-42672464"/>
      </c:barChart>
      <c:catAx>
        <c:axId val="-42673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12600">
            <a:solidFill>
              <a:srgbClr val="000000"/>
            </a:solidFill>
            <a:round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72464"/>
        <c:crosses val="autoZero"/>
        <c:auto val="1"/>
        <c:lblAlgn val="ctr"/>
        <c:lblOffset val="100"/>
        <c:noMultiLvlLbl val="0"/>
      </c:catAx>
      <c:valAx>
        <c:axId val="-42672464"/>
        <c:scaling>
          <c:orientation val="minMax"/>
          <c:max val="80"/>
        </c:scaling>
        <c:delete val="0"/>
        <c:axPos val="l"/>
        <c:title>
          <c:tx>
            <c:rich>
              <a:bodyPr rot="-5400000"/>
              <a:lstStyle/>
              <a:p>
                <a:pPr>
                  <a:defRPr lang="en-US" sz="1600" b="1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en-US" sz="1600" b="1" strike="noStrike" spc="-1">
                    <a:solidFill>
                      <a:srgbClr val="000000"/>
                    </a:solidFill>
                    <a:latin typeface="Times New Roman"/>
                  </a:rPr>
                  <a:t>% Glucose recovery</a:t>
                </a:r>
              </a:p>
            </c:rich>
          </c:tx>
          <c:layout/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sz="1400" b="1" strike="noStrike" spc="-1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-42673552"/>
        <c:crosses val="autoZero"/>
        <c:crossBetween val="between"/>
        <c:majorUnit val="10"/>
      </c:valAx>
      <c:spPr>
        <a:noFill/>
        <a:ln w="12600">
          <a:solidFill>
            <a:srgbClr val="000000"/>
          </a:solidFill>
          <a:round/>
        </a:ln>
      </c:spPr>
    </c:plotArea>
    <c:legend>
      <c:legendPos val="r"/>
      <c:layout>
        <c:manualLayout>
          <c:xMode val="edge"/>
          <c:yMode val="edge"/>
          <c:x val="0.76581250000000001"/>
          <c:y val="3.5444444444444403E-2"/>
          <c:w val="0.19869991874492199"/>
          <c:h val="0.29214357150794501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 b="1" strike="noStrike" spc="-1">
              <a:solidFill>
                <a:srgbClr val="000000"/>
              </a:solidFill>
              <a:latin typeface="Times New Roman"/>
            </a:defRPr>
          </a:pPr>
          <a:endParaRPr lang="en-US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810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 gupta</dc:creator>
  <dc:description/>
  <cp:lastModifiedBy>Asha Mol S.P.</cp:lastModifiedBy>
  <cp:revision>5</cp:revision>
  <dcterms:created xsi:type="dcterms:W3CDTF">2024-01-23T10:04:00Z</dcterms:created>
  <dcterms:modified xsi:type="dcterms:W3CDTF">2024-02-04T08:04:00Z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7dc1953a5f762f0e064840773abb00b7cac33bed6b723a0e195492d41ede34e6</vt:lpwstr>
  </property>
</Properties>
</file>