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47E69" w14:textId="592C6F76" w:rsidR="00751D63" w:rsidRPr="00145AFB" w:rsidRDefault="00751D63">
      <w:pPr>
        <w:rPr>
          <w:rFonts w:ascii="Arial" w:hAnsi="Arial" w:cs="Arial"/>
        </w:rPr>
      </w:pPr>
    </w:p>
    <w:p w14:paraId="6BB57C85" w14:textId="2C76F653" w:rsidR="00936686" w:rsidRDefault="00936686" w:rsidP="00936686">
      <w:pPr>
        <w:jc w:val="center"/>
        <w:rPr>
          <w:rFonts w:ascii="Arial" w:hAnsi="Arial" w:cs="Arial"/>
          <w:b/>
          <w:sz w:val="32"/>
          <w:lang w:val="en-GB"/>
        </w:rPr>
      </w:pPr>
      <w:r w:rsidRPr="00936686">
        <w:rPr>
          <w:rFonts w:ascii="Arial" w:hAnsi="Arial" w:cs="Arial"/>
          <w:b/>
          <w:sz w:val="32"/>
          <w:lang w:val="en-GB"/>
        </w:rPr>
        <w:t>Antimicrobial peptide production with</w:t>
      </w:r>
      <w:r>
        <w:rPr>
          <w:rFonts w:ascii="Arial" w:hAnsi="Arial" w:cs="Arial"/>
          <w:b/>
          <w:sz w:val="32"/>
          <w:lang w:val="en-GB"/>
        </w:rPr>
        <w:t xml:space="preserve"> </w:t>
      </w:r>
      <w:r w:rsidRPr="00936686">
        <w:rPr>
          <w:rFonts w:ascii="Arial" w:hAnsi="Arial" w:cs="Arial"/>
          <w:b/>
          <w:i/>
          <w:sz w:val="32"/>
          <w:lang w:val="en-GB"/>
        </w:rPr>
        <w:t xml:space="preserve">Corynebacterium </w:t>
      </w:r>
      <w:proofErr w:type="spellStart"/>
      <w:r w:rsidRPr="00936686">
        <w:rPr>
          <w:rFonts w:ascii="Arial" w:hAnsi="Arial" w:cs="Arial"/>
          <w:b/>
          <w:i/>
          <w:sz w:val="32"/>
          <w:lang w:val="en-GB"/>
        </w:rPr>
        <w:t>glutamicum</w:t>
      </w:r>
      <w:proofErr w:type="spellEnd"/>
      <w:r w:rsidRPr="00936686">
        <w:rPr>
          <w:rFonts w:ascii="Arial" w:hAnsi="Arial" w:cs="Arial"/>
          <w:b/>
          <w:sz w:val="32"/>
          <w:lang w:val="en-GB"/>
        </w:rPr>
        <w:t xml:space="preserve"> on lignocellulosic</w:t>
      </w:r>
      <w:r>
        <w:rPr>
          <w:rFonts w:ascii="Arial" w:hAnsi="Arial" w:cs="Arial"/>
          <w:b/>
          <w:sz w:val="32"/>
          <w:lang w:val="en-GB"/>
        </w:rPr>
        <w:t xml:space="preserve"> </w:t>
      </w:r>
      <w:r w:rsidRPr="00936686">
        <w:rPr>
          <w:rFonts w:ascii="Arial" w:hAnsi="Arial" w:cs="Arial"/>
          <w:b/>
          <w:sz w:val="32"/>
          <w:lang w:val="en-GB"/>
        </w:rPr>
        <w:t>side streams</w:t>
      </w:r>
    </w:p>
    <w:p w14:paraId="790A264A" w14:textId="77777777" w:rsidR="00936686" w:rsidRPr="004550A6" w:rsidRDefault="00936686" w:rsidP="00936686">
      <w:pPr>
        <w:jc w:val="center"/>
        <w:rPr>
          <w:rFonts w:ascii="Arial" w:hAnsi="Arial" w:cs="Arial"/>
          <w:sz w:val="20"/>
          <w:lang w:val="en-GB"/>
        </w:rPr>
      </w:pPr>
    </w:p>
    <w:p w14:paraId="18BCDB69" w14:textId="35E61F9A" w:rsidR="00B24E5B" w:rsidRPr="00936686" w:rsidRDefault="00965BE7" w:rsidP="00936686">
      <w:pPr>
        <w:jc w:val="center"/>
        <w:rPr>
          <w:rFonts w:ascii="Arial" w:hAnsi="Arial" w:cs="Arial"/>
          <w:b/>
          <w:sz w:val="32"/>
        </w:rPr>
      </w:pPr>
      <w:r w:rsidRPr="00936686">
        <w:rPr>
          <w:rFonts w:ascii="Arial" w:hAnsi="Arial" w:cs="Arial"/>
          <w:sz w:val="20"/>
        </w:rPr>
        <w:t xml:space="preserve">Daniel Waldschitz, Mark-Richard Neudert, Jakob Kitzmüller, </w:t>
      </w:r>
      <w:r w:rsidR="00936686">
        <w:rPr>
          <w:rFonts w:ascii="Arial" w:hAnsi="Arial" w:cs="Arial"/>
          <w:sz w:val="20"/>
        </w:rPr>
        <w:t>Yannick Bus, Eva</w:t>
      </w:r>
      <w:r w:rsidR="004550A6">
        <w:rPr>
          <w:rFonts w:ascii="Arial" w:hAnsi="Arial" w:cs="Arial"/>
          <w:sz w:val="20"/>
        </w:rPr>
        <w:t xml:space="preserve"> Maria</w:t>
      </w:r>
      <w:r w:rsidR="00936686">
        <w:rPr>
          <w:rFonts w:ascii="Arial" w:hAnsi="Arial" w:cs="Arial"/>
          <w:sz w:val="20"/>
        </w:rPr>
        <w:t xml:space="preserve"> Karner, Jae Hwi Bong</w:t>
      </w:r>
      <w:r w:rsidRPr="00936686">
        <w:rPr>
          <w:rFonts w:ascii="Arial" w:hAnsi="Arial" w:cs="Arial"/>
          <w:sz w:val="20"/>
        </w:rPr>
        <w:t>, Peter Sinner, Oliver Spadiut</w:t>
      </w:r>
    </w:p>
    <w:p w14:paraId="6C43076C" w14:textId="6280AD53" w:rsidR="00B24E5B" w:rsidRPr="00936686" w:rsidRDefault="00B24E5B">
      <w:pPr>
        <w:rPr>
          <w:rFonts w:ascii="Arial" w:hAnsi="Arial" w:cs="Arial"/>
        </w:rPr>
      </w:pPr>
    </w:p>
    <w:p w14:paraId="23FE04D3" w14:textId="24CBF1E1" w:rsidR="006144EA" w:rsidRPr="00936686" w:rsidRDefault="006144EA">
      <w:pPr>
        <w:rPr>
          <w:rFonts w:ascii="Arial" w:hAnsi="Arial" w:cs="Arial"/>
        </w:rPr>
      </w:pPr>
    </w:p>
    <w:p w14:paraId="1AC515EB" w14:textId="15E68B40" w:rsidR="00E33BFE" w:rsidRPr="004A3360" w:rsidRDefault="00E33BFE">
      <w:pPr>
        <w:rPr>
          <w:rFonts w:ascii="Arial" w:hAnsi="Arial" w:cs="Arial"/>
        </w:rPr>
      </w:pPr>
      <w:bookmarkStart w:id="0" w:name="_GoBack"/>
      <w:bookmarkEnd w:id="0"/>
    </w:p>
    <w:p w14:paraId="6F9369E3" w14:textId="77777777" w:rsidR="00E33BFE" w:rsidRPr="004A3360" w:rsidRDefault="00E33BFE" w:rsidP="00E33BFE">
      <w:pPr>
        <w:rPr>
          <w:rFonts w:ascii="Arial" w:hAnsi="Arial" w:cs="Arial"/>
        </w:rPr>
      </w:pPr>
    </w:p>
    <w:p w14:paraId="05521C2F" w14:textId="526C8010" w:rsidR="00E33BFE" w:rsidRPr="00145AFB" w:rsidRDefault="00E33BFE" w:rsidP="00E33BFE">
      <w:pPr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MLR model statistics</w:t>
      </w:r>
    </w:p>
    <w:p w14:paraId="11B7905B" w14:textId="77777777" w:rsidR="00E33BFE" w:rsidRPr="00656DAD" w:rsidRDefault="00E33BFE" w:rsidP="00E33BFE">
      <w:pPr>
        <w:pStyle w:val="NormalWeb"/>
        <w:rPr>
          <w:b/>
          <w:color w:val="538135" w:themeColor="accent6" w:themeShade="BF"/>
          <w:lang w:val="en-GB"/>
        </w:rPr>
      </w:pPr>
    </w:p>
    <w:p w14:paraId="572F4231" w14:textId="2BC98487" w:rsidR="00E33BFE" w:rsidRPr="00E33BFE" w:rsidRDefault="00E33BFE" w:rsidP="00E33BFE">
      <w:pPr>
        <w:pStyle w:val="Caption"/>
        <w:keepNext/>
        <w:rPr>
          <w:lang w:val="en-GB"/>
        </w:rPr>
      </w:pPr>
      <w:r w:rsidRPr="00E33BFE">
        <w:rPr>
          <w:lang w:val="en-GB"/>
        </w:rPr>
        <w:t xml:space="preserve">Table </w:t>
      </w:r>
      <w:r>
        <w:fldChar w:fldCharType="begin"/>
      </w:r>
      <w:r w:rsidRPr="00E33BFE">
        <w:rPr>
          <w:lang w:val="en-GB"/>
        </w:rPr>
        <w:instrText xml:space="preserve"> SEQ Tabelle \* ARABIC </w:instrText>
      </w:r>
      <w:r>
        <w:fldChar w:fldCharType="separate"/>
      </w:r>
      <w:r w:rsidRPr="00E33BFE">
        <w:rPr>
          <w:noProof/>
          <w:lang w:val="en-GB"/>
        </w:rPr>
        <w:t>1</w:t>
      </w:r>
      <w:r>
        <w:fldChar w:fldCharType="end"/>
      </w:r>
      <w:r w:rsidRPr="00E33BFE">
        <w:rPr>
          <w:lang w:val="en-GB"/>
        </w:rPr>
        <w:t xml:space="preserve">: Statistical data fort he </w:t>
      </w:r>
      <w:r>
        <w:rPr>
          <w:lang w:val="en-GB"/>
        </w:rPr>
        <w:t xml:space="preserve">MLR model of the 24h DoE as provided by the used </w:t>
      </w:r>
      <w:proofErr w:type="spellStart"/>
      <w:r>
        <w:rPr>
          <w:lang w:val="en-GB"/>
        </w:rPr>
        <w:t>Modde</w:t>
      </w:r>
      <w:proofErr w:type="spellEnd"/>
      <w:r>
        <w:rPr>
          <w:lang w:val="en-GB"/>
        </w:rPr>
        <w:t xml:space="preserve"> 13.0 Pro Software package.</w:t>
      </w:r>
    </w:p>
    <w:tbl>
      <w:tblPr>
        <w:tblStyle w:val="PlainTable3"/>
        <w:tblW w:w="5000" w:type="pct"/>
        <w:tblLook w:val="04A0" w:firstRow="1" w:lastRow="0" w:firstColumn="1" w:lastColumn="0" w:noHBand="0" w:noVBand="1"/>
      </w:tblPr>
      <w:tblGrid>
        <w:gridCol w:w="2093"/>
        <w:gridCol w:w="967"/>
        <w:gridCol w:w="1448"/>
        <w:gridCol w:w="1773"/>
        <w:gridCol w:w="1127"/>
        <w:gridCol w:w="806"/>
        <w:gridCol w:w="858"/>
      </w:tblGrid>
      <w:tr w:rsidR="00E33BFE" w:rsidRPr="00A37C5D" w14:paraId="01321402" w14:textId="77777777" w:rsidTr="00E33B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54" w:type="pct"/>
          </w:tcPr>
          <w:p w14:paraId="4A299AEC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Amax</w:t>
            </w:r>
          </w:p>
        </w:tc>
        <w:tc>
          <w:tcPr>
            <w:tcW w:w="533" w:type="pct"/>
          </w:tcPr>
          <w:p w14:paraId="392926FD" w14:textId="77777777" w:rsidR="00E33BFE" w:rsidRPr="00E33BFE" w:rsidRDefault="00E33BFE" w:rsidP="00900A8C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DF</w:t>
            </w:r>
          </w:p>
        </w:tc>
        <w:tc>
          <w:tcPr>
            <w:tcW w:w="798" w:type="pct"/>
          </w:tcPr>
          <w:p w14:paraId="7AC99292" w14:textId="77777777" w:rsidR="00E33BFE" w:rsidRPr="00E33BFE" w:rsidRDefault="00E33BFE" w:rsidP="00900A8C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SS</w:t>
            </w:r>
          </w:p>
        </w:tc>
        <w:tc>
          <w:tcPr>
            <w:tcW w:w="977" w:type="pct"/>
          </w:tcPr>
          <w:p w14:paraId="2208E300" w14:textId="77777777" w:rsidR="00E33BFE" w:rsidRPr="00E33BFE" w:rsidRDefault="00E33BFE" w:rsidP="00900A8C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MS (variance)</w:t>
            </w:r>
          </w:p>
        </w:tc>
        <w:tc>
          <w:tcPr>
            <w:tcW w:w="621" w:type="pct"/>
          </w:tcPr>
          <w:p w14:paraId="49F9497F" w14:textId="77777777" w:rsidR="00E33BFE" w:rsidRPr="00E33BFE" w:rsidRDefault="00E33BFE" w:rsidP="00900A8C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F</w:t>
            </w:r>
          </w:p>
        </w:tc>
        <w:tc>
          <w:tcPr>
            <w:tcW w:w="444" w:type="pct"/>
          </w:tcPr>
          <w:p w14:paraId="7B856673" w14:textId="77777777" w:rsidR="00E33BFE" w:rsidRPr="00E33BFE" w:rsidRDefault="00E33BFE" w:rsidP="00900A8C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p</w:t>
            </w:r>
          </w:p>
        </w:tc>
        <w:tc>
          <w:tcPr>
            <w:tcW w:w="473" w:type="pct"/>
          </w:tcPr>
          <w:p w14:paraId="47B83766" w14:textId="77777777" w:rsidR="00E33BFE" w:rsidRPr="00E33BFE" w:rsidRDefault="00E33BFE" w:rsidP="00900A8C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SD</w:t>
            </w:r>
          </w:p>
        </w:tc>
      </w:tr>
      <w:tr w:rsidR="00E33BFE" w:rsidRPr="00A37C5D" w14:paraId="60DC46ED" w14:textId="77777777" w:rsidTr="00E3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79363CEE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Total</w:t>
            </w:r>
          </w:p>
        </w:tc>
        <w:tc>
          <w:tcPr>
            <w:tcW w:w="533" w:type="pct"/>
          </w:tcPr>
          <w:p w14:paraId="30CC7D1C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12</w:t>
            </w:r>
          </w:p>
        </w:tc>
        <w:tc>
          <w:tcPr>
            <w:tcW w:w="798" w:type="pct"/>
          </w:tcPr>
          <w:p w14:paraId="2FE869EC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8.80643e+09</w:t>
            </w:r>
          </w:p>
        </w:tc>
        <w:tc>
          <w:tcPr>
            <w:tcW w:w="977" w:type="pct"/>
          </w:tcPr>
          <w:p w14:paraId="023458E8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7.33869e+08</w:t>
            </w:r>
          </w:p>
        </w:tc>
        <w:tc>
          <w:tcPr>
            <w:tcW w:w="621" w:type="pct"/>
          </w:tcPr>
          <w:p w14:paraId="2D436B6A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0E7C7EA8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59139F8A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  <w:tr w:rsidR="00E33BFE" w:rsidRPr="00A37C5D" w14:paraId="1436CCD9" w14:textId="77777777" w:rsidTr="00E33B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7D99CB1C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Constant</w:t>
            </w:r>
          </w:p>
        </w:tc>
        <w:tc>
          <w:tcPr>
            <w:tcW w:w="533" w:type="pct"/>
          </w:tcPr>
          <w:p w14:paraId="1011E949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1</w:t>
            </w:r>
          </w:p>
        </w:tc>
        <w:tc>
          <w:tcPr>
            <w:tcW w:w="798" w:type="pct"/>
          </w:tcPr>
          <w:p w14:paraId="1A2F4F97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5.60512e+09</w:t>
            </w:r>
          </w:p>
        </w:tc>
        <w:tc>
          <w:tcPr>
            <w:tcW w:w="977" w:type="pct"/>
          </w:tcPr>
          <w:p w14:paraId="240D24EE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5.60512e+09</w:t>
            </w:r>
          </w:p>
        </w:tc>
        <w:tc>
          <w:tcPr>
            <w:tcW w:w="621" w:type="pct"/>
          </w:tcPr>
          <w:p w14:paraId="274E8678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0A89726D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55F7885A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  <w:tr w:rsidR="00E33BFE" w:rsidRPr="00A37C5D" w14:paraId="5DC54460" w14:textId="77777777" w:rsidTr="00E3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155D66BE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533" w:type="pct"/>
          </w:tcPr>
          <w:p w14:paraId="3B3B4C8F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798" w:type="pct"/>
          </w:tcPr>
          <w:p w14:paraId="6CF4D300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977" w:type="pct"/>
          </w:tcPr>
          <w:p w14:paraId="074FAB07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621" w:type="pct"/>
          </w:tcPr>
          <w:p w14:paraId="1660E11F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1DA910DF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79F8EDBC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  <w:tr w:rsidR="00E33BFE" w:rsidRPr="00A37C5D" w14:paraId="2D3B6024" w14:textId="77777777" w:rsidTr="00E33B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73DCF31C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Total corrected</w:t>
            </w:r>
          </w:p>
        </w:tc>
        <w:tc>
          <w:tcPr>
            <w:tcW w:w="533" w:type="pct"/>
          </w:tcPr>
          <w:p w14:paraId="7E676A03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11</w:t>
            </w:r>
          </w:p>
        </w:tc>
        <w:tc>
          <w:tcPr>
            <w:tcW w:w="798" w:type="pct"/>
          </w:tcPr>
          <w:p w14:paraId="605AE435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3.20131e+09</w:t>
            </w:r>
          </w:p>
        </w:tc>
        <w:tc>
          <w:tcPr>
            <w:tcW w:w="977" w:type="pct"/>
          </w:tcPr>
          <w:p w14:paraId="19F1AD7B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2.91028e+08</w:t>
            </w:r>
          </w:p>
        </w:tc>
        <w:tc>
          <w:tcPr>
            <w:tcW w:w="621" w:type="pct"/>
          </w:tcPr>
          <w:p w14:paraId="6799148F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76B699B9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56343E00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17059.6</w:t>
            </w:r>
          </w:p>
        </w:tc>
      </w:tr>
      <w:tr w:rsidR="00E33BFE" w:rsidRPr="00A37C5D" w14:paraId="357209D5" w14:textId="77777777" w:rsidTr="00E3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59E40C42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Regression</w:t>
            </w:r>
          </w:p>
        </w:tc>
        <w:tc>
          <w:tcPr>
            <w:tcW w:w="533" w:type="pct"/>
          </w:tcPr>
          <w:p w14:paraId="1CB72F3F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798" w:type="pct"/>
          </w:tcPr>
          <w:p w14:paraId="3A9C539C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3.01027e+09</w:t>
            </w:r>
          </w:p>
        </w:tc>
        <w:tc>
          <w:tcPr>
            <w:tcW w:w="977" w:type="pct"/>
          </w:tcPr>
          <w:p w14:paraId="1A406BB4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6.02054e+08</w:t>
            </w:r>
          </w:p>
        </w:tc>
        <w:tc>
          <w:tcPr>
            <w:tcW w:w="621" w:type="pct"/>
          </w:tcPr>
          <w:p w14:paraId="34709EAD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18.9085</w:t>
            </w:r>
          </w:p>
        </w:tc>
        <w:tc>
          <w:tcPr>
            <w:tcW w:w="444" w:type="pct"/>
          </w:tcPr>
          <w:p w14:paraId="5F8414DC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b/>
                <w:sz w:val="16"/>
                <w:szCs w:val="20"/>
              </w:rPr>
              <w:t>0.001</w:t>
            </w:r>
          </w:p>
        </w:tc>
        <w:tc>
          <w:tcPr>
            <w:tcW w:w="473" w:type="pct"/>
          </w:tcPr>
          <w:p w14:paraId="692116BC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24536.8</w:t>
            </w:r>
          </w:p>
        </w:tc>
      </w:tr>
      <w:tr w:rsidR="00E33BFE" w:rsidRPr="00A37C5D" w14:paraId="6795F370" w14:textId="77777777" w:rsidTr="00E33B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72EFFA8E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Residual</w:t>
            </w:r>
          </w:p>
        </w:tc>
        <w:tc>
          <w:tcPr>
            <w:tcW w:w="533" w:type="pct"/>
          </w:tcPr>
          <w:p w14:paraId="7B6C130B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798" w:type="pct"/>
          </w:tcPr>
          <w:p w14:paraId="7C2377C4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1.91042e+08</w:t>
            </w:r>
          </w:p>
        </w:tc>
        <w:tc>
          <w:tcPr>
            <w:tcW w:w="977" w:type="pct"/>
          </w:tcPr>
          <w:p w14:paraId="77B69442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3.18404e+07</w:t>
            </w:r>
          </w:p>
        </w:tc>
        <w:tc>
          <w:tcPr>
            <w:tcW w:w="621" w:type="pct"/>
          </w:tcPr>
          <w:p w14:paraId="3262A422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0D3F8572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58EF18C4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5642.73</w:t>
            </w:r>
          </w:p>
        </w:tc>
      </w:tr>
      <w:tr w:rsidR="00E33BFE" w:rsidRPr="00A37C5D" w14:paraId="0C946087" w14:textId="77777777" w:rsidTr="00E3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7EA90087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533" w:type="pct"/>
          </w:tcPr>
          <w:p w14:paraId="34862A03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798" w:type="pct"/>
          </w:tcPr>
          <w:p w14:paraId="1A068F62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977" w:type="pct"/>
          </w:tcPr>
          <w:p w14:paraId="08B7515C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621" w:type="pct"/>
          </w:tcPr>
          <w:p w14:paraId="7BB8F715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01EBD778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4FB5CD5E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  <w:tr w:rsidR="00E33BFE" w:rsidRPr="00A37C5D" w14:paraId="75B633C6" w14:textId="77777777" w:rsidTr="00E33B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3347C933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Lack of Fit</w:t>
            </w:r>
          </w:p>
        </w:tc>
        <w:tc>
          <w:tcPr>
            <w:tcW w:w="533" w:type="pct"/>
          </w:tcPr>
          <w:p w14:paraId="63FE7F2B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798" w:type="pct"/>
          </w:tcPr>
          <w:p w14:paraId="35618610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1.03712e+08</w:t>
            </w:r>
          </w:p>
        </w:tc>
        <w:tc>
          <w:tcPr>
            <w:tcW w:w="977" w:type="pct"/>
          </w:tcPr>
          <w:p w14:paraId="7960EDCC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3.45707e+07</w:t>
            </w:r>
          </w:p>
        </w:tc>
        <w:tc>
          <w:tcPr>
            <w:tcW w:w="621" w:type="pct"/>
          </w:tcPr>
          <w:p w14:paraId="168FB116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1.18759</w:t>
            </w:r>
          </w:p>
        </w:tc>
        <w:tc>
          <w:tcPr>
            <w:tcW w:w="444" w:type="pct"/>
          </w:tcPr>
          <w:p w14:paraId="218943C7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b/>
                <w:sz w:val="16"/>
                <w:szCs w:val="20"/>
              </w:rPr>
              <w:t>0.445</w:t>
            </w:r>
          </w:p>
        </w:tc>
        <w:tc>
          <w:tcPr>
            <w:tcW w:w="473" w:type="pct"/>
          </w:tcPr>
          <w:p w14:paraId="29F9F845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5879.68</w:t>
            </w:r>
          </w:p>
        </w:tc>
      </w:tr>
      <w:tr w:rsidR="00E33BFE" w:rsidRPr="00A37C5D" w14:paraId="5D853B7E" w14:textId="77777777" w:rsidTr="00E3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69ED226C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(Model error)</w:t>
            </w:r>
          </w:p>
        </w:tc>
        <w:tc>
          <w:tcPr>
            <w:tcW w:w="533" w:type="pct"/>
          </w:tcPr>
          <w:p w14:paraId="494E6DDD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798" w:type="pct"/>
          </w:tcPr>
          <w:p w14:paraId="60D98EF3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977" w:type="pct"/>
          </w:tcPr>
          <w:p w14:paraId="154DEE0D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621" w:type="pct"/>
          </w:tcPr>
          <w:p w14:paraId="69B2202B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7188FB58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2F1F4420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  <w:tr w:rsidR="00E33BFE" w:rsidRPr="00A37C5D" w14:paraId="1CB1AA68" w14:textId="77777777" w:rsidTr="00E33B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5B482FA2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Pure error</w:t>
            </w:r>
          </w:p>
        </w:tc>
        <w:tc>
          <w:tcPr>
            <w:tcW w:w="533" w:type="pct"/>
          </w:tcPr>
          <w:p w14:paraId="7B58320A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798" w:type="pct"/>
          </w:tcPr>
          <w:p w14:paraId="0184A1D2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8.73301e+07</w:t>
            </w:r>
          </w:p>
        </w:tc>
        <w:tc>
          <w:tcPr>
            <w:tcW w:w="977" w:type="pct"/>
          </w:tcPr>
          <w:p w14:paraId="5840B640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2.911e+07</w:t>
            </w:r>
          </w:p>
        </w:tc>
        <w:tc>
          <w:tcPr>
            <w:tcW w:w="621" w:type="pct"/>
          </w:tcPr>
          <w:p w14:paraId="459CA199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24F0428D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3035D824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5395.37</w:t>
            </w:r>
          </w:p>
        </w:tc>
      </w:tr>
      <w:tr w:rsidR="00E33BFE" w:rsidRPr="00A37C5D" w14:paraId="143E2DFC" w14:textId="77777777" w:rsidTr="00E3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66E31CA3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(Replicate error)</w:t>
            </w:r>
          </w:p>
        </w:tc>
        <w:tc>
          <w:tcPr>
            <w:tcW w:w="533" w:type="pct"/>
          </w:tcPr>
          <w:p w14:paraId="31CE96A5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798" w:type="pct"/>
          </w:tcPr>
          <w:p w14:paraId="5D761454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977" w:type="pct"/>
          </w:tcPr>
          <w:p w14:paraId="15F6B2EF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621" w:type="pct"/>
          </w:tcPr>
          <w:p w14:paraId="343B3B30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5F5A7B66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2D3CE587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  <w:tr w:rsidR="00E33BFE" w:rsidRPr="00A37C5D" w14:paraId="01FB1985" w14:textId="77777777" w:rsidTr="00E33B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3076CA08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533" w:type="pct"/>
          </w:tcPr>
          <w:p w14:paraId="58315232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798" w:type="pct"/>
          </w:tcPr>
          <w:p w14:paraId="772B3854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977" w:type="pct"/>
          </w:tcPr>
          <w:p w14:paraId="501CEB7F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621" w:type="pct"/>
          </w:tcPr>
          <w:p w14:paraId="00834015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463E0A0B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55142C7A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  <w:tr w:rsidR="00E33BFE" w:rsidRPr="00A37C5D" w14:paraId="6DCEE905" w14:textId="77777777" w:rsidTr="00E3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190EA496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533" w:type="pct"/>
          </w:tcPr>
          <w:p w14:paraId="61CCDAD8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N = 12</w:t>
            </w:r>
          </w:p>
        </w:tc>
        <w:tc>
          <w:tcPr>
            <w:tcW w:w="798" w:type="pct"/>
          </w:tcPr>
          <w:p w14:paraId="0AF484D6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Q2 =</w:t>
            </w:r>
          </w:p>
        </w:tc>
        <w:tc>
          <w:tcPr>
            <w:tcW w:w="977" w:type="pct"/>
          </w:tcPr>
          <w:p w14:paraId="6198BC97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0.778</w:t>
            </w:r>
          </w:p>
        </w:tc>
        <w:tc>
          <w:tcPr>
            <w:tcW w:w="621" w:type="pct"/>
          </w:tcPr>
          <w:p w14:paraId="3B87C532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Cond. no. =</w:t>
            </w:r>
          </w:p>
        </w:tc>
        <w:tc>
          <w:tcPr>
            <w:tcW w:w="444" w:type="pct"/>
          </w:tcPr>
          <w:p w14:paraId="62A4EEEC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3.355</w:t>
            </w:r>
          </w:p>
        </w:tc>
        <w:tc>
          <w:tcPr>
            <w:tcW w:w="473" w:type="pct"/>
          </w:tcPr>
          <w:p w14:paraId="6C6EB2D1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  <w:tr w:rsidR="00E33BFE" w:rsidRPr="00A37C5D" w14:paraId="7EF806E2" w14:textId="77777777" w:rsidTr="00E33B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35CE50A4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533" w:type="pct"/>
          </w:tcPr>
          <w:p w14:paraId="46F865BD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DF = 6</w:t>
            </w:r>
          </w:p>
        </w:tc>
        <w:tc>
          <w:tcPr>
            <w:tcW w:w="798" w:type="pct"/>
          </w:tcPr>
          <w:p w14:paraId="4263EC69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R2 =</w:t>
            </w:r>
          </w:p>
        </w:tc>
        <w:tc>
          <w:tcPr>
            <w:tcW w:w="977" w:type="pct"/>
          </w:tcPr>
          <w:p w14:paraId="0E714F70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0.940</w:t>
            </w:r>
          </w:p>
        </w:tc>
        <w:tc>
          <w:tcPr>
            <w:tcW w:w="621" w:type="pct"/>
          </w:tcPr>
          <w:p w14:paraId="2C01469E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RSD =</w:t>
            </w:r>
          </w:p>
        </w:tc>
        <w:tc>
          <w:tcPr>
            <w:tcW w:w="444" w:type="pct"/>
          </w:tcPr>
          <w:p w14:paraId="47FEE773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5643</w:t>
            </w:r>
          </w:p>
        </w:tc>
        <w:tc>
          <w:tcPr>
            <w:tcW w:w="473" w:type="pct"/>
          </w:tcPr>
          <w:p w14:paraId="19020EA1" w14:textId="77777777" w:rsidR="00E33BFE" w:rsidRPr="00E33BFE" w:rsidRDefault="00E33BFE" w:rsidP="00900A8C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  <w:tr w:rsidR="00E33BFE" w:rsidRPr="00A37C5D" w14:paraId="714ECEE0" w14:textId="77777777" w:rsidTr="00E3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pct"/>
          </w:tcPr>
          <w:p w14:paraId="0C2D087C" w14:textId="77777777" w:rsidR="00E33BFE" w:rsidRPr="00E33BFE" w:rsidRDefault="00E33BFE" w:rsidP="00900A8C">
            <w:pPr>
              <w:pStyle w:val="NormalWeb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533" w:type="pct"/>
          </w:tcPr>
          <w:p w14:paraId="36AB449B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798" w:type="pct"/>
          </w:tcPr>
          <w:p w14:paraId="6373B3B1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R2 adj. =</w:t>
            </w:r>
          </w:p>
        </w:tc>
        <w:tc>
          <w:tcPr>
            <w:tcW w:w="977" w:type="pct"/>
          </w:tcPr>
          <w:p w14:paraId="68C16EC8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  <w:r w:rsidRPr="00E33BFE">
              <w:rPr>
                <w:rFonts w:ascii="Arial" w:hAnsi="Arial" w:cs="Arial"/>
                <w:sz w:val="16"/>
                <w:szCs w:val="20"/>
              </w:rPr>
              <w:t>0.891</w:t>
            </w:r>
          </w:p>
        </w:tc>
        <w:tc>
          <w:tcPr>
            <w:tcW w:w="621" w:type="pct"/>
          </w:tcPr>
          <w:p w14:paraId="5FC3D48F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44" w:type="pct"/>
          </w:tcPr>
          <w:p w14:paraId="76BE4CFC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  <w:tc>
          <w:tcPr>
            <w:tcW w:w="473" w:type="pct"/>
          </w:tcPr>
          <w:p w14:paraId="7D9C53FB" w14:textId="77777777" w:rsidR="00E33BFE" w:rsidRPr="00E33BFE" w:rsidRDefault="00E33BFE" w:rsidP="00900A8C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20"/>
                <w:lang w:val="de-AT"/>
              </w:rPr>
            </w:pPr>
          </w:p>
        </w:tc>
      </w:tr>
    </w:tbl>
    <w:p w14:paraId="3667FD38" w14:textId="4E6A0EE8" w:rsidR="00E33BFE" w:rsidRDefault="00E33BFE">
      <w:pPr>
        <w:rPr>
          <w:rFonts w:ascii="Arial" w:hAnsi="Arial" w:cs="Arial"/>
          <w:lang w:val="en-GB"/>
        </w:rPr>
      </w:pPr>
    </w:p>
    <w:p w14:paraId="55CAB1A6" w14:textId="58FDAD7A" w:rsidR="00E33BFE" w:rsidRDefault="00E33BFE">
      <w:pPr>
        <w:rPr>
          <w:rFonts w:ascii="Arial" w:hAnsi="Arial" w:cs="Arial"/>
          <w:lang w:val="en-GB"/>
        </w:rPr>
      </w:pPr>
    </w:p>
    <w:p w14:paraId="16F4FE3C" w14:textId="4FCA0043" w:rsidR="002B675F" w:rsidRDefault="002B675F">
      <w:pPr>
        <w:rPr>
          <w:rFonts w:ascii="Arial" w:hAnsi="Arial" w:cs="Arial"/>
          <w:lang w:val="en-GB"/>
        </w:rPr>
      </w:pPr>
    </w:p>
    <w:p w14:paraId="1378FA96" w14:textId="233203B7" w:rsidR="002B675F" w:rsidRDefault="002B675F">
      <w:pPr>
        <w:rPr>
          <w:rFonts w:ascii="Arial" w:hAnsi="Arial" w:cs="Arial"/>
          <w:lang w:val="en-GB"/>
        </w:rPr>
      </w:pPr>
    </w:p>
    <w:p w14:paraId="50C5584C" w14:textId="3DD94D20" w:rsidR="002B675F" w:rsidRDefault="002B675F">
      <w:pPr>
        <w:rPr>
          <w:rFonts w:ascii="Arial" w:hAnsi="Arial" w:cs="Arial"/>
          <w:lang w:val="en-GB"/>
        </w:rPr>
      </w:pPr>
    </w:p>
    <w:p w14:paraId="5470A595" w14:textId="008D209F" w:rsidR="002B675F" w:rsidRDefault="002B675F">
      <w:pPr>
        <w:rPr>
          <w:rFonts w:ascii="Arial" w:hAnsi="Arial" w:cs="Arial"/>
          <w:lang w:val="en-GB"/>
        </w:rPr>
      </w:pPr>
    </w:p>
    <w:p w14:paraId="41291EEC" w14:textId="61940F30" w:rsidR="002B675F" w:rsidRDefault="002B675F">
      <w:pPr>
        <w:rPr>
          <w:rFonts w:ascii="Arial" w:hAnsi="Arial" w:cs="Arial"/>
          <w:lang w:val="en-GB"/>
        </w:rPr>
      </w:pPr>
    </w:p>
    <w:p w14:paraId="0817865F" w14:textId="098AAD80" w:rsidR="002B675F" w:rsidRDefault="002B675F">
      <w:pPr>
        <w:rPr>
          <w:rFonts w:ascii="Arial" w:hAnsi="Arial" w:cs="Arial"/>
          <w:lang w:val="en-GB"/>
        </w:rPr>
      </w:pPr>
    </w:p>
    <w:p w14:paraId="282EC9D0" w14:textId="383690AF" w:rsidR="00341D20" w:rsidRDefault="00341D2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29690DE5" w14:textId="15F25676" w:rsidR="002B675F" w:rsidRPr="00145AFB" w:rsidRDefault="00B93455" w:rsidP="002B675F">
      <w:pPr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Lignosulfonate</w:t>
      </w:r>
      <w:r w:rsidR="002B675F">
        <w:rPr>
          <w:rFonts w:ascii="Arial" w:hAnsi="Arial" w:cs="Arial"/>
          <w:b/>
          <w:sz w:val="24"/>
          <w:lang w:val="en-GB"/>
        </w:rPr>
        <w:t>-Peptide complex precipitation</w:t>
      </w:r>
    </w:p>
    <w:p w14:paraId="5C6BAA17" w14:textId="3E46E65B" w:rsidR="002B675F" w:rsidRDefault="002B675F">
      <w:pPr>
        <w:rPr>
          <w:rFonts w:ascii="Arial" w:hAnsi="Arial" w:cs="Arial"/>
          <w:lang w:val="en-GB"/>
        </w:rPr>
      </w:pPr>
    </w:p>
    <w:p w14:paraId="574B5C04" w14:textId="0ABDDA0E" w:rsidR="002B675F" w:rsidRDefault="002B675F" w:rsidP="002B675F">
      <w:pPr>
        <w:keepNext/>
        <w:jc w:val="center"/>
      </w:pPr>
      <w:r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6F82C6" wp14:editId="30F42FE0">
                <wp:simplePos x="0" y="0"/>
                <wp:positionH relativeFrom="column">
                  <wp:posOffset>662305</wp:posOffset>
                </wp:positionH>
                <wp:positionV relativeFrom="paragraph">
                  <wp:posOffset>296545</wp:posOffset>
                </wp:positionV>
                <wp:extent cx="371475" cy="1404620"/>
                <wp:effectExtent l="0" t="0" r="28575" b="1397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89386" w14:textId="7DE667C4" w:rsidR="002B675F" w:rsidRDefault="002B675F">
                            <w: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46F82C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52.15pt;margin-top:23.35pt;width:29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" filled="f" strokecolor="white [3212]">
                <v:textbox style="mso-fit-shape-to-text:t">
                  <w:txbxContent>
                    <w:p w14:paraId="27889386" w14:textId="7DE667C4" w:rsidR="002B675F" w:rsidRDefault="002B675F">
                      <w: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106DC5AC" wp14:editId="5919F2E7">
            <wp:extent cx="3996558" cy="3086100"/>
            <wp:effectExtent l="0" t="0" r="444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970" cy="309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57133" w14:textId="306314AB" w:rsidR="002B675F" w:rsidRDefault="002B675F" w:rsidP="002B675F">
      <w:pPr>
        <w:keepNext/>
      </w:pPr>
      <w:r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B8F7AB" wp14:editId="22DD67E3">
                <wp:simplePos x="0" y="0"/>
                <wp:positionH relativeFrom="column">
                  <wp:posOffset>-118745</wp:posOffset>
                </wp:positionH>
                <wp:positionV relativeFrom="paragraph">
                  <wp:posOffset>162560</wp:posOffset>
                </wp:positionV>
                <wp:extent cx="371475" cy="1404620"/>
                <wp:effectExtent l="0" t="0" r="28575" b="1397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F5F43" w14:textId="3A12C1AF" w:rsidR="002B675F" w:rsidRDefault="002B675F" w:rsidP="002B675F">
                            <w:r>
                              <w:t>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B8F7AB" id="_x0000_s1027" type="#_x0000_t202" style="position:absolute;margin-left:-9.35pt;margin-top:12.8pt;width:29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" strokecolor="white [3212]">
                <v:textbox style="mso-fit-shape-to-text:t">
                  <w:txbxContent>
                    <w:p w14:paraId="77CF5F43" w14:textId="3A12C1AF" w:rsidR="002B675F" w:rsidRDefault="002B675F" w:rsidP="002B675F">
                      <w: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653D9414" wp14:editId="4311EAD3">
            <wp:extent cx="5760720" cy="288036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FF492" w14:textId="2B255CA2" w:rsidR="002B675F" w:rsidRDefault="002B675F" w:rsidP="00CD34CE">
      <w:pPr>
        <w:pStyle w:val="Caption"/>
        <w:jc w:val="both"/>
        <w:rPr>
          <w:rFonts w:ascii="Arial" w:hAnsi="Arial" w:cs="Arial"/>
          <w:lang w:val="en-GB"/>
        </w:rPr>
      </w:pPr>
      <w:r w:rsidRPr="002B675F">
        <w:rPr>
          <w:lang w:val="en-GB"/>
        </w:rPr>
        <w:t xml:space="preserve">Figure </w:t>
      </w:r>
      <w:r>
        <w:fldChar w:fldCharType="begin"/>
      </w:r>
      <w:r w:rsidRPr="002B675F">
        <w:rPr>
          <w:lang w:val="en-GB"/>
        </w:rPr>
        <w:instrText xml:space="preserve"> SEQ Figure \* ARABIC </w:instrText>
      </w:r>
      <w:r>
        <w:fldChar w:fldCharType="separate"/>
      </w:r>
      <w:r w:rsidRPr="002B675F">
        <w:rPr>
          <w:noProof/>
          <w:lang w:val="en-GB"/>
        </w:rPr>
        <w:t>1</w:t>
      </w:r>
      <w:r>
        <w:fldChar w:fldCharType="end"/>
      </w:r>
      <w:r w:rsidRPr="002B675F">
        <w:rPr>
          <w:lang w:val="en-GB"/>
        </w:rPr>
        <w:t>: Pediocin PA</w:t>
      </w:r>
      <w:r w:rsidR="00587CEB">
        <w:rPr>
          <w:lang w:val="en-GB"/>
        </w:rPr>
        <w:t>-</w:t>
      </w:r>
      <w:r w:rsidRPr="002B675F">
        <w:rPr>
          <w:lang w:val="en-GB"/>
        </w:rPr>
        <w:t>1 standard mixe</w:t>
      </w:r>
      <w:r>
        <w:rPr>
          <w:lang w:val="en-GB"/>
        </w:rPr>
        <w:t>d with 25% UF-SSL and spun down at different speeds and durations</w:t>
      </w:r>
      <w:r w:rsidR="000911CA">
        <w:rPr>
          <w:lang w:val="en-GB"/>
        </w:rPr>
        <w:t xml:space="preserve"> at pH 4.3-4.5 (native pH of the UF-SSL used)</w:t>
      </w:r>
      <w:r>
        <w:rPr>
          <w:lang w:val="en-GB"/>
        </w:rPr>
        <w:t xml:space="preserve">, </w:t>
      </w:r>
      <w:r w:rsidRPr="002B675F">
        <w:rPr>
          <w:lang w:val="en-GB"/>
        </w:rPr>
        <w:t>a)</w:t>
      </w:r>
      <w:r>
        <w:rPr>
          <w:lang w:val="en-GB"/>
        </w:rPr>
        <w:t xml:space="preserve"> Differences in the curve fit </w:t>
      </w:r>
      <w:r w:rsidR="00CD34CE">
        <w:rPr>
          <w:lang w:val="en-GB"/>
        </w:rPr>
        <w:t xml:space="preserve">(shown for one replicate) </w:t>
      </w:r>
      <w:r>
        <w:rPr>
          <w:lang w:val="en-GB"/>
        </w:rPr>
        <w:t xml:space="preserve">are </w:t>
      </w:r>
      <w:r w:rsidR="00CD34CE">
        <w:rPr>
          <w:lang w:val="en-GB"/>
        </w:rPr>
        <w:t>observable</w:t>
      </w:r>
      <w:r>
        <w:rPr>
          <w:lang w:val="en-GB"/>
        </w:rPr>
        <w:t xml:space="preserve"> for no centrifugation as well as centrifugation at max stings for longer periods.</w:t>
      </w:r>
      <w:r w:rsidRPr="002B675F">
        <w:rPr>
          <w:lang w:val="en-GB"/>
        </w:rPr>
        <w:t xml:space="preserve"> </w:t>
      </w:r>
      <w:r w:rsidR="000911CA">
        <w:rPr>
          <w:lang w:val="en-GB"/>
        </w:rPr>
        <w:t xml:space="preserve">Higher normalized OD values at lower Dilution are a result of matrix components such as sugars which can increase growth of the indicator organism, as well as the peptide-lignosulfonate complex formation. The effect diminishes at higher Dilution, reducing the influence of matric components at higher pediocin PA-1 concentrations. </w:t>
      </w:r>
      <w:r>
        <w:rPr>
          <w:lang w:val="en-GB"/>
        </w:rPr>
        <w:t>b) The calculated activity</w:t>
      </w:r>
      <w:r w:rsidR="00CD34CE">
        <w:rPr>
          <w:lang w:val="en-GB"/>
        </w:rPr>
        <w:t xml:space="preserve"> (in biological triplicates)</w:t>
      </w:r>
      <w:r>
        <w:rPr>
          <w:lang w:val="en-GB"/>
        </w:rPr>
        <w:t xml:space="preserve"> follows the same trend</w:t>
      </w:r>
      <w:r w:rsidR="000911CA">
        <w:rPr>
          <w:lang w:val="en-GB"/>
        </w:rPr>
        <w:t xml:space="preserve"> as the curve fit</w:t>
      </w:r>
      <w:r>
        <w:rPr>
          <w:lang w:val="en-GB"/>
        </w:rPr>
        <w:t>, showing initial peptide precipitation at all settings while for more quantitative precipitation longer centrifugation durations are necessary.</w:t>
      </w:r>
      <w:r w:rsidR="00B93455">
        <w:rPr>
          <w:lang w:val="en-GB"/>
        </w:rPr>
        <w:t xml:space="preserve"> 3420g, 5min were used for all experiments as cell separation had to be performed and loss free operation conditions were not feasible.</w:t>
      </w:r>
      <w:r w:rsidR="000911CA">
        <w:rPr>
          <w:lang w:val="en-GB"/>
        </w:rPr>
        <w:t xml:space="preserve"> </w:t>
      </w:r>
      <w:bookmarkStart w:id="1" w:name="_Hlk180487796"/>
      <w:r w:rsidR="000911CA">
        <w:rPr>
          <w:lang w:val="en-GB"/>
        </w:rPr>
        <w:t>Since the peptide-lignosulfonate complex formation is reported to be broken at pH over the protein pI (8.8 for pediocin PA-1) the native pH of UF-SSL represents the worst case with the strongest complex binding (all experiments at higher pH), which complex bonding strength being indistinguishable from other pH-based effects on production.</w:t>
      </w:r>
      <w:bookmarkEnd w:id="1"/>
    </w:p>
    <w:p w14:paraId="794CC692" w14:textId="116ACE58" w:rsidR="002B675F" w:rsidRDefault="002B675F">
      <w:pPr>
        <w:rPr>
          <w:rFonts w:ascii="Arial" w:hAnsi="Arial" w:cs="Arial"/>
          <w:lang w:val="en-GB"/>
        </w:rPr>
      </w:pPr>
    </w:p>
    <w:p w14:paraId="497AD0D2" w14:textId="1DE366BA" w:rsidR="00341D20" w:rsidRDefault="00341D2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5393DF38" w14:textId="473EA61B" w:rsidR="004A3360" w:rsidRPr="00145AFB" w:rsidRDefault="00587CEB" w:rsidP="004A3360">
      <w:pPr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Influence of Media components on antimicrobial assay</w:t>
      </w:r>
    </w:p>
    <w:p w14:paraId="6AE75064" w14:textId="77777777" w:rsidR="004A3360" w:rsidRDefault="004A3360" w:rsidP="004A3360">
      <w:pPr>
        <w:rPr>
          <w:rFonts w:ascii="Arial" w:hAnsi="Arial" w:cs="Arial"/>
          <w:lang w:val="en-GB"/>
        </w:rPr>
      </w:pPr>
    </w:p>
    <w:p w14:paraId="60B2BBA4" w14:textId="4DE86AA4" w:rsidR="00587CEB" w:rsidRDefault="00587CEB" w:rsidP="00587CEB">
      <w:pPr>
        <w:pStyle w:val="Caption"/>
        <w:jc w:val="both"/>
        <w:rPr>
          <w:rFonts w:ascii="Arial" w:hAnsi="Arial" w:cs="Arial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4D0CE98A" wp14:editId="6A25A685">
            <wp:extent cx="5760720" cy="287812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7CEB">
        <w:rPr>
          <w:lang w:val="en-GB"/>
        </w:rPr>
        <w:t xml:space="preserve"> </w:t>
      </w:r>
      <w:r w:rsidRPr="002B675F">
        <w:rPr>
          <w:lang w:val="en-GB"/>
        </w:rPr>
        <w:t xml:space="preserve">Figure </w:t>
      </w:r>
      <w:r>
        <w:rPr>
          <w:lang w:val="en-GB"/>
        </w:rPr>
        <w:t>2</w:t>
      </w:r>
      <w:r w:rsidRPr="002B675F">
        <w:rPr>
          <w:lang w:val="en-GB"/>
        </w:rPr>
        <w:t>: Pediocin PA</w:t>
      </w:r>
      <w:r>
        <w:rPr>
          <w:lang w:val="en-GB"/>
        </w:rPr>
        <w:t>-</w:t>
      </w:r>
      <w:r w:rsidRPr="002B675F">
        <w:rPr>
          <w:lang w:val="en-GB"/>
        </w:rPr>
        <w:t>1 standard mixe</w:t>
      </w:r>
      <w:r>
        <w:rPr>
          <w:lang w:val="en-GB"/>
        </w:rPr>
        <w:t>d with (to an end concentration of) dH</w:t>
      </w:r>
      <w:r w:rsidRPr="00587CEB">
        <w:rPr>
          <w:vertAlign w:val="subscript"/>
          <w:lang w:val="en-GB"/>
        </w:rPr>
        <w:t>2</w:t>
      </w:r>
      <w:r>
        <w:rPr>
          <w:lang w:val="en-GB"/>
        </w:rPr>
        <w:t>O; 5g/L glucose, mannose and xylose; 0.5 g/L furfural and 5-Hydroxymethlyfurfural; 0.1% Polypropylene glycol 2000; 2TY yeast extract medium as used for reference studies; 10% UF-SSL; 25%% UF-SSL; UF-SSL based minimal medium after cultivation without induction.</w:t>
      </w:r>
      <w:r w:rsidR="00F4487F">
        <w:rPr>
          <w:lang w:val="en-GB"/>
        </w:rPr>
        <w:t xml:space="preserve"> Error bars indicate the spread of biological triplicates </w:t>
      </w:r>
      <w:r w:rsidR="00CB4A59">
        <w:rPr>
          <w:lang w:val="en-GB"/>
        </w:rPr>
        <w:t>in the</w:t>
      </w:r>
      <w:r w:rsidR="00F4487F">
        <w:rPr>
          <w:lang w:val="en-GB"/>
        </w:rPr>
        <w:t xml:space="preserve"> antimicrobial assay calculated from the results after the curve fit.</w:t>
      </w:r>
    </w:p>
    <w:p w14:paraId="4703FF7E" w14:textId="0F270DEA" w:rsidR="004A3360" w:rsidRDefault="004A3360" w:rsidP="004A3360">
      <w:pPr>
        <w:keepNext/>
        <w:jc w:val="center"/>
        <w:rPr>
          <w:lang w:val="en-GB"/>
        </w:rPr>
      </w:pPr>
    </w:p>
    <w:p w14:paraId="684D723E" w14:textId="7E24A31D" w:rsidR="00341D20" w:rsidRDefault="00341D20">
      <w:pPr>
        <w:rPr>
          <w:lang w:val="en-GB"/>
        </w:rPr>
      </w:pPr>
      <w:r>
        <w:rPr>
          <w:lang w:val="en-GB"/>
        </w:rPr>
        <w:br w:type="page"/>
      </w:r>
    </w:p>
    <w:p w14:paraId="5E9293A2" w14:textId="77777777" w:rsidR="00341D20" w:rsidRPr="00587CEB" w:rsidRDefault="00341D20" w:rsidP="004A3360">
      <w:pPr>
        <w:keepNext/>
        <w:jc w:val="center"/>
        <w:rPr>
          <w:lang w:val="en-GB"/>
        </w:rPr>
      </w:pPr>
    </w:p>
    <w:p w14:paraId="3421C8F4" w14:textId="04F3FAD7" w:rsidR="00341D20" w:rsidRPr="00145AFB" w:rsidRDefault="00B70EC7" w:rsidP="00341D20">
      <w:pPr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Oxidation of Pediocin PA-1 in different media</w:t>
      </w:r>
    </w:p>
    <w:p w14:paraId="5E7FDB97" w14:textId="7776417A" w:rsidR="006E3BAB" w:rsidRDefault="006E3BAB">
      <w:pPr>
        <w:rPr>
          <w:rFonts w:ascii="Arial" w:hAnsi="Arial" w:cs="Arial"/>
          <w:lang w:val="en-GB"/>
        </w:rPr>
      </w:pPr>
    </w:p>
    <w:p w14:paraId="0EBAECA5" w14:textId="0B33D84B" w:rsidR="00341D20" w:rsidRPr="00341D20" w:rsidRDefault="00341D20" w:rsidP="00341D20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Oxidation of Pediocin PA-1 standard in 2TY medium with H</w:t>
      </w:r>
      <w:r w:rsidRPr="00341D20">
        <w:rPr>
          <w:rFonts w:ascii="Arial" w:hAnsi="Arial" w:cs="Arial"/>
          <w:vertAlign w:val="subscript"/>
          <w:lang w:val="en-GB"/>
        </w:rPr>
        <w:t>2</w:t>
      </w:r>
      <w:r>
        <w:rPr>
          <w:rFonts w:ascii="Arial" w:hAnsi="Arial" w:cs="Arial"/>
          <w:lang w:val="en-GB"/>
        </w:rPr>
        <w:t>O</w:t>
      </w:r>
      <w:r w:rsidRPr="00341D20">
        <w:rPr>
          <w:rFonts w:ascii="Arial" w:hAnsi="Arial" w:cs="Arial"/>
          <w:vertAlign w:val="subscript"/>
          <w:lang w:val="en-GB"/>
        </w:rPr>
        <w:t>2</w:t>
      </w:r>
    </w:p>
    <w:p w14:paraId="305BFB17" w14:textId="799C3FEB" w:rsidR="00341D20" w:rsidRDefault="00341D20">
      <w:pPr>
        <w:rPr>
          <w:rFonts w:ascii="Arial" w:hAnsi="Arial" w:cs="Arial"/>
          <w:lang w:val="en-GB"/>
        </w:rPr>
      </w:pPr>
      <w:r w:rsidRPr="00341D20">
        <w:rPr>
          <w:rFonts w:ascii="Arial" w:hAnsi="Arial" w:cs="Arial"/>
          <w:noProof/>
          <w:lang w:val="en-IN" w:eastAsia="en-IN"/>
        </w:rPr>
        <w:drawing>
          <wp:inline distT="0" distB="0" distL="0" distR="0" wp14:anchorId="6A0C0F42" wp14:editId="5C7249D2">
            <wp:extent cx="5760720" cy="126365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D22B3" w14:textId="15F8A597" w:rsidR="00341D20" w:rsidRPr="00341D20" w:rsidRDefault="00341D20" w:rsidP="00341D20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 w:rsidRPr="00341D20">
        <w:rPr>
          <w:rFonts w:ascii="Arial" w:hAnsi="Arial" w:cs="Arial"/>
          <w:lang w:val="en-GB"/>
        </w:rPr>
        <w:t>Oxidation of Pediocin P</w:t>
      </w:r>
      <w:r>
        <w:rPr>
          <w:rFonts w:ascii="Arial" w:hAnsi="Arial" w:cs="Arial"/>
          <w:lang w:val="en-GB"/>
        </w:rPr>
        <w:t>S</w:t>
      </w:r>
      <w:r w:rsidRPr="00341D20">
        <w:rPr>
          <w:rFonts w:ascii="Arial" w:hAnsi="Arial" w:cs="Arial"/>
          <w:lang w:val="en-GB"/>
        </w:rPr>
        <w:t xml:space="preserve">-1 standard in </w:t>
      </w:r>
      <w:r>
        <w:rPr>
          <w:rFonts w:ascii="Arial" w:hAnsi="Arial" w:cs="Arial"/>
          <w:lang w:val="en-GB"/>
        </w:rPr>
        <w:t>25%UF-SSL</w:t>
      </w:r>
      <w:r w:rsidRPr="00341D20">
        <w:rPr>
          <w:rFonts w:ascii="Arial" w:hAnsi="Arial" w:cs="Arial"/>
          <w:lang w:val="en-GB"/>
        </w:rPr>
        <w:t xml:space="preserve"> medium with H</w:t>
      </w:r>
      <w:r w:rsidRPr="00341D20">
        <w:rPr>
          <w:rFonts w:ascii="Arial" w:hAnsi="Arial" w:cs="Arial"/>
          <w:vertAlign w:val="subscript"/>
          <w:lang w:val="en-GB"/>
        </w:rPr>
        <w:t>2</w:t>
      </w:r>
      <w:r w:rsidRPr="00341D20">
        <w:rPr>
          <w:rFonts w:ascii="Arial" w:hAnsi="Arial" w:cs="Arial"/>
          <w:lang w:val="en-GB"/>
        </w:rPr>
        <w:t>O</w:t>
      </w:r>
      <w:r w:rsidRPr="00341D20">
        <w:rPr>
          <w:rFonts w:ascii="Arial" w:hAnsi="Arial" w:cs="Arial"/>
          <w:vertAlign w:val="subscript"/>
          <w:lang w:val="en-GB"/>
        </w:rPr>
        <w:t>2</w:t>
      </w:r>
    </w:p>
    <w:p w14:paraId="07F845A6" w14:textId="77777777" w:rsidR="00B70EC7" w:rsidRDefault="00341D20" w:rsidP="00341D20">
      <w:pPr>
        <w:pStyle w:val="Caption"/>
        <w:jc w:val="both"/>
        <w:rPr>
          <w:lang w:val="en-GB"/>
        </w:rPr>
      </w:pPr>
      <w:r w:rsidRPr="00341D20">
        <w:rPr>
          <w:rFonts w:ascii="Arial" w:hAnsi="Arial" w:cs="Arial"/>
          <w:noProof/>
          <w:lang w:val="en-IN" w:eastAsia="en-IN"/>
        </w:rPr>
        <w:drawing>
          <wp:inline distT="0" distB="0" distL="0" distR="0" wp14:anchorId="51DC4A07" wp14:editId="2E0A6963">
            <wp:extent cx="5760720" cy="1280795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D20">
        <w:rPr>
          <w:lang w:val="en-GB"/>
        </w:rPr>
        <w:t xml:space="preserve"> </w:t>
      </w:r>
    </w:p>
    <w:p w14:paraId="427710A2" w14:textId="23CD8BDB" w:rsidR="00341D20" w:rsidRDefault="00341D20" w:rsidP="00341D20">
      <w:pPr>
        <w:pStyle w:val="Caption"/>
        <w:jc w:val="both"/>
        <w:rPr>
          <w:rFonts w:ascii="Arial" w:hAnsi="Arial" w:cs="Arial"/>
          <w:lang w:val="en-GB"/>
        </w:rPr>
      </w:pPr>
      <w:r w:rsidRPr="002B675F">
        <w:rPr>
          <w:lang w:val="en-GB"/>
        </w:rPr>
        <w:t xml:space="preserve">Figure </w:t>
      </w:r>
      <w:r w:rsidR="00B70EC7" w:rsidRPr="00B70EC7">
        <w:rPr>
          <w:lang w:val="en-GB"/>
        </w:rPr>
        <w:t>3</w:t>
      </w:r>
      <w:r w:rsidRPr="002B675F">
        <w:rPr>
          <w:lang w:val="en-GB"/>
        </w:rPr>
        <w:t>: Pediocin PA</w:t>
      </w:r>
      <w:r>
        <w:rPr>
          <w:lang w:val="en-GB"/>
        </w:rPr>
        <w:t>-</w:t>
      </w:r>
      <w:r w:rsidRPr="002B675F">
        <w:rPr>
          <w:lang w:val="en-GB"/>
        </w:rPr>
        <w:t xml:space="preserve">1 standard </w:t>
      </w:r>
      <w:r w:rsidR="00B70EC7">
        <w:rPr>
          <w:lang w:val="en-GB"/>
        </w:rPr>
        <w:t>in 2TY yeast extract based medium used for reference studies (top) and</w:t>
      </w:r>
      <w:r>
        <w:rPr>
          <w:lang w:val="en-GB"/>
        </w:rPr>
        <w:t xml:space="preserve"> 25% UF-SSL </w:t>
      </w:r>
      <w:r w:rsidR="00B70EC7">
        <w:rPr>
          <w:lang w:val="en-GB"/>
        </w:rPr>
        <w:t>(bottom) oxidized using 1-160mM H</w:t>
      </w:r>
      <w:r w:rsidR="00B70EC7" w:rsidRPr="00B70EC7">
        <w:rPr>
          <w:vertAlign w:val="subscript"/>
          <w:lang w:val="en-GB"/>
        </w:rPr>
        <w:t>2</w:t>
      </w:r>
      <w:r w:rsidR="00B70EC7">
        <w:rPr>
          <w:lang w:val="en-GB"/>
        </w:rPr>
        <w:t>O</w:t>
      </w:r>
      <w:r w:rsidR="00B70EC7" w:rsidRPr="00B70EC7">
        <w:rPr>
          <w:vertAlign w:val="subscript"/>
          <w:lang w:val="en-GB"/>
        </w:rPr>
        <w:t>2</w:t>
      </w:r>
      <w:r w:rsidR="00B70EC7">
        <w:rPr>
          <w:lang w:val="en-GB"/>
        </w:rPr>
        <w:t xml:space="preserve"> at RT for 1h before measurement of the antimicrobial activity assay. </w:t>
      </w:r>
      <w:r w:rsidR="00E1168C">
        <w:rPr>
          <w:lang w:val="en-GB"/>
        </w:rPr>
        <w:t>Data values shown represent the OD600 of the grown indicator organism after 6h of incubation at 37°C. The l</w:t>
      </w:r>
      <w:r w:rsidR="00B70EC7">
        <w:rPr>
          <w:lang w:val="en-GB"/>
        </w:rPr>
        <w:t>oss of activity due to oxidizing agents was found to be higher in UF-SSL based medium then yeast extract based medium.</w:t>
      </w:r>
    </w:p>
    <w:p w14:paraId="7B091DE2" w14:textId="7E4FAE3D" w:rsidR="00341D20" w:rsidRDefault="00341D20">
      <w:pPr>
        <w:rPr>
          <w:rFonts w:ascii="Arial" w:hAnsi="Arial" w:cs="Arial"/>
          <w:lang w:val="en-GB"/>
        </w:rPr>
      </w:pPr>
    </w:p>
    <w:p w14:paraId="395DCAA3" w14:textId="5E3394BF" w:rsidR="006E3BAB" w:rsidRDefault="006E3BAB">
      <w:pPr>
        <w:rPr>
          <w:rFonts w:ascii="Arial" w:hAnsi="Arial" w:cs="Arial"/>
          <w:lang w:val="en-GB"/>
        </w:rPr>
      </w:pPr>
    </w:p>
    <w:p w14:paraId="7BDE52CD" w14:textId="77777777" w:rsidR="006E3BAB" w:rsidRDefault="006E3BAB">
      <w:pPr>
        <w:rPr>
          <w:rFonts w:ascii="Arial" w:hAnsi="Arial" w:cs="Arial"/>
          <w:lang w:val="en-GB"/>
        </w:rPr>
      </w:pPr>
    </w:p>
    <w:sectPr w:rsidR="006E3BAB" w:rsidSect="00EB45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0737D"/>
    <w:multiLevelType w:val="hybridMultilevel"/>
    <w:tmpl w:val="21F4D260"/>
    <w:lvl w:ilvl="0" w:tplc="5C6868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C1EAC"/>
    <w:multiLevelType w:val="hybridMultilevel"/>
    <w:tmpl w:val="21F4D260"/>
    <w:lvl w:ilvl="0" w:tplc="5C6868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83AAD"/>
    <w:multiLevelType w:val="hybridMultilevel"/>
    <w:tmpl w:val="21F4D260"/>
    <w:lvl w:ilvl="0" w:tplc="5C6868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A56"/>
    <w:rsid w:val="000117DC"/>
    <w:rsid w:val="000307FE"/>
    <w:rsid w:val="00087F0A"/>
    <w:rsid w:val="000911CA"/>
    <w:rsid w:val="000E5C99"/>
    <w:rsid w:val="001041FA"/>
    <w:rsid w:val="00145AFB"/>
    <w:rsid w:val="001D6E2A"/>
    <w:rsid w:val="00234872"/>
    <w:rsid w:val="002776BB"/>
    <w:rsid w:val="002B675F"/>
    <w:rsid w:val="00341D20"/>
    <w:rsid w:val="004550A6"/>
    <w:rsid w:val="004A3360"/>
    <w:rsid w:val="004C6A31"/>
    <w:rsid w:val="00503B9E"/>
    <w:rsid w:val="00531C56"/>
    <w:rsid w:val="00587CEB"/>
    <w:rsid w:val="006144EA"/>
    <w:rsid w:val="006E3BAB"/>
    <w:rsid w:val="007127E1"/>
    <w:rsid w:val="00751D63"/>
    <w:rsid w:val="00796DCF"/>
    <w:rsid w:val="008B1C90"/>
    <w:rsid w:val="008E7073"/>
    <w:rsid w:val="00936686"/>
    <w:rsid w:val="0095324C"/>
    <w:rsid w:val="00965BE7"/>
    <w:rsid w:val="00970427"/>
    <w:rsid w:val="009D0D55"/>
    <w:rsid w:val="009D5F62"/>
    <w:rsid w:val="00A85CFC"/>
    <w:rsid w:val="00AF0AA5"/>
    <w:rsid w:val="00AF514A"/>
    <w:rsid w:val="00B14125"/>
    <w:rsid w:val="00B24E5B"/>
    <w:rsid w:val="00B70EC7"/>
    <w:rsid w:val="00B93455"/>
    <w:rsid w:val="00BB74A6"/>
    <w:rsid w:val="00CB4A59"/>
    <w:rsid w:val="00CC45C0"/>
    <w:rsid w:val="00CD34CE"/>
    <w:rsid w:val="00D474C9"/>
    <w:rsid w:val="00E1168C"/>
    <w:rsid w:val="00E12A56"/>
    <w:rsid w:val="00E33BFE"/>
    <w:rsid w:val="00EB455B"/>
    <w:rsid w:val="00F4487F"/>
    <w:rsid w:val="00F9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EE8A7"/>
  <w15:chartTrackingRefBased/>
  <w15:docId w15:val="{4E2B55B5-1EE5-4D46-8DFE-BAAD40EA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D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5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85C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rsid w:val="00E33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table" w:styleId="PlainTable3">
    <w:name w:val="Plain Table 3"/>
    <w:basedOn w:val="TableNormal"/>
    <w:uiPriority w:val="43"/>
    <w:rsid w:val="00E33B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341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4F5DB-BB0D-4D63-910A-0EAA96F29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Waldschitz</dc:creator>
  <cp:keywords/>
  <dc:description/>
  <cp:lastModifiedBy>Indhumathi S Sukumar K</cp:lastModifiedBy>
  <cp:revision>21</cp:revision>
  <dcterms:created xsi:type="dcterms:W3CDTF">2023-11-07T09:54:00Z</dcterms:created>
  <dcterms:modified xsi:type="dcterms:W3CDTF">2024-11-22T03:35:00Z</dcterms:modified>
</cp:coreProperties>
</file>