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09C00" w14:textId="77777777" w:rsidR="00B0188E" w:rsidRDefault="00B0188E" w:rsidP="00B0188E">
      <w:pPr>
        <w:spacing w:after="0" w:line="480" w:lineRule="auto"/>
        <w:rPr>
          <w:rFonts w:ascii="Times New Roman" w:hAnsi="Times New Roman" w:cs="Times New Roman"/>
          <w:sz w:val="24"/>
          <w:szCs w:val="24"/>
        </w:rPr>
      </w:pPr>
      <w:r w:rsidRPr="00844472">
        <w:rPr>
          <w:rFonts w:ascii="Times New Roman" w:hAnsi="Times New Roman" w:cs="Times New Roman"/>
          <w:b/>
          <w:sz w:val="24"/>
          <w:szCs w:val="24"/>
        </w:rPr>
        <w:t>Supporting Information:</w:t>
      </w:r>
      <w:r w:rsidRPr="00844472">
        <w:rPr>
          <w:rFonts w:ascii="Times New Roman" w:hAnsi="Times New Roman" w:cs="Times New Roman"/>
          <w:sz w:val="24"/>
          <w:szCs w:val="24"/>
        </w:rPr>
        <w:t xml:space="preserve"> </w:t>
      </w:r>
    </w:p>
    <w:p w14:paraId="2A0F8A98" w14:textId="3D5E0DB9" w:rsidR="00E31EAD" w:rsidRPr="007610BB" w:rsidRDefault="00E31EAD" w:rsidP="6567E0FB">
      <w:pPr>
        <w:spacing w:after="0" w:line="480" w:lineRule="auto"/>
        <w:rPr>
          <w:rFonts w:ascii="Times New Roman" w:hAnsi="Times New Roman" w:cs="Times New Roman"/>
          <w:i/>
          <w:iCs/>
          <w:sz w:val="24"/>
          <w:szCs w:val="24"/>
        </w:rPr>
      </w:pPr>
      <w:r w:rsidRPr="6567E0FB">
        <w:rPr>
          <w:rFonts w:ascii="Times New Roman" w:hAnsi="Times New Roman" w:cs="Times New Roman"/>
          <w:sz w:val="24"/>
          <w:szCs w:val="24"/>
        </w:rPr>
        <w:t xml:space="preserve">Nitrogen Limitation Causes a Seismic Shift in the Redox States and Phosphorylation of Proteins Implicated in Carbon Flux and Lipidome Remodeling for </w:t>
      </w:r>
      <w:r w:rsidRPr="6567E0FB">
        <w:rPr>
          <w:rFonts w:ascii="Times New Roman" w:hAnsi="Times New Roman" w:cs="Times New Roman"/>
          <w:i/>
          <w:iCs/>
          <w:sz w:val="24"/>
          <w:szCs w:val="24"/>
        </w:rPr>
        <w:t>Rhodotorula toruloides</w:t>
      </w:r>
    </w:p>
    <w:p w14:paraId="58D1FE52" w14:textId="7B183899" w:rsidR="6567E0FB" w:rsidRDefault="6567E0FB" w:rsidP="6567E0FB">
      <w:pPr>
        <w:spacing w:after="0" w:line="480" w:lineRule="auto"/>
        <w:rPr>
          <w:rFonts w:ascii="Times New Roman" w:hAnsi="Times New Roman" w:cs="Times New Roman"/>
          <w:i/>
          <w:iCs/>
          <w:sz w:val="24"/>
          <w:szCs w:val="24"/>
        </w:rPr>
      </w:pPr>
    </w:p>
    <w:p w14:paraId="42AF8C0E" w14:textId="597F7011" w:rsidR="4CE2E7B5" w:rsidRDefault="4CE2E7B5" w:rsidP="6567E0FB">
      <w:pPr>
        <w:spacing w:after="0" w:line="480" w:lineRule="auto"/>
        <w:rPr>
          <w:rFonts w:ascii="Times New Roman" w:eastAsia="Times New Roman" w:hAnsi="Times New Roman" w:cs="Times New Roman"/>
          <w:sz w:val="24"/>
          <w:szCs w:val="24"/>
        </w:rPr>
      </w:pPr>
      <w:r w:rsidRPr="6567E0FB">
        <w:rPr>
          <w:rFonts w:ascii="Times New Roman" w:eastAsia="Times New Roman" w:hAnsi="Times New Roman" w:cs="Times New Roman"/>
          <w:color w:val="000000" w:themeColor="text1"/>
          <w:sz w:val="24"/>
          <w:szCs w:val="24"/>
        </w:rPr>
        <w:t xml:space="preserve">Austin Gluth </w:t>
      </w:r>
      <w:r w:rsidRPr="6567E0FB">
        <w:rPr>
          <w:rFonts w:ascii="Times New Roman" w:eastAsia="Times New Roman" w:hAnsi="Times New Roman" w:cs="Times New Roman"/>
          <w:color w:val="000000" w:themeColor="text1"/>
          <w:sz w:val="24"/>
          <w:szCs w:val="24"/>
          <w:vertAlign w:val="superscript"/>
        </w:rPr>
        <w:t>a,b</w:t>
      </w:r>
      <w:r w:rsidRPr="6567E0FB">
        <w:rPr>
          <w:rFonts w:ascii="Times New Roman" w:eastAsia="Times New Roman" w:hAnsi="Times New Roman" w:cs="Times New Roman"/>
          <w:color w:val="000000" w:themeColor="text1"/>
          <w:sz w:val="24"/>
          <w:szCs w:val="24"/>
        </w:rPr>
        <w:t xml:space="preserve">, Jeffrey J. Czajka </w:t>
      </w:r>
      <w:r w:rsidRPr="6567E0FB">
        <w:rPr>
          <w:rFonts w:ascii="Times New Roman" w:eastAsia="Times New Roman" w:hAnsi="Times New Roman" w:cs="Times New Roman"/>
          <w:color w:val="000000" w:themeColor="text1"/>
          <w:sz w:val="24"/>
          <w:szCs w:val="24"/>
          <w:vertAlign w:val="superscript"/>
        </w:rPr>
        <w:t>c,d</w:t>
      </w:r>
      <w:r w:rsidRPr="6567E0FB">
        <w:rPr>
          <w:rFonts w:ascii="Times New Roman" w:eastAsia="Times New Roman" w:hAnsi="Times New Roman" w:cs="Times New Roman"/>
          <w:color w:val="000000" w:themeColor="text1"/>
          <w:sz w:val="24"/>
          <w:szCs w:val="24"/>
        </w:rPr>
        <w:t>, Xiaolu Li</w:t>
      </w:r>
      <w:r w:rsidRPr="6567E0FB">
        <w:rPr>
          <w:rFonts w:ascii="Times New Roman" w:eastAsia="Times New Roman" w:hAnsi="Times New Roman" w:cs="Times New Roman"/>
          <w:color w:val="000000" w:themeColor="text1"/>
          <w:sz w:val="24"/>
          <w:szCs w:val="24"/>
          <w:vertAlign w:val="superscript"/>
        </w:rPr>
        <w:t xml:space="preserve"> a</w:t>
      </w:r>
      <w:r w:rsidRPr="6567E0FB">
        <w:rPr>
          <w:rFonts w:ascii="Times New Roman" w:eastAsia="Times New Roman" w:hAnsi="Times New Roman" w:cs="Times New Roman"/>
          <w:color w:val="000000" w:themeColor="text1"/>
          <w:sz w:val="24"/>
          <w:szCs w:val="24"/>
        </w:rPr>
        <w:t xml:space="preserve">, Kent J. Bloodsworth </w:t>
      </w:r>
      <w:r w:rsidRPr="6567E0FB">
        <w:rPr>
          <w:rFonts w:ascii="Times New Roman" w:eastAsia="Times New Roman" w:hAnsi="Times New Roman" w:cs="Times New Roman"/>
          <w:color w:val="000000" w:themeColor="text1"/>
          <w:sz w:val="24"/>
          <w:szCs w:val="24"/>
          <w:vertAlign w:val="superscript"/>
        </w:rPr>
        <w:t>a</w:t>
      </w:r>
      <w:r w:rsidRPr="6567E0FB">
        <w:rPr>
          <w:rFonts w:ascii="Times New Roman" w:eastAsia="Times New Roman" w:hAnsi="Times New Roman" w:cs="Times New Roman"/>
          <w:color w:val="000000" w:themeColor="text1"/>
          <w:sz w:val="24"/>
          <w:szCs w:val="24"/>
        </w:rPr>
        <w:t xml:space="preserve">, Josie G. Eder </w:t>
      </w:r>
      <w:r w:rsidRPr="6567E0FB">
        <w:rPr>
          <w:rFonts w:ascii="Times New Roman" w:eastAsia="Times New Roman" w:hAnsi="Times New Roman" w:cs="Times New Roman"/>
          <w:color w:val="000000" w:themeColor="text1"/>
          <w:sz w:val="24"/>
          <w:szCs w:val="24"/>
          <w:vertAlign w:val="superscript"/>
        </w:rPr>
        <w:t>a</w:t>
      </w:r>
      <w:r w:rsidRPr="6567E0FB">
        <w:rPr>
          <w:rFonts w:ascii="Times New Roman" w:eastAsia="Times New Roman" w:hAnsi="Times New Roman" w:cs="Times New Roman"/>
          <w:color w:val="000000" w:themeColor="text1"/>
          <w:sz w:val="24"/>
          <w:szCs w:val="24"/>
        </w:rPr>
        <w:t xml:space="preserve">, Jennifer E. Kyle </w:t>
      </w:r>
      <w:r w:rsidRPr="6567E0FB">
        <w:rPr>
          <w:rFonts w:ascii="Times New Roman" w:eastAsia="Times New Roman" w:hAnsi="Times New Roman" w:cs="Times New Roman"/>
          <w:color w:val="000000" w:themeColor="text1"/>
          <w:sz w:val="24"/>
          <w:szCs w:val="24"/>
          <w:vertAlign w:val="superscript"/>
        </w:rPr>
        <w:t>a</w:t>
      </w:r>
      <w:r w:rsidRPr="6567E0FB">
        <w:rPr>
          <w:rFonts w:ascii="Times New Roman" w:eastAsia="Times New Roman" w:hAnsi="Times New Roman" w:cs="Times New Roman"/>
          <w:color w:val="000000" w:themeColor="text1"/>
          <w:sz w:val="24"/>
          <w:szCs w:val="24"/>
        </w:rPr>
        <w:t>, Rosalie K. Chu</w:t>
      </w:r>
      <w:r w:rsidRPr="6567E0FB">
        <w:rPr>
          <w:rFonts w:ascii="Times New Roman" w:eastAsia="Times New Roman" w:hAnsi="Times New Roman" w:cs="Times New Roman"/>
          <w:color w:val="000000" w:themeColor="text1"/>
          <w:sz w:val="24"/>
          <w:szCs w:val="24"/>
          <w:vertAlign w:val="superscript"/>
        </w:rPr>
        <w:t xml:space="preserve"> a</w:t>
      </w:r>
      <w:r w:rsidRPr="6567E0FB">
        <w:rPr>
          <w:rFonts w:ascii="Times New Roman" w:eastAsia="Times New Roman" w:hAnsi="Times New Roman" w:cs="Times New Roman"/>
          <w:color w:val="000000" w:themeColor="text1"/>
          <w:sz w:val="24"/>
          <w:szCs w:val="24"/>
        </w:rPr>
        <w:t xml:space="preserve">, Bin Yang </w:t>
      </w:r>
      <w:r w:rsidRPr="6567E0FB">
        <w:rPr>
          <w:rFonts w:ascii="Times New Roman" w:eastAsia="Times New Roman" w:hAnsi="Times New Roman" w:cs="Times New Roman"/>
          <w:color w:val="000000" w:themeColor="text1"/>
          <w:sz w:val="24"/>
          <w:szCs w:val="24"/>
          <w:vertAlign w:val="superscript"/>
        </w:rPr>
        <w:t>b</w:t>
      </w:r>
      <w:r w:rsidRPr="6567E0FB">
        <w:rPr>
          <w:rFonts w:ascii="Times New Roman" w:eastAsia="Times New Roman" w:hAnsi="Times New Roman" w:cs="Times New Roman"/>
          <w:color w:val="000000" w:themeColor="text1"/>
          <w:sz w:val="24"/>
          <w:szCs w:val="24"/>
        </w:rPr>
        <w:t xml:space="preserve">, Wei-Jun Qian </w:t>
      </w:r>
      <w:r w:rsidRPr="6567E0FB">
        <w:rPr>
          <w:rFonts w:ascii="Times New Roman" w:eastAsia="Times New Roman" w:hAnsi="Times New Roman" w:cs="Times New Roman"/>
          <w:color w:val="000000" w:themeColor="text1"/>
          <w:sz w:val="24"/>
          <w:szCs w:val="24"/>
          <w:vertAlign w:val="superscript"/>
        </w:rPr>
        <w:t>a</w:t>
      </w:r>
      <w:r w:rsidRPr="6567E0FB">
        <w:rPr>
          <w:rFonts w:ascii="Times New Roman" w:eastAsia="Times New Roman" w:hAnsi="Times New Roman" w:cs="Times New Roman"/>
          <w:color w:val="000000" w:themeColor="text1"/>
          <w:sz w:val="24"/>
          <w:szCs w:val="24"/>
        </w:rPr>
        <w:t xml:space="preserve">, Pavlo Bohutskyi </w:t>
      </w:r>
      <w:r w:rsidRPr="6567E0FB">
        <w:rPr>
          <w:rFonts w:ascii="Times New Roman" w:eastAsia="Times New Roman" w:hAnsi="Times New Roman" w:cs="Times New Roman"/>
          <w:color w:val="000000" w:themeColor="text1"/>
          <w:sz w:val="24"/>
          <w:szCs w:val="24"/>
          <w:vertAlign w:val="superscript"/>
        </w:rPr>
        <w:t>a,b</w:t>
      </w:r>
      <w:r w:rsidRPr="6567E0FB">
        <w:rPr>
          <w:rFonts w:ascii="Times New Roman" w:eastAsia="Times New Roman" w:hAnsi="Times New Roman" w:cs="Times New Roman"/>
          <w:color w:val="000000" w:themeColor="text1"/>
          <w:sz w:val="24"/>
          <w:szCs w:val="24"/>
        </w:rPr>
        <w:t xml:space="preserve">, Tong Zhang </w:t>
      </w:r>
      <w:r w:rsidRPr="6567E0FB">
        <w:rPr>
          <w:rFonts w:ascii="Times New Roman" w:eastAsia="Times New Roman" w:hAnsi="Times New Roman" w:cs="Times New Roman"/>
          <w:color w:val="000000" w:themeColor="text1"/>
          <w:sz w:val="24"/>
          <w:szCs w:val="24"/>
          <w:vertAlign w:val="superscript"/>
        </w:rPr>
        <w:t>a,*</w:t>
      </w:r>
    </w:p>
    <w:p w14:paraId="2E9ED320" w14:textId="77777777" w:rsidR="00E31EAD" w:rsidRDefault="00E31EAD" w:rsidP="00E31EAD">
      <w:pPr>
        <w:pStyle w:val="paragraph"/>
        <w:numPr>
          <w:ilvl w:val="0"/>
          <w:numId w:val="4"/>
        </w:numPr>
        <w:spacing w:after="0"/>
        <w:textAlignment w:val="baseline"/>
        <w:rPr>
          <w:rStyle w:val="normaltextrun"/>
        </w:rPr>
      </w:pPr>
      <w:r w:rsidRPr="007466FA">
        <w:rPr>
          <w:rStyle w:val="normaltextrun"/>
        </w:rPr>
        <w:t>Biological Sciences Division, Pacific Northwest National Laboratory, Richland, WA, USA</w:t>
      </w:r>
    </w:p>
    <w:p w14:paraId="1E1635B0" w14:textId="77777777" w:rsidR="00E31EAD" w:rsidRDefault="00E31EAD" w:rsidP="00E31EAD">
      <w:pPr>
        <w:pStyle w:val="paragraph"/>
        <w:numPr>
          <w:ilvl w:val="0"/>
          <w:numId w:val="4"/>
        </w:numPr>
        <w:spacing w:after="0"/>
        <w:textAlignment w:val="baseline"/>
        <w:rPr>
          <w:rStyle w:val="normaltextrun"/>
        </w:rPr>
      </w:pPr>
      <w:r w:rsidRPr="00571129">
        <w:rPr>
          <w:rStyle w:val="normaltextrun"/>
        </w:rPr>
        <w:t>Department of Biological Systems Engineering, Washington State University, Richland, WA, USA</w:t>
      </w:r>
    </w:p>
    <w:p w14:paraId="3BE7255D" w14:textId="78CFADB5" w:rsidR="00B0188E" w:rsidRDefault="00E31EAD" w:rsidP="5AE740F0">
      <w:pPr>
        <w:pStyle w:val="paragraph"/>
        <w:numPr>
          <w:ilvl w:val="0"/>
          <w:numId w:val="4"/>
        </w:numPr>
        <w:spacing w:after="0"/>
        <w:rPr>
          <w:rStyle w:val="normaltextrun"/>
        </w:rPr>
      </w:pPr>
      <w:r w:rsidRPr="631E117F">
        <w:rPr>
          <w:rStyle w:val="normaltextrun"/>
        </w:rPr>
        <w:t>Energy and Environment Directorate, Pacific Northwest National Laboratory, Richland, WA, United States</w:t>
      </w:r>
    </w:p>
    <w:p w14:paraId="0303980A" w14:textId="6E82E293" w:rsidR="7EC9CC44" w:rsidRDefault="7EC9CC44" w:rsidP="631E117F">
      <w:pPr>
        <w:pStyle w:val="paragraph"/>
        <w:numPr>
          <w:ilvl w:val="0"/>
          <w:numId w:val="4"/>
        </w:numPr>
        <w:spacing w:after="0"/>
      </w:pPr>
      <w:r w:rsidRPr="631E117F">
        <w:rPr>
          <w:rStyle w:val="normaltextrun"/>
          <w:color w:val="000000" w:themeColor="text1"/>
        </w:rPr>
        <w:t>Agile BioFoundry, US Department of Energy, Emeryville, CA, United States</w:t>
      </w:r>
    </w:p>
    <w:p w14:paraId="7C701622" w14:textId="1DF70AB8" w:rsidR="5AE740F0" w:rsidRDefault="5AE740F0" w:rsidP="5AE740F0">
      <w:pPr>
        <w:pStyle w:val="paragraph"/>
        <w:spacing w:after="0"/>
        <w:ind w:left="360"/>
        <w:rPr>
          <w:rStyle w:val="normaltextrun"/>
        </w:rPr>
      </w:pPr>
    </w:p>
    <w:p w14:paraId="2D912F76" w14:textId="77777777" w:rsidR="00B0188E" w:rsidRDefault="00B0188E" w:rsidP="00B0188E">
      <w:pPr>
        <w:spacing w:after="0" w:line="240" w:lineRule="auto"/>
        <w:ind w:left="360"/>
        <w:rPr>
          <w:rFonts w:ascii="Times New Roman" w:eastAsia="Times New Roman" w:hAnsi="Times New Roman" w:cs="Times New Roman"/>
          <w:color w:val="000000" w:themeColor="text1"/>
          <w:sz w:val="24"/>
          <w:szCs w:val="24"/>
        </w:rPr>
      </w:pPr>
      <w:r w:rsidRPr="698FE1F8">
        <w:rPr>
          <w:rStyle w:val="normaltextrun"/>
          <w:rFonts w:ascii="Times New Roman" w:eastAsia="Times New Roman" w:hAnsi="Times New Roman" w:cs="Times New Roman"/>
          <w:color w:val="000000" w:themeColor="text1"/>
          <w:sz w:val="24"/>
          <w:szCs w:val="24"/>
        </w:rPr>
        <w:t>* Corresponding Author  </w:t>
      </w:r>
    </w:p>
    <w:p w14:paraId="35D69111" w14:textId="77777777" w:rsidR="00B0188E" w:rsidRDefault="00B0188E" w:rsidP="00B0188E">
      <w:pPr>
        <w:spacing w:after="0" w:line="240" w:lineRule="auto"/>
        <w:ind w:left="360"/>
        <w:rPr>
          <w:rFonts w:ascii="Times New Roman" w:eastAsia="Times New Roman" w:hAnsi="Times New Roman" w:cs="Times New Roman"/>
          <w:color w:val="000000" w:themeColor="text1"/>
          <w:sz w:val="24"/>
          <w:szCs w:val="24"/>
        </w:rPr>
      </w:pPr>
      <w:r w:rsidRPr="698FE1F8">
        <w:rPr>
          <w:rStyle w:val="normaltextrun"/>
          <w:rFonts w:ascii="Times New Roman" w:eastAsia="Times New Roman" w:hAnsi="Times New Roman" w:cs="Times New Roman"/>
          <w:color w:val="000000" w:themeColor="text1"/>
          <w:sz w:val="24"/>
          <w:szCs w:val="24"/>
        </w:rPr>
        <w:t>Dr. Tong Zhang   </w:t>
      </w:r>
    </w:p>
    <w:p w14:paraId="038812CB" w14:textId="77777777" w:rsidR="00B0188E" w:rsidRDefault="00B0188E" w:rsidP="00B0188E">
      <w:pPr>
        <w:spacing w:after="0" w:line="240" w:lineRule="auto"/>
        <w:ind w:left="360"/>
        <w:rPr>
          <w:rFonts w:ascii="Times New Roman" w:eastAsia="Times New Roman" w:hAnsi="Times New Roman" w:cs="Times New Roman"/>
          <w:color w:val="000000" w:themeColor="text1"/>
          <w:sz w:val="24"/>
          <w:szCs w:val="24"/>
        </w:rPr>
      </w:pPr>
      <w:r w:rsidRPr="698FE1F8">
        <w:rPr>
          <w:rStyle w:val="normaltextrun"/>
          <w:rFonts w:ascii="Times New Roman" w:eastAsia="Times New Roman" w:hAnsi="Times New Roman" w:cs="Times New Roman"/>
          <w:color w:val="000000" w:themeColor="text1"/>
          <w:sz w:val="24"/>
          <w:szCs w:val="24"/>
        </w:rPr>
        <w:t>Biological Sciences Division  </w:t>
      </w:r>
    </w:p>
    <w:p w14:paraId="1645B284" w14:textId="77777777" w:rsidR="00B0188E" w:rsidRDefault="00B0188E" w:rsidP="00B0188E">
      <w:pPr>
        <w:spacing w:after="0" w:line="240" w:lineRule="auto"/>
        <w:ind w:left="360"/>
        <w:rPr>
          <w:rFonts w:ascii="Times New Roman" w:eastAsia="Times New Roman" w:hAnsi="Times New Roman" w:cs="Times New Roman"/>
          <w:color w:val="000000" w:themeColor="text1"/>
          <w:sz w:val="24"/>
          <w:szCs w:val="24"/>
        </w:rPr>
      </w:pPr>
      <w:r w:rsidRPr="698FE1F8">
        <w:rPr>
          <w:rStyle w:val="normaltextrun"/>
          <w:rFonts w:ascii="Times New Roman" w:eastAsia="Times New Roman" w:hAnsi="Times New Roman" w:cs="Times New Roman"/>
          <w:color w:val="000000" w:themeColor="text1"/>
          <w:sz w:val="24"/>
          <w:szCs w:val="24"/>
        </w:rPr>
        <w:t>Pacific Northwest National Laboratory  </w:t>
      </w:r>
    </w:p>
    <w:p w14:paraId="0ADE3159" w14:textId="77777777" w:rsidR="00B0188E" w:rsidRDefault="00B0188E" w:rsidP="00B0188E">
      <w:pPr>
        <w:spacing w:after="0" w:line="240" w:lineRule="auto"/>
        <w:ind w:left="360"/>
        <w:rPr>
          <w:rFonts w:ascii="Times New Roman" w:eastAsia="Times New Roman" w:hAnsi="Times New Roman" w:cs="Times New Roman"/>
          <w:color w:val="000000" w:themeColor="text1"/>
          <w:sz w:val="24"/>
          <w:szCs w:val="24"/>
        </w:rPr>
      </w:pPr>
      <w:r w:rsidRPr="698FE1F8">
        <w:rPr>
          <w:rStyle w:val="normaltextrun"/>
          <w:rFonts w:ascii="Times New Roman" w:eastAsia="Times New Roman" w:hAnsi="Times New Roman" w:cs="Times New Roman"/>
          <w:color w:val="000000" w:themeColor="text1"/>
          <w:sz w:val="24"/>
          <w:szCs w:val="24"/>
          <w:lang w:val="de-DE"/>
        </w:rPr>
        <w:t>Richland, WA 99352</w:t>
      </w:r>
      <w:r w:rsidRPr="698FE1F8">
        <w:rPr>
          <w:rStyle w:val="normaltextrun"/>
          <w:rFonts w:ascii="Times New Roman" w:eastAsia="Times New Roman" w:hAnsi="Times New Roman" w:cs="Times New Roman"/>
          <w:color w:val="000000" w:themeColor="text1"/>
          <w:sz w:val="24"/>
          <w:szCs w:val="24"/>
        </w:rPr>
        <w:t>  </w:t>
      </w:r>
    </w:p>
    <w:p w14:paraId="0917CA13" w14:textId="77777777" w:rsidR="00B0188E" w:rsidRDefault="00B0188E" w:rsidP="00B0188E">
      <w:pPr>
        <w:spacing w:after="0" w:line="240" w:lineRule="auto"/>
        <w:ind w:left="360"/>
        <w:rPr>
          <w:rFonts w:ascii="Times New Roman" w:eastAsia="Times New Roman" w:hAnsi="Times New Roman" w:cs="Times New Roman"/>
          <w:color w:val="000000" w:themeColor="text1"/>
          <w:sz w:val="24"/>
          <w:szCs w:val="24"/>
        </w:rPr>
      </w:pPr>
      <w:r w:rsidRPr="698FE1F8">
        <w:rPr>
          <w:rStyle w:val="normaltextrun"/>
          <w:rFonts w:ascii="Times New Roman" w:eastAsia="Times New Roman" w:hAnsi="Times New Roman" w:cs="Times New Roman"/>
          <w:b/>
          <w:bCs/>
          <w:color w:val="000000" w:themeColor="text1"/>
          <w:sz w:val="24"/>
          <w:szCs w:val="24"/>
          <w:lang w:val="de-DE"/>
        </w:rPr>
        <w:t>Tel:</w:t>
      </w:r>
      <w:r w:rsidRPr="698FE1F8">
        <w:rPr>
          <w:rStyle w:val="normaltextrun"/>
          <w:rFonts w:ascii="Times New Roman" w:eastAsia="Times New Roman" w:hAnsi="Times New Roman" w:cs="Times New Roman"/>
          <w:color w:val="000000" w:themeColor="text1"/>
          <w:sz w:val="24"/>
          <w:szCs w:val="24"/>
        </w:rPr>
        <w:t xml:space="preserve"> (509)371-7780  </w:t>
      </w:r>
    </w:p>
    <w:p w14:paraId="70AFEADB" w14:textId="77777777" w:rsidR="00B0188E" w:rsidRDefault="00B0188E" w:rsidP="00B0188E">
      <w:pPr>
        <w:spacing w:after="0" w:line="240" w:lineRule="auto"/>
        <w:ind w:left="360"/>
        <w:rPr>
          <w:rFonts w:ascii="Times New Roman" w:eastAsia="Times New Roman" w:hAnsi="Times New Roman" w:cs="Times New Roman"/>
          <w:color w:val="000000" w:themeColor="text1"/>
          <w:sz w:val="24"/>
          <w:szCs w:val="24"/>
        </w:rPr>
      </w:pPr>
      <w:r w:rsidRPr="698FE1F8">
        <w:rPr>
          <w:rStyle w:val="normaltextrun"/>
          <w:rFonts w:ascii="Times New Roman" w:eastAsia="Times New Roman" w:hAnsi="Times New Roman" w:cs="Times New Roman"/>
          <w:b/>
          <w:bCs/>
          <w:color w:val="000000" w:themeColor="text1"/>
          <w:sz w:val="24"/>
          <w:szCs w:val="24"/>
        </w:rPr>
        <w:t xml:space="preserve">Email: </w:t>
      </w:r>
      <w:hyperlink r:id="rId7">
        <w:r w:rsidRPr="698FE1F8">
          <w:rPr>
            <w:rStyle w:val="Hyperlink"/>
            <w:rFonts w:ascii="Times New Roman" w:eastAsia="Times New Roman" w:hAnsi="Times New Roman" w:cs="Times New Roman"/>
            <w:sz w:val="24"/>
            <w:szCs w:val="24"/>
          </w:rPr>
          <w:t>tong.zhang@pnnl.gov</w:t>
        </w:r>
      </w:hyperlink>
      <w:r w:rsidRPr="698FE1F8">
        <w:rPr>
          <w:rStyle w:val="normaltextrun"/>
          <w:rFonts w:ascii="Times New Roman" w:eastAsia="Times New Roman" w:hAnsi="Times New Roman" w:cs="Times New Roman"/>
          <w:color w:val="000000" w:themeColor="text1"/>
          <w:sz w:val="24"/>
          <w:szCs w:val="24"/>
        </w:rPr>
        <w:t>  </w:t>
      </w:r>
    </w:p>
    <w:p w14:paraId="27D1B6FE" w14:textId="77777777" w:rsidR="00B0188E" w:rsidRDefault="00B0188E" w:rsidP="00B0188E">
      <w:pPr>
        <w:pStyle w:val="paragraph"/>
        <w:spacing w:before="0" w:beforeAutospacing="0" w:after="0" w:afterAutospacing="0"/>
        <w:rPr>
          <w:rStyle w:val="eop"/>
          <w:color w:val="000000" w:themeColor="text1"/>
        </w:rPr>
      </w:pPr>
    </w:p>
    <w:p w14:paraId="3365E340" w14:textId="77777777" w:rsidR="00B0188E" w:rsidRDefault="00B0188E" w:rsidP="00B0188E">
      <w:pPr>
        <w:rPr>
          <w:rFonts w:ascii="Times New Roman" w:hAnsi="Times New Roman" w:cs="Times New Roman"/>
          <w:sz w:val="24"/>
          <w:szCs w:val="24"/>
        </w:rPr>
      </w:pPr>
      <w:r w:rsidRPr="698FE1F8">
        <w:rPr>
          <w:rFonts w:ascii="Times New Roman" w:hAnsi="Times New Roman" w:cs="Times New Roman"/>
          <w:sz w:val="24"/>
          <w:szCs w:val="24"/>
        </w:rPr>
        <w:br w:type="page"/>
      </w:r>
    </w:p>
    <w:p w14:paraId="66CBD1D5" w14:textId="77777777" w:rsidR="00B0188E" w:rsidRDefault="00B0188E" w:rsidP="00B0188E">
      <w:pPr>
        <w:spacing w:after="0" w:line="480" w:lineRule="auto"/>
        <w:rPr>
          <w:rFonts w:ascii="Times New Roman" w:hAnsi="Times New Roman" w:cs="Times New Roman"/>
          <w:b/>
          <w:bCs/>
          <w:sz w:val="24"/>
          <w:szCs w:val="24"/>
        </w:rPr>
      </w:pPr>
      <w:r w:rsidRPr="7D28703A">
        <w:rPr>
          <w:rFonts w:ascii="Times New Roman" w:hAnsi="Times New Roman" w:cs="Times New Roman"/>
          <w:b/>
          <w:bCs/>
          <w:sz w:val="24"/>
          <w:szCs w:val="24"/>
        </w:rPr>
        <w:lastRenderedPageBreak/>
        <w:t>Contents:</w:t>
      </w:r>
    </w:p>
    <w:p w14:paraId="343DD270" w14:textId="08D57FC7" w:rsidR="00B0188E" w:rsidRDefault="00B0188E" w:rsidP="00B0188E">
      <w:pPr>
        <w:spacing w:after="0" w:line="480" w:lineRule="auto"/>
        <w:rPr>
          <w:rFonts w:ascii="Times New Roman" w:hAnsi="Times New Roman" w:cs="Times New Roman"/>
          <w:sz w:val="24"/>
          <w:szCs w:val="24"/>
        </w:rPr>
      </w:pPr>
      <w:r w:rsidRPr="0020B422">
        <w:rPr>
          <w:rFonts w:ascii="Times New Roman" w:hAnsi="Times New Roman" w:cs="Times New Roman"/>
          <w:sz w:val="24"/>
          <w:szCs w:val="24"/>
        </w:rPr>
        <w:t>(A) Supplementary Figures (</w:t>
      </w:r>
      <w:r w:rsidR="00442201">
        <w:rPr>
          <w:rFonts w:ascii="Times New Roman" w:hAnsi="Times New Roman" w:cs="Times New Roman"/>
          <w:sz w:val="24"/>
          <w:szCs w:val="24"/>
        </w:rPr>
        <w:t>Pgs. S3–17</w:t>
      </w:r>
      <w:r w:rsidRPr="0020B422">
        <w:rPr>
          <w:rFonts w:ascii="Times New Roman" w:hAnsi="Times New Roman" w:cs="Times New Roman"/>
          <w:sz w:val="24"/>
          <w:szCs w:val="24"/>
        </w:rPr>
        <w:t>)</w:t>
      </w:r>
    </w:p>
    <w:p w14:paraId="1150EA45" w14:textId="17BBAAE1" w:rsidR="00F9183D" w:rsidRDefault="00442201" w:rsidP="00B0188E">
      <w:pPr>
        <w:spacing w:after="0" w:line="480" w:lineRule="auto"/>
        <w:rPr>
          <w:rFonts w:ascii="Times New Roman" w:hAnsi="Times New Roman" w:cs="Times New Roman"/>
          <w:sz w:val="24"/>
          <w:szCs w:val="24"/>
        </w:rPr>
      </w:pPr>
      <w:r>
        <w:rPr>
          <w:rFonts w:ascii="Times New Roman" w:hAnsi="Times New Roman" w:cs="Times New Roman"/>
          <w:sz w:val="24"/>
          <w:szCs w:val="24"/>
        </w:rPr>
        <w:t>(B) Supplementary Tables (S18</w:t>
      </w:r>
      <w:r w:rsidR="00F9183D">
        <w:rPr>
          <w:rFonts w:ascii="Times New Roman" w:hAnsi="Times New Roman" w:cs="Times New Roman"/>
          <w:sz w:val="24"/>
          <w:szCs w:val="24"/>
        </w:rPr>
        <w:t>)</w:t>
      </w:r>
    </w:p>
    <w:p w14:paraId="42BEE868" w14:textId="677448B3" w:rsidR="00B0188E" w:rsidRDefault="00F9183D" w:rsidP="00B0188E">
      <w:pPr>
        <w:spacing w:after="0" w:line="480" w:lineRule="auto"/>
        <w:rPr>
          <w:rFonts w:ascii="Times New Roman" w:hAnsi="Times New Roman" w:cs="Times New Roman"/>
          <w:sz w:val="24"/>
          <w:szCs w:val="24"/>
        </w:rPr>
      </w:pPr>
      <w:r>
        <w:rPr>
          <w:rFonts w:ascii="Times New Roman" w:hAnsi="Times New Roman" w:cs="Times New Roman"/>
          <w:sz w:val="24"/>
          <w:szCs w:val="24"/>
        </w:rPr>
        <w:t>(C</w:t>
      </w:r>
      <w:r w:rsidR="00B0188E" w:rsidRPr="0020B422">
        <w:rPr>
          <w:rFonts w:ascii="Times New Roman" w:hAnsi="Times New Roman" w:cs="Times New Roman"/>
          <w:sz w:val="24"/>
          <w:szCs w:val="24"/>
        </w:rPr>
        <w:t>) Methods (</w:t>
      </w:r>
      <w:r w:rsidR="00442201">
        <w:rPr>
          <w:rFonts w:ascii="Times New Roman" w:hAnsi="Times New Roman" w:cs="Times New Roman"/>
          <w:sz w:val="24"/>
          <w:szCs w:val="24"/>
        </w:rPr>
        <w:t>S19</w:t>
      </w:r>
      <w:r w:rsidR="00B0188E" w:rsidRPr="0020B422">
        <w:rPr>
          <w:rFonts w:ascii="Times New Roman" w:hAnsi="Times New Roman" w:cs="Times New Roman"/>
          <w:sz w:val="24"/>
          <w:szCs w:val="24"/>
        </w:rPr>
        <w:t>)</w:t>
      </w:r>
    </w:p>
    <w:p w14:paraId="30E6AFD4" w14:textId="292AD80F" w:rsidR="005C540E" w:rsidRDefault="00F9183D" w:rsidP="00B0188E">
      <w:pPr>
        <w:spacing w:after="0" w:line="480" w:lineRule="auto"/>
        <w:rPr>
          <w:rFonts w:ascii="Times New Roman" w:hAnsi="Times New Roman" w:cs="Times New Roman"/>
          <w:sz w:val="24"/>
          <w:szCs w:val="24"/>
        </w:rPr>
      </w:pPr>
      <w:r>
        <w:rPr>
          <w:rFonts w:ascii="Times New Roman" w:hAnsi="Times New Roman" w:cs="Times New Roman"/>
          <w:sz w:val="24"/>
          <w:szCs w:val="24"/>
        </w:rPr>
        <w:t>(D</w:t>
      </w:r>
      <w:r w:rsidR="00B0188E" w:rsidRPr="0020B422">
        <w:rPr>
          <w:rFonts w:ascii="Times New Roman" w:hAnsi="Times New Roman" w:cs="Times New Roman"/>
          <w:sz w:val="24"/>
          <w:szCs w:val="24"/>
        </w:rPr>
        <w:t xml:space="preserve">) References </w:t>
      </w:r>
      <w:r w:rsidR="00442201">
        <w:rPr>
          <w:rFonts w:ascii="Times New Roman" w:hAnsi="Times New Roman" w:cs="Times New Roman"/>
          <w:sz w:val="24"/>
          <w:szCs w:val="24"/>
        </w:rPr>
        <w:t>(S20</w:t>
      </w:r>
      <w:r w:rsidR="00B0188E" w:rsidRPr="0020B422">
        <w:rPr>
          <w:rFonts w:ascii="Times New Roman" w:hAnsi="Times New Roman" w:cs="Times New Roman"/>
          <w:sz w:val="24"/>
          <w:szCs w:val="24"/>
        </w:rPr>
        <w:t>)</w:t>
      </w:r>
    </w:p>
    <w:p w14:paraId="284427DD" w14:textId="77777777" w:rsidR="005C540E" w:rsidRPr="005C540E" w:rsidRDefault="005C540E">
      <w:pPr>
        <w:rPr>
          <w:rFonts w:ascii="Times New Roman" w:hAnsi="Times New Roman" w:cs="Times New Roman"/>
          <w:sz w:val="24"/>
          <w:szCs w:val="24"/>
        </w:rPr>
      </w:pPr>
      <w:r w:rsidRPr="005C540E">
        <w:rPr>
          <w:rFonts w:ascii="Times New Roman" w:hAnsi="Times New Roman" w:cs="Times New Roman"/>
          <w:sz w:val="24"/>
          <w:szCs w:val="24"/>
        </w:rPr>
        <w:br w:type="page"/>
      </w:r>
    </w:p>
    <w:p w14:paraId="797F4AE8" w14:textId="3E13A33F" w:rsidR="00B0188E" w:rsidRPr="005C540E" w:rsidRDefault="005C540E" w:rsidP="005C540E">
      <w:pPr>
        <w:spacing w:after="0" w:line="480" w:lineRule="auto"/>
        <w:rPr>
          <w:rFonts w:ascii="Times New Roman" w:hAnsi="Times New Roman" w:cs="Times New Roman"/>
          <w:b/>
          <w:bCs/>
          <w:sz w:val="24"/>
          <w:szCs w:val="24"/>
        </w:rPr>
      </w:pPr>
      <w:r w:rsidRPr="005C540E">
        <w:rPr>
          <w:rFonts w:ascii="Times New Roman" w:hAnsi="Times New Roman" w:cs="Times New Roman"/>
          <w:b/>
          <w:bCs/>
          <w:sz w:val="24"/>
          <w:szCs w:val="24"/>
        </w:rPr>
        <w:lastRenderedPageBreak/>
        <w:t>A. Supplementary Figures</w:t>
      </w:r>
    </w:p>
    <w:p w14:paraId="32A7F632" w14:textId="5B99305D" w:rsidR="00806551" w:rsidRDefault="000C2438" w:rsidP="4CC6572B">
      <w:pPr>
        <w:spacing w:after="0" w:line="480" w:lineRule="auto"/>
        <w:rPr>
          <w:rFonts w:ascii="Times New Roman" w:hAnsi="Times New Roman" w:cs="Times New Roman"/>
          <w:sz w:val="24"/>
          <w:szCs w:val="24"/>
        </w:rPr>
      </w:pPr>
      <w:r w:rsidRPr="000C2438">
        <w:rPr>
          <w:rFonts w:ascii="Times New Roman" w:hAnsi="Times New Roman" w:cs="Times New Roman"/>
          <w:b/>
          <w:bCs/>
          <w:noProof/>
          <w:sz w:val="24"/>
          <w:szCs w:val="24"/>
        </w:rPr>
        <w:drawing>
          <wp:inline distT="0" distB="0" distL="0" distR="0" wp14:anchorId="46FF7C27" wp14:editId="38FE40D3">
            <wp:extent cx="5943600" cy="6597015"/>
            <wp:effectExtent l="0" t="0" r="0" b="0"/>
            <wp:docPr id="2" name="Picture 2" descr="C:\Users\aglut\Desktop\Qian Lab Folder\My Projects\Oleaginous Yeast_Nitrogen Limitation_Pavlo Collab\Some Manuscript Materials\Biotech for Biofuels Resubmission\Supplementary Figure 1_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lut\Desktop\Qian Lab Folder\My Projects\Oleaginous Yeast_Nitrogen Limitation_Pavlo Collab\Some Manuscript Materials\Biotech for Biofuels Resubmission\Supplementary Figure 1_V2.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597015"/>
                    </a:xfrm>
                    <a:prstGeom prst="rect">
                      <a:avLst/>
                    </a:prstGeom>
                    <a:noFill/>
                    <a:ln>
                      <a:noFill/>
                    </a:ln>
                  </pic:spPr>
                </pic:pic>
              </a:graphicData>
            </a:graphic>
          </wp:inline>
        </w:drawing>
      </w:r>
      <w:r w:rsidR="004840EF">
        <w:rPr>
          <w:rFonts w:ascii="Times New Roman" w:hAnsi="Times New Roman" w:cs="Times New Roman"/>
          <w:b/>
          <w:bCs/>
          <w:sz w:val="24"/>
          <w:szCs w:val="24"/>
        </w:rPr>
        <w:t>Supplementary Fig. 1</w:t>
      </w:r>
      <w:r w:rsidR="00543F9F" w:rsidRPr="5AE740F0">
        <w:rPr>
          <w:rFonts w:ascii="Times New Roman" w:hAnsi="Times New Roman" w:cs="Times New Roman"/>
          <w:b/>
          <w:bCs/>
          <w:sz w:val="24"/>
          <w:szCs w:val="24"/>
        </w:rPr>
        <w:t xml:space="preserve">. </w:t>
      </w:r>
      <w:r>
        <w:rPr>
          <w:rFonts w:ascii="Times New Roman" w:hAnsi="Times New Roman" w:cs="Times New Roman"/>
          <w:sz w:val="24"/>
          <w:szCs w:val="24"/>
        </w:rPr>
        <w:t>D</w:t>
      </w:r>
      <w:r w:rsidR="00F65C81" w:rsidRPr="5AE740F0">
        <w:rPr>
          <w:rFonts w:ascii="Times New Roman" w:hAnsi="Times New Roman" w:cs="Times New Roman"/>
          <w:sz w:val="24"/>
          <w:szCs w:val="24"/>
        </w:rPr>
        <w:t xml:space="preserve">ifferential expression analyses discriminate lipids </w:t>
      </w:r>
      <w:r w:rsidR="002017F5" w:rsidRPr="5AE740F0">
        <w:rPr>
          <w:rFonts w:ascii="Times New Roman" w:hAnsi="Times New Roman" w:cs="Times New Roman"/>
          <w:sz w:val="24"/>
          <w:szCs w:val="24"/>
        </w:rPr>
        <w:t>a</w:t>
      </w:r>
      <w:r w:rsidR="00F65C81" w:rsidRPr="5AE740F0">
        <w:rPr>
          <w:rFonts w:ascii="Times New Roman" w:hAnsi="Times New Roman" w:cs="Times New Roman"/>
          <w:sz w:val="24"/>
          <w:szCs w:val="24"/>
        </w:rPr>
        <w:t xml:space="preserve">ccording to nitrogen availability. </w:t>
      </w:r>
      <w:r w:rsidR="00F65C81" w:rsidRPr="5AE740F0">
        <w:rPr>
          <w:rFonts w:ascii="Times New Roman" w:hAnsi="Times New Roman" w:cs="Times New Roman"/>
          <w:b/>
          <w:bCs/>
          <w:i/>
          <w:iCs/>
          <w:sz w:val="24"/>
          <w:szCs w:val="24"/>
        </w:rPr>
        <w:t>A</w:t>
      </w:r>
      <w:r w:rsidR="00F65C81" w:rsidRPr="5AE740F0">
        <w:rPr>
          <w:rFonts w:ascii="Times New Roman" w:hAnsi="Times New Roman" w:cs="Times New Roman"/>
          <w:b/>
          <w:bCs/>
          <w:sz w:val="24"/>
          <w:szCs w:val="24"/>
        </w:rPr>
        <w:t>,</w:t>
      </w:r>
      <w:r w:rsidR="00F65C81" w:rsidRPr="5AE740F0">
        <w:rPr>
          <w:rFonts w:ascii="Times New Roman" w:hAnsi="Times New Roman" w:cs="Times New Roman"/>
          <w:sz w:val="24"/>
          <w:szCs w:val="24"/>
        </w:rPr>
        <w:t xml:space="preserve"> </w:t>
      </w:r>
      <w:r>
        <w:rPr>
          <w:rFonts w:ascii="Times New Roman" w:hAnsi="Times New Roman" w:cs="Times New Roman"/>
          <w:sz w:val="24"/>
          <w:szCs w:val="24"/>
        </w:rPr>
        <w:t xml:space="preserve">Volcano plots of differential expression results for select comparisons. </w:t>
      </w:r>
      <w:r w:rsidRPr="5AE740F0">
        <w:rPr>
          <w:rFonts w:ascii="Times New Roman" w:hAnsi="Times New Roman" w:cs="Times New Roman"/>
          <w:b/>
          <w:bCs/>
          <w:i/>
          <w:iCs/>
          <w:sz w:val="24"/>
          <w:szCs w:val="24"/>
        </w:rPr>
        <w:t>B</w:t>
      </w:r>
      <w:r w:rsidRPr="5AE740F0">
        <w:rPr>
          <w:rFonts w:ascii="Times New Roman" w:hAnsi="Times New Roman" w:cs="Times New Roman"/>
          <w:b/>
          <w:bCs/>
          <w:sz w:val="24"/>
          <w:szCs w:val="24"/>
        </w:rPr>
        <w:t>,</w:t>
      </w:r>
      <w:r w:rsidRPr="5AE740F0">
        <w:rPr>
          <w:rFonts w:ascii="Times New Roman" w:hAnsi="Times New Roman" w:cs="Times New Roman"/>
          <w:sz w:val="24"/>
          <w:szCs w:val="24"/>
        </w:rPr>
        <w:t xml:space="preserve"> </w:t>
      </w:r>
      <w:r w:rsidR="007A4B60" w:rsidRPr="5AE740F0">
        <w:rPr>
          <w:rFonts w:ascii="Times New Roman" w:hAnsi="Times New Roman" w:cs="Times New Roman"/>
          <w:sz w:val="24"/>
          <w:szCs w:val="24"/>
        </w:rPr>
        <w:t xml:space="preserve">Volcano plot of differential expression results modeling (~ Nitrogen + Time + Nitrogen:Time) </w:t>
      </w:r>
      <w:r w:rsidR="007A4B60" w:rsidRPr="5AE740F0">
        <w:rPr>
          <w:rFonts w:ascii="Times New Roman" w:hAnsi="Times New Roman" w:cs="Times New Roman"/>
          <w:sz w:val="24"/>
          <w:szCs w:val="24"/>
        </w:rPr>
        <w:lastRenderedPageBreak/>
        <w:t>the effect of nitrogen and time on lipid abundances.</w:t>
      </w:r>
      <w:r w:rsidR="009973A5" w:rsidRPr="5AE740F0">
        <w:rPr>
          <w:rFonts w:ascii="Times New Roman" w:hAnsi="Times New Roman" w:cs="Times New Roman"/>
          <w:sz w:val="24"/>
          <w:szCs w:val="24"/>
        </w:rPr>
        <w:t xml:space="preserve"> </w:t>
      </w:r>
      <w:r w:rsidR="007A5729" w:rsidRPr="5AE740F0">
        <w:rPr>
          <w:rFonts w:ascii="Times New Roman" w:hAnsi="Times New Roman" w:cs="Times New Roman"/>
          <w:sz w:val="24"/>
          <w:szCs w:val="24"/>
        </w:rPr>
        <w:t>See the legend in the adjacent panel for lipid subclass c</w:t>
      </w:r>
      <w:r>
        <w:rPr>
          <w:rFonts w:ascii="Times New Roman" w:hAnsi="Times New Roman" w:cs="Times New Roman"/>
          <w:sz w:val="24"/>
          <w:szCs w:val="24"/>
        </w:rPr>
        <w:t>olor codes.</w:t>
      </w:r>
      <w:r w:rsidR="00FA3964">
        <w:rPr>
          <w:rFonts w:ascii="Times New Roman" w:hAnsi="Times New Roman" w:cs="Times New Roman"/>
          <w:sz w:val="24"/>
          <w:szCs w:val="24"/>
        </w:rPr>
        <w:t xml:space="preserve"> Abbreviations are as follows: ceramide (Cer), cardiolipin (CL), prenol lipid (PR), triacylglyceride (TG), diacylglyceride (DG), fatty acid (FA), fatty acid ester (FAHFA), glycosphingolipid (HexCer), </w:t>
      </w:r>
      <w:r w:rsidR="00FA3964" w:rsidRPr="00843348">
        <w:rPr>
          <w:rFonts w:ascii="Times New Roman" w:hAnsi="Times New Roman" w:cs="Times New Roman"/>
          <w:sz w:val="24"/>
          <w:szCs w:val="24"/>
        </w:rPr>
        <w:t>phosphatidylcholine</w:t>
      </w:r>
      <w:r w:rsidR="00FA3964">
        <w:rPr>
          <w:rFonts w:ascii="Times New Roman" w:hAnsi="Times New Roman" w:cs="Times New Roman"/>
          <w:sz w:val="24"/>
          <w:szCs w:val="24"/>
        </w:rPr>
        <w:t xml:space="preserve"> (PC), </w:t>
      </w:r>
      <w:r w:rsidR="00FA3964" w:rsidRPr="00843348">
        <w:rPr>
          <w:rFonts w:ascii="Times New Roman" w:hAnsi="Times New Roman" w:cs="Times New Roman"/>
          <w:sz w:val="24"/>
          <w:szCs w:val="24"/>
        </w:rPr>
        <w:t>phosphatidylethanolamine</w:t>
      </w:r>
      <w:r w:rsidR="00FA3964">
        <w:rPr>
          <w:rFonts w:ascii="Times New Roman" w:hAnsi="Times New Roman" w:cs="Times New Roman"/>
          <w:sz w:val="24"/>
          <w:szCs w:val="24"/>
        </w:rPr>
        <w:t xml:space="preserve"> (PE), </w:t>
      </w:r>
      <w:r w:rsidR="00FA3964" w:rsidRPr="009864D8">
        <w:rPr>
          <w:rFonts w:ascii="Times New Roman" w:hAnsi="Times New Roman" w:cs="Times New Roman"/>
          <w:sz w:val="24"/>
          <w:szCs w:val="24"/>
        </w:rPr>
        <w:t>phosphatidylglycerol</w:t>
      </w:r>
      <w:r w:rsidR="00FA3964">
        <w:rPr>
          <w:rFonts w:ascii="Times New Roman" w:hAnsi="Times New Roman" w:cs="Times New Roman"/>
          <w:sz w:val="24"/>
          <w:szCs w:val="24"/>
        </w:rPr>
        <w:t xml:space="preserve"> (PG), </w:t>
      </w:r>
      <w:r w:rsidR="00FA3964" w:rsidRPr="009864D8">
        <w:rPr>
          <w:rFonts w:ascii="Times New Roman" w:hAnsi="Times New Roman" w:cs="Times New Roman"/>
          <w:sz w:val="24"/>
          <w:szCs w:val="24"/>
        </w:rPr>
        <w:t>phosphatidylinositol</w:t>
      </w:r>
      <w:r w:rsidR="00FA3964">
        <w:rPr>
          <w:rFonts w:ascii="Times New Roman" w:hAnsi="Times New Roman" w:cs="Times New Roman"/>
          <w:sz w:val="24"/>
          <w:szCs w:val="24"/>
        </w:rPr>
        <w:t xml:space="preserve"> (PI), </w:t>
      </w:r>
      <w:r w:rsidR="00FA3964" w:rsidRPr="009864D8">
        <w:rPr>
          <w:rFonts w:ascii="Times New Roman" w:hAnsi="Times New Roman" w:cs="Times New Roman"/>
          <w:sz w:val="24"/>
          <w:szCs w:val="24"/>
        </w:rPr>
        <w:t>phosphatidyl</w:t>
      </w:r>
      <w:r w:rsidR="00FA3964">
        <w:rPr>
          <w:rFonts w:ascii="Times New Roman" w:hAnsi="Times New Roman" w:cs="Times New Roman"/>
          <w:sz w:val="24"/>
          <w:szCs w:val="24"/>
        </w:rPr>
        <w:t xml:space="preserve">serine (PS), </w:t>
      </w:r>
      <w:r w:rsidR="00FA3964" w:rsidRPr="009864D8">
        <w:rPr>
          <w:rFonts w:ascii="Times New Roman" w:hAnsi="Times New Roman" w:cs="Times New Roman"/>
          <w:sz w:val="24"/>
          <w:szCs w:val="24"/>
        </w:rPr>
        <w:t>phosphatidic acid</w:t>
      </w:r>
      <w:r w:rsidR="00FA3964">
        <w:rPr>
          <w:rFonts w:ascii="Times New Roman" w:hAnsi="Times New Roman" w:cs="Times New Roman"/>
          <w:sz w:val="24"/>
          <w:szCs w:val="24"/>
        </w:rPr>
        <w:t xml:space="preserve"> (PA), and the corresponding lyso- derivatives (e.g., LPC).</w:t>
      </w:r>
    </w:p>
    <w:p w14:paraId="597BCF4A" w14:textId="77777777" w:rsidR="00806551" w:rsidRDefault="00806551">
      <w:pPr>
        <w:rPr>
          <w:rFonts w:ascii="Times New Roman" w:hAnsi="Times New Roman" w:cs="Times New Roman"/>
          <w:sz w:val="24"/>
          <w:szCs w:val="24"/>
        </w:rPr>
      </w:pPr>
      <w:r>
        <w:rPr>
          <w:rFonts w:ascii="Times New Roman" w:hAnsi="Times New Roman" w:cs="Times New Roman"/>
          <w:sz w:val="24"/>
          <w:szCs w:val="24"/>
        </w:rPr>
        <w:br w:type="page"/>
      </w:r>
    </w:p>
    <w:p w14:paraId="7DCC1CFA" w14:textId="5FE297CD" w:rsidR="00806551" w:rsidRDefault="00BC3758" w:rsidP="00806551">
      <w:pPr>
        <w:spacing w:after="0" w:line="480" w:lineRule="auto"/>
        <w:rPr>
          <w:rFonts w:ascii="Times New Roman" w:hAnsi="Times New Roman" w:cs="Times New Roman"/>
          <w:sz w:val="24"/>
          <w:szCs w:val="24"/>
        </w:rPr>
      </w:pPr>
      <w:r w:rsidRPr="00BC3758">
        <w:rPr>
          <w:rFonts w:ascii="Times New Roman" w:hAnsi="Times New Roman" w:cs="Times New Roman"/>
          <w:b/>
          <w:bCs/>
          <w:noProof/>
          <w:sz w:val="24"/>
          <w:szCs w:val="24"/>
        </w:rPr>
        <w:lastRenderedPageBreak/>
        <w:drawing>
          <wp:inline distT="0" distB="0" distL="0" distR="0" wp14:anchorId="50E26180" wp14:editId="1ECDBB16">
            <wp:extent cx="5943600" cy="6509385"/>
            <wp:effectExtent l="0" t="0" r="0" b="5715"/>
            <wp:docPr id="3" name="Picture 3" descr="C:\Users\aglut\Desktop\Qian Lab Folder\My Projects\Oleaginous Yeast_Nitrogen Limitation_Pavlo Collab\Some Manuscript Materials\Biotech for Biofuels Resubmission\Supplementary Figure 2_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glut\Desktop\Qian Lab Folder\My Projects\Oleaginous Yeast_Nitrogen Limitation_Pavlo Collab\Some Manuscript Materials\Biotech for Biofuels Resubmission\Supplementary Figure 2_V2.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509385"/>
                    </a:xfrm>
                    <a:prstGeom prst="rect">
                      <a:avLst/>
                    </a:prstGeom>
                    <a:noFill/>
                    <a:ln>
                      <a:noFill/>
                    </a:ln>
                  </pic:spPr>
                </pic:pic>
              </a:graphicData>
            </a:graphic>
          </wp:inline>
        </w:drawing>
      </w:r>
      <w:r w:rsidRPr="00BC3758">
        <w:rPr>
          <w:rFonts w:ascii="Times New Roman" w:hAnsi="Times New Roman" w:cs="Times New Roman"/>
          <w:b/>
          <w:bCs/>
          <w:sz w:val="24"/>
          <w:szCs w:val="24"/>
        </w:rPr>
        <w:t xml:space="preserve"> </w:t>
      </w:r>
      <w:r w:rsidR="00806551">
        <w:rPr>
          <w:rFonts w:ascii="Times New Roman" w:hAnsi="Times New Roman" w:cs="Times New Roman"/>
          <w:b/>
          <w:bCs/>
          <w:sz w:val="24"/>
          <w:szCs w:val="24"/>
        </w:rPr>
        <w:t>Supplementary Fig. 2</w:t>
      </w:r>
      <w:r w:rsidR="00806551" w:rsidRPr="5AE740F0">
        <w:rPr>
          <w:rFonts w:ascii="Times New Roman" w:hAnsi="Times New Roman" w:cs="Times New Roman"/>
          <w:b/>
          <w:bCs/>
          <w:sz w:val="24"/>
          <w:szCs w:val="24"/>
        </w:rPr>
        <w:t xml:space="preserve">. </w:t>
      </w:r>
      <w:r w:rsidR="00806551" w:rsidRPr="5AE740F0">
        <w:rPr>
          <w:rFonts w:ascii="Times New Roman" w:hAnsi="Times New Roman" w:cs="Times New Roman"/>
          <w:sz w:val="24"/>
          <w:szCs w:val="24"/>
        </w:rPr>
        <w:t xml:space="preserve">Supervised multivariate </w:t>
      </w:r>
      <w:r w:rsidR="00057CF5">
        <w:rPr>
          <w:rFonts w:ascii="Times New Roman" w:hAnsi="Times New Roman" w:cs="Times New Roman"/>
          <w:sz w:val="24"/>
          <w:szCs w:val="24"/>
        </w:rPr>
        <w:t>analyses rank</w:t>
      </w:r>
      <w:r w:rsidR="00806551" w:rsidRPr="5AE740F0">
        <w:rPr>
          <w:rFonts w:ascii="Times New Roman" w:hAnsi="Times New Roman" w:cs="Times New Roman"/>
          <w:sz w:val="24"/>
          <w:szCs w:val="24"/>
        </w:rPr>
        <w:t xml:space="preserve"> lipids according to nitrogen availability</w:t>
      </w:r>
      <w:r w:rsidR="00806551">
        <w:rPr>
          <w:rFonts w:ascii="Times New Roman" w:hAnsi="Times New Roman" w:cs="Times New Roman"/>
          <w:sz w:val="24"/>
          <w:szCs w:val="24"/>
        </w:rPr>
        <w:t xml:space="preserve"> and time</w:t>
      </w:r>
      <w:r w:rsidR="00806551" w:rsidRPr="5AE740F0">
        <w:rPr>
          <w:rFonts w:ascii="Times New Roman" w:hAnsi="Times New Roman" w:cs="Times New Roman"/>
          <w:sz w:val="24"/>
          <w:szCs w:val="24"/>
        </w:rPr>
        <w:t xml:space="preserve">. </w:t>
      </w:r>
      <w:r w:rsidR="00806551" w:rsidRPr="5AE740F0">
        <w:rPr>
          <w:rFonts w:ascii="Times New Roman" w:hAnsi="Times New Roman" w:cs="Times New Roman"/>
          <w:b/>
          <w:bCs/>
          <w:i/>
          <w:iCs/>
          <w:sz w:val="24"/>
          <w:szCs w:val="24"/>
        </w:rPr>
        <w:t>A</w:t>
      </w:r>
      <w:r w:rsidR="00806551" w:rsidRPr="5AE740F0">
        <w:rPr>
          <w:rFonts w:ascii="Times New Roman" w:hAnsi="Times New Roman" w:cs="Times New Roman"/>
          <w:b/>
          <w:bCs/>
          <w:sz w:val="24"/>
          <w:szCs w:val="24"/>
        </w:rPr>
        <w:t>,</w:t>
      </w:r>
      <w:r w:rsidR="00806551" w:rsidRPr="5AE740F0">
        <w:rPr>
          <w:rFonts w:ascii="Times New Roman" w:hAnsi="Times New Roman" w:cs="Times New Roman"/>
          <w:sz w:val="24"/>
          <w:szCs w:val="24"/>
        </w:rPr>
        <w:t xml:space="preserve"> </w:t>
      </w:r>
      <w:r w:rsidR="00E10159" w:rsidRPr="5AE740F0">
        <w:rPr>
          <w:rFonts w:ascii="Times New Roman" w:hAnsi="Times New Roman" w:cs="Times New Roman"/>
          <w:sz w:val="24"/>
          <w:szCs w:val="24"/>
        </w:rPr>
        <w:t>Orthogonal partial least squares discriminant analysis (OPLS-DA) results</w:t>
      </w:r>
      <w:r w:rsidR="00E10159">
        <w:rPr>
          <w:rFonts w:ascii="Times New Roman" w:hAnsi="Times New Roman" w:cs="Times New Roman"/>
          <w:sz w:val="24"/>
          <w:szCs w:val="24"/>
        </w:rPr>
        <w:t xml:space="preserve"> for specific sample type comparisons</w:t>
      </w:r>
      <w:r w:rsidR="00E10159" w:rsidRPr="5AE740F0">
        <w:rPr>
          <w:rFonts w:ascii="Times New Roman" w:hAnsi="Times New Roman" w:cs="Times New Roman"/>
          <w:sz w:val="24"/>
          <w:szCs w:val="24"/>
        </w:rPr>
        <w:t xml:space="preserve"> (e.g., high nitrogen 24 h vs. low nitrogen 24 h). </w:t>
      </w:r>
      <w:r w:rsidR="00806551" w:rsidRPr="5AE740F0">
        <w:rPr>
          <w:rFonts w:ascii="Times New Roman" w:hAnsi="Times New Roman" w:cs="Times New Roman"/>
          <w:b/>
          <w:bCs/>
          <w:i/>
          <w:iCs/>
          <w:sz w:val="24"/>
          <w:szCs w:val="24"/>
        </w:rPr>
        <w:t>B</w:t>
      </w:r>
      <w:r w:rsidR="00806551" w:rsidRPr="5AE740F0">
        <w:rPr>
          <w:rFonts w:ascii="Times New Roman" w:hAnsi="Times New Roman" w:cs="Times New Roman"/>
          <w:b/>
          <w:bCs/>
          <w:sz w:val="24"/>
          <w:szCs w:val="24"/>
        </w:rPr>
        <w:t>,</w:t>
      </w:r>
      <w:r w:rsidR="00806551" w:rsidRPr="5AE740F0">
        <w:rPr>
          <w:rFonts w:ascii="Times New Roman" w:hAnsi="Times New Roman" w:cs="Times New Roman"/>
          <w:sz w:val="24"/>
          <w:szCs w:val="24"/>
        </w:rPr>
        <w:t xml:space="preserve"> </w:t>
      </w:r>
      <w:r w:rsidR="00E10159" w:rsidRPr="5AE740F0">
        <w:rPr>
          <w:rFonts w:ascii="Times New Roman" w:hAnsi="Times New Roman" w:cs="Times New Roman"/>
          <w:sz w:val="24"/>
          <w:szCs w:val="24"/>
        </w:rPr>
        <w:t xml:space="preserve">OPLS-DA </w:t>
      </w:r>
      <w:r w:rsidR="00E10159">
        <w:rPr>
          <w:rFonts w:ascii="Times New Roman" w:hAnsi="Times New Roman" w:cs="Times New Roman"/>
          <w:sz w:val="24"/>
          <w:szCs w:val="24"/>
        </w:rPr>
        <w:t xml:space="preserve">was also performed using nitrogen as a discrete grouping variable (high vs. low) </w:t>
      </w:r>
      <w:r w:rsidR="00806551" w:rsidRPr="5AE740F0">
        <w:rPr>
          <w:rFonts w:ascii="Times New Roman" w:hAnsi="Times New Roman" w:cs="Times New Roman"/>
          <w:sz w:val="24"/>
          <w:szCs w:val="24"/>
        </w:rPr>
        <w:t>t</w:t>
      </w:r>
      <w:r w:rsidR="00E10159">
        <w:rPr>
          <w:rFonts w:ascii="Times New Roman" w:hAnsi="Times New Roman" w:cs="Times New Roman"/>
          <w:sz w:val="24"/>
          <w:szCs w:val="24"/>
        </w:rPr>
        <w:t xml:space="preserve">o </w:t>
      </w:r>
      <w:r w:rsidR="00E10159">
        <w:rPr>
          <w:rFonts w:ascii="Times New Roman" w:hAnsi="Times New Roman" w:cs="Times New Roman"/>
          <w:sz w:val="24"/>
          <w:szCs w:val="24"/>
        </w:rPr>
        <w:lastRenderedPageBreak/>
        <w:t xml:space="preserve">evaluate lipidome differences. </w:t>
      </w:r>
      <w:r w:rsidR="00806551" w:rsidRPr="5AE740F0">
        <w:rPr>
          <w:rFonts w:ascii="Times New Roman" w:hAnsi="Times New Roman" w:cs="Times New Roman"/>
          <w:sz w:val="24"/>
          <w:szCs w:val="24"/>
        </w:rPr>
        <w:t>The top 14 lipids are labeled in each plot according to highest separation of the predictive component (“p1” x-axis label) and lowest intragroup variability (orthogonal “o1” y-axis label). This allows one to model the effect of nitrogen (p1) vs. other factors like time or micronutrient availability that contribute to intragroup variability (o1). See the legend in the adjacent panel fo</w:t>
      </w:r>
      <w:r w:rsidR="00E10159">
        <w:rPr>
          <w:rFonts w:ascii="Times New Roman" w:hAnsi="Times New Roman" w:cs="Times New Roman"/>
          <w:sz w:val="24"/>
          <w:szCs w:val="24"/>
        </w:rPr>
        <w:t>r lipid subclass color codes.</w:t>
      </w:r>
    </w:p>
    <w:p w14:paraId="01F06256" w14:textId="77777777" w:rsidR="00D17D17" w:rsidRDefault="00D17D17" w:rsidP="4CC6572B">
      <w:pPr>
        <w:spacing w:after="0" w:line="480" w:lineRule="auto"/>
        <w:rPr>
          <w:rFonts w:ascii="Times New Roman" w:hAnsi="Times New Roman" w:cs="Times New Roman"/>
          <w:sz w:val="24"/>
          <w:szCs w:val="24"/>
        </w:rPr>
      </w:pPr>
    </w:p>
    <w:p w14:paraId="58EB49A1" w14:textId="77777777" w:rsidR="00640F35" w:rsidRDefault="00640F35">
      <w:pPr>
        <w:rPr>
          <w:rFonts w:ascii="Times New Roman" w:hAnsi="Times New Roman" w:cs="Times New Roman"/>
          <w:sz w:val="24"/>
          <w:szCs w:val="24"/>
        </w:rPr>
      </w:pPr>
      <w:r>
        <w:rPr>
          <w:rFonts w:ascii="Times New Roman" w:hAnsi="Times New Roman" w:cs="Times New Roman"/>
          <w:sz w:val="24"/>
          <w:szCs w:val="24"/>
        </w:rPr>
        <w:br w:type="page"/>
      </w:r>
    </w:p>
    <w:p w14:paraId="7586BAED" w14:textId="4F40F1FD" w:rsidR="00E35582" w:rsidRDefault="00211CF2" w:rsidP="4CC6572B">
      <w:pPr>
        <w:spacing w:after="0" w:line="480" w:lineRule="auto"/>
        <w:rPr>
          <w:noProof/>
        </w:rPr>
      </w:pPr>
      <w:r>
        <w:rPr>
          <w:noProof/>
        </w:rPr>
        <w:lastRenderedPageBreak/>
        <w:drawing>
          <wp:inline distT="0" distB="0" distL="0" distR="0" wp14:anchorId="33BFEDD4" wp14:editId="2A001464">
            <wp:extent cx="5943600" cy="6388100"/>
            <wp:effectExtent l="0" t="0" r="0" b="0"/>
            <wp:docPr id="1976227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b="22377"/>
                    <a:stretch/>
                  </pic:blipFill>
                  <pic:spPr bwMode="auto">
                    <a:xfrm>
                      <a:off x="0" y="0"/>
                      <a:ext cx="5943600" cy="6388100"/>
                    </a:xfrm>
                    <a:prstGeom prst="rect">
                      <a:avLst/>
                    </a:prstGeom>
                    <a:noFill/>
                    <a:ln>
                      <a:noFill/>
                    </a:ln>
                    <a:extLst>
                      <a:ext uri="{53640926-AAD7-44D8-BBD7-CCE9431645EC}">
                        <a14:shadowObscured xmlns:a14="http://schemas.microsoft.com/office/drawing/2010/main"/>
                      </a:ext>
                    </a:extLst>
                  </pic:spPr>
                </pic:pic>
              </a:graphicData>
            </a:graphic>
          </wp:inline>
        </w:drawing>
      </w:r>
    </w:p>
    <w:p w14:paraId="00631B87" w14:textId="6352222F" w:rsidR="00543F9F" w:rsidRDefault="00B00604" w:rsidP="4CC6572B">
      <w:pPr>
        <w:spacing w:after="0" w:line="480" w:lineRule="auto"/>
        <w:rPr>
          <w:rFonts w:ascii="Times New Roman" w:hAnsi="Times New Roman" w:cs="Times New Roman"/>
          <w:sz w:val="24"/>
          <w:szCs w:val="24"/>
        </w:rPr>
      </w:pPr>
      <w:r>
        <w:rPr>
          <w:rFonts w:ascii="Times New Roman" w:hAnsi="Times New Roman" w:cs="Times New Roman"/>
          <w:b/>
          <w:bCs/>
          <w:sz w:val="24"/>
          <w:szCs w:val="24"/>
        </w:rPr>
        <w:t>Supplementary Fig. 3</w:t>
      </w:r>
      <w:r w:rsidR="00640F35" w:rsidRPr="5AE740F0">
        <w:rPr>
          <w:rFonts w:ascii="Times New Roman" w:hAnsi="Times New Roman" w:cs="Times New Roman"/>
          <w:b/>
          <w:bCs/>
          <w:sz w:val="24"/>
          <w:szCs w:val="24"/>
        </w:rPr>
        <w:t xml:space="preserve">. </w:t>
      </w:r>
      <w:r w:rsidR="00A729BA" w:rsidRPr="5AE740F0">
        <w:rPr>
          <w:rFonts w:ascii="Times New Roman" w:hAnsi="Times New Roman" w:cs="Times New Roman"/>
          <w:sz w:val="24"/>
          <w:szCs w:val="24"/>
        </w:rPr>
        <w:t xml:space="preserve">Lipid species enrichment analyzes (LSEA) highlight nitrogen-dependent changes in lipid subclasses and </w:t>
      </w:r>
      <w:r w:rsidR="00220A97" w:rsidRPr="5AE740F0">
        <w:rPr>
          <w:rFonts w:ascii="Times New Roman" w:hAnsi="Times New Roman" w:cs="Times New Roman"/>
          <w:sz w:val="24"/>
          <w:szCs w:val="24"/>
        </w:rPr>
        <w:t xml:space="preserve">degrees of unsaturation. </w:t>
      </w:r>
      <w:bookmarkStart w:id="0" w:name="_Hlk176797686"/>
      <w:r w:rsidR="00447EAD" w:rsidRPr="5AE740F0">
        <w:rPr>
          <w:rFonts w:ascii="Times New Roman" w:hAnsi="Times New Roman" w:cs="Times New Roman"/>
          <w:b/>
          <w:bCs/>
          <w:i/>
          <w:iCs/>
          <w:sz w:val="24"/>
          <w:szCs w:val="24"/>
        </w:rPr>
        <w:t>A</w:t>
      </w:r>
      <w:r w:rsidR="00447EAD" w:rsidRPr="5AE740F0">
        <w:rPr>
          <w:rFonts w:ascii="Times New Roman" w:hAnsi="Times New Roman" w:cs="Times New Roman"/>
          <w:b/>
          <w:bCs/>
          <w:sz w:val="24"/>
          <w:szCs w:val="24"/>
        </w:rPr>
        <w:t>,</w:t>
      </w:r>
      <w:r w:rsidR="00447EAD" w:rsidRPr="5AE740F0">
        <w:rPr>
          <w:rFonts w:ascii="Times New Roman" w:hAnsi="Times New Roman" w:cs="Times New Roman"/>
          <w:sz w:val="24"/>
          <w:szCs w:val="24"/>
        </w:rPr>
        <w:t xml:space="preserve"> </w:t>
      </w:r>
      <w:bookmarkEnd w:id="0"/>
      <w:r w:rsidR="00447EAD" w:rsidRPr="5AE740F0">
        <w:rPr>
          <w:rFonts w:ascii="Times New Roman" w:hAnsi="Times New Roman" w:cs="Times New Roman"/>
          <w:sz w:val="24"/>
          <w:szCs w:val="24"/>
        </w:rPr>
        <w:t>LSEA results for lipid subclasses for select</w:t>
      </w:r>
      <w:r w:rsidR="00320F2D" w:rsidRPr="5AE740F0">
        <w:rPr>
          <w:rFonts w:ascii="Times New Roman" w:hAnsi="Times New Roman" w:cs="Times New Roman"/>
          <w:sz w:val="24"/>
          <w:szCs w:val="24"/>
        </w:rPr>
        <w:t>ed</w:t>
      </w:r>
      <w:r w:rsidR="00447EAD" w:rsidRPr="5AE740F0">
        <w:rPr>
          <w:rFonts w:ascii="Times New Roman" w:hAnsi="Times New Roman" w:cs="Times New Roman"/>
          <w:sz w:val="24"/>
          <w:szCs w:val="24"/>
        </w:rPr>
        <w:t xml:space="preserve"> comparisons. </w:t>
      </w:r>
      <w:r w:rsidR="00447EAD" w:rsidRPr="5AE740F0">
        <w:rPr>
          <w:rFonts w:ascii="Times New Roman" w:hAnsi="Times New Roman" w:cs="Times New Roman"/>
          <w:b/>
          <w:bCs/>
          <w:i/>
          <w:iCs/>
          <w:sz w:val="24"/>
          <w:szCs w:val="24"/>
        </w:rPr>
        <w:t>B</w:t>
      </w:r>
      <w:r w:rsidR="00447EAD" w:rsidRPr="5AE740F0">
        <w:rPr>
          <w:rFonts w:ascii="Times New Roman" w:hAnsi="Times New Roman" w:cs="Times New Roman"/>
          <w:b/>
          <w:bCs/>
          <w:sz w:val="24"/>
          <w:szCs w:val="24"/>
        </w:rPr>
        <w:t xml:space="preserve">, </w:t>
      </w:r>
      <w:r w:rsidR="00447EAD" w:rsidRPr="5AE740F0">
        <w:rPr>
          <w:rFonts w:ascii="Times New Roman" w:hAnsi="Times New Roman" w:cs="Times New Roman"/>
          <w:sz w:val="24"/>
          <w:szCs w:val="24"/>
        </w:rPr>
        <w:t xml:space="preserve">LSEA results for total chain unsaturation: note that, for example, degrees of unsaturation for a TG would be summed for all three acyl groups. “NA” corresponds </w:t>
      </w:r>
      <w:r w:rsidR="00447EAD" w:rsidRPr="5AE740F0">
        <w:rPr>
          <w:rFonts w:ascii="Times New Roman" w:hAnsi="Times New Roman" w:cs="Times New Roman"/>
          <w:sz w:val="24"/>
          <w:szCs w:val="24"/>
        </w:rPr>
        <w:lastRenderedPageBreak/>
        <w:t xml:space="preserve">to </w:t>
      </w:r>
      <w:r w:rsidR="00930729" w:rsidRPr="5AE740F0">
        <w:rPr>
          <w:rFonts w:ascii="Times New Roman" w:hAnsi="Times New Roman" w:cs="Times New Roman"/>
          <w:sz w:val="24"/>
          <w:szCs w:val="24"/>
        </w:rPr>
        <w:t xml:space="preserve">the </w:t>
      </w:r>
      <w:r w:rsidR="00447EAD" w:rsidRPr="5AE740F0">
        <w:rPr>
          <w:rFonts w:ascii="Times New Roman" w:hAnsi="Times New Roman" w:cs="Times New Roman"/>
          <w:sz w:val="24"/>
          <w:szCs w:val="24"/>
        </w:rPr>
        <w:t>prenol lipid</w:t>
      </w:r>
      <w:r w:rsidR="00930729" w:rsidRPr="5AE740F0">
        <w:rPr>
          <w:rFonts w:ascii="Times New Roman" w:hAnsi="Times New Roman" w:cs="Times New Roman"/>
          <w:sz w:val="24"/>
          <w:szCs w:val="24"/>
        </w:rPr>
        <w:t xml:space="preserve"> coenzyme Q9</w:t>
      </w:r>
      <w:r w:rsidR="00447EAD" w:rsidRPr="5AE740F0">
        <w:rPr>
          <w:rFonts w:ascii="Times New Roman" w:hAnsi="Times New Roman" w:cs="Times New Roman"/>
          <w:sz w:val="24"/>
          <w:szCs w:val="24"/>
        </w:rPr>
        <w:t>. Refer to the legend of Supplementary Fig. 1 for abbreviation definitions.</w:t>
      </w:r>
    </w:p>
    <w:p w14:paraId="419903DA" w14:textId="77777777" w:rsidR="0092058E" w:rsidRDefault="0092058E">
      <w:pPr>
        <w:rPr>
          <w:rFonts w:ascii="Times New Roman" w:hAnsi="Times New Roman" w:cs="Times New Roman"/>
          <w:sz w:val="24"/>
          <w:szCs w:val="24"/>
        </w:rPr>
      </w:pPr>
      <w:r>
        <w:rPr>
          <w:rFonts w:ascii="Times New Roman" w:hAnsi="Times New Roman" w:cs="Times New Roman"/>
          <w:sz w:val="24"/>
          <w:szCs w:val="24"/>
        </w:rPr>
        <w:br w:type="page"/>
      </w:r>
    </w:p>
    <w:p w14:paraId="25637ACD" w14:textId="658FDDDF" w:rsidR="00E31EAD" w:rsidRDefault="00061380" w:rsidP="0092058E">
      <w:pPr>
        <w:spacing w:after="0" w:line="480" w:lineRule="auto"/>
        <w:rPr>
          <w:rFonts w:ascii="Times New Roman" w:hAnsi="Times New Roman" w:cs="Times New Roman"/>
          <w:sz w:val="24"/>
          <w:szCs w:val="24"/>
        </w:rPr>
      </w:pPr>
      <w:r>
        <w:rPr>
          <w:noProof/>
        </w:rPr>
        <w:lastRenderedPageBreak/>
        <w:drawing>
          <wp:inline distT="0" distB="0" distL="0" distR="0" wp14:anchorId="2835D9FC" wp14:editId="5F018BE7">
            <wp:extent cx="5943600" cy="6521450"/>
            <wp:effectExtent l="0" t="0" r="0" b="0"/>
            <wp:docPr id="1257474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b="20756"/>
                    <a:stretch/>
                  </pic:blipFill>
                  <pic:spPr bwMode="auto">
                    <a:xfrm>
                      <a:off x="0" y="0"/>
                      <a:ext cx="5943600" cy="6521450"/>
                    </a:xfrm>
                    <a:prstGeom prst="rect">
                      <a:avLst/>
                    </a:prstGeom>
                    <a:noFill/>
                    <a:ln>
                      <a:noFill/>
                    </a:ln>
                    <a:extLst>
                      <a:ext uri="{53640926-AAD7-44D8-BBD7-CCE9431645EC}">
                        <a14:shadowObscured xmlns:a14="http://schemas.microsoft.com/office/drawing/2010/main"/>
                      </a:ext>
                    </a:extLst>
                  </pic:spPr>
                </pic:pic>
              </a:graphicData>
            </a:graphic>
          </wp:inline>
        </w:drawing>
      </w:r>
      <w:bookmarkStart w:id="1" w:name="_Hlk178101543"/>
      <w:r w:rsidR="00B00604">
        <w:rPr>
          <w:rFonts w:ascii="Times New Roman" w:hAnsi="Times New Roman" w:cs="Times New Roman"/>
          <w:b/>
          <w:bCs/>
          <w:sz w:val="24"/>
          <w:szCs w:val="24"/>
        </w:rPr>
        <w:t>Supplementary Fig. 4</w:t>
      </w:r>
      <w:r w:rsidR="0092058E">
        <w:rPr>
          <w:rFonts w:ascii="Times New Roman" w:hAnsi="Times New Roman" w:cs="Times New Roman"/>
          <w:b/>
          <w:bCs/>
          <w:sz w:val="24"/>
          <w:szCs w:val="24"/>
        </w:rPr>
        <w:t xml:space="preserve">. </w:t>
      </w:r>
      <w:r>
        <w:rPr>
          <w:rFonts w:ascii="Times New Roman" w:hAnsi="Times New Roman" w:cs="Times New Roman"/>
          <w:sz w:val="24"/>
          <w:szCs w:val="24"/>
        </w:rPr>
        <w:t xml:space="preserve">Pathway enrichment </w:t>
      </w:r>
      <w:r w:rsidR="004123D4" w:rsidRPr="5AE740F0">
        <w:rPr>
          <w:rFonts w:ascii="Times New Roman" w:hAnsi="Times New Roman" w:cs="Times New Roman"/>
          <w:sz w:val="24"/>
          <w:szCs w:val="24"/>
        </w:rPr>
        <w:t>of lipidomics</w:t>
      </w:r>
      <w:r w:rsidR="004123D4">
        <w:rPr>
          <w:rFonts w:ascii="Times New Roman" w:hAnsi="Times New Roman" w:cs="Times New Roman"/>
          <w:sz w:val="24"/>
          <w:szCs w:val="24"/>
        </w:rPr>
        <w:t xml:space="preserve"> data </w:t>
      </w:r>
      <w:r>
        <w:rPr>
          <w:rFonts w:ascii="Times New Roman" w:hAnsi="Times New Roman" w:cs="Times New Roman"/>
          <w:sz w:val="24"/>
          <w:szCs w:val="24"/>
        </w:rPr>
        <w:t>detailing expected and unexplored pathways relating to nitrogen limitation in oleaginous yeast. O</w:t>
      </w:r>
      <w:r w:rsidRPr="00061380">
        <w:rPr>
          <w:rFonts w:ascii="Times New Roman" w:hAnsi="Times New Roman" w:cs="Times New Roman"/>
          <w:sz w:val="24"/>
          <w:szCs w:val="24"/>
        </w:rPr>
        <w:t>ver-representation analysis of enriched metabolite sets</w:t>
      </w:r>
      <w:r>
        <w:rPr>
          <w:rFonts w:ascii="Times New Roman" w:hAnsi="Times New Roman" w:cs="Times New Roman"/>
          <w:sz w:val="24"/>
          <w:szCs w:val="24"/>
        </w:rPr>
        <w:t xml:space="preserve"> (MSEA-ORA) was performed for all comparisons; however, only those shown here resulted in significant enrichment results. An </w:t>
      </w:r>
      <w:r w:rsidRPr="00061380">
        <w:rPr>
          <w:rFonts w:ascii="Times New Roman" w:hAnsi="Times New Roman" w:cs="Times New Roman"/>
          <w:sz w:val="24"/>
          <w:szCs w:val="24"/>
        </w:rPr>
        <w:t xml:space="preserve">absolute </w:t>
      </w:r>
      <w:r w:rsidR="008B7BDE" w:rsidRPr="56DDFAF9">
        <w:rPr>
          <w:rFonts w:ascii="Times New Roman" w:hAnsi="Times New Roman" w:cs="Times New Roman"/>
          <w:sz w:val="24"/>
          <w:szCs w:val="24"/>
        </w:rPr>
        <w:t>log</w:t>
      </w:r>
      <w:r w:rsidR="008B7BDE" w:rsidRPr="0038566E">
        <w:rPr>
          <w:rFonts w:ascii="Times New Roman" w:hAnsi="Times New Roman" w:cs="Times New Roman"/>
          <w:sz w:val="24"/>
          <w:szCs w:val="24"/>
          <w:vertAlign w:val="subscript"/>
        </w:rPr>
        <w:t>2</w:t>
      </w:r>
      <w:r w:rsidR="008B7BDE" w:rsidRPr="56DDFAF9">
        <w:rPr>
          <w:rFonts w:ascii="Times New Roman" w:hAnsi="Times New Roman" w:cs="Times New Roman"/>
          <w:sz w:val="24"/>
          <w:szCs w:val="24"/>
        </w:rPr>
        <w:t>FC</w:t>
      </w:r>
      <w:r w:rsidRPr="00061380">
        <w:rPr>
          <w:rFonts w:ascii="Times New Roman" w:hAnsi="Times New Roman" w:cs="Times New Roman"/>
          <w:sz w:val="24"/>
          <w:szCs w:val="24"/>
        </w:rPr>
        <w:t xml:space="preserve"> cutoff of 4 </w:t>
      </w:r>
      <w:r w:rsidRPr="00061380">
        <w:rPr>
          <w:rFonts w:ascii="Times New Roman" w:hAnsi="Times New Roman" w:cs="Times New Roman"/>
          <w:sz w:val="24"/>
          <w:szCs w:val="24"/>
        </w:rPr>
        <w:lastRenderedPageBreak/>
        <w:t>with an adjusted p-value ≤ 0.05</w:t>
      </w:r>
      <w:r>
        <w:rPr>
          <w:rFonts w:ascii="Times New Roman" w:hAnsi="Times New Roman" w:cs="Times New Roman"/>
          <w:sz w:val="24"/>
          <w:szCs w:val="24"/>
        </w:rPr>
        <w:t xml:space="preserve"> was used to filter differential expression results </w:t>
      </w:r>
      <w:r w:rsidR="00364712">
        <w:rPr>
          <w:rFonts w:ascii="Times New Roman" w:hAnsi="Times New Roman" w:cs="Times New Roman"/>
          <w:sz w:val="24"/>
          <w:szCs w:val="24"/>
        </w:rPr>
        <w:t xml:space="preserve">used </w:t>
      </w:r>
      <w:r>
        <w:rPr>
          <w:rFonts w:ascii="Times New Roman" w:hAnsi="Times New Roman" w:cs="Times New Roman"/>
          <w:sz w:val="24"/>
          <w:szCs w:val="24"/>
        </w:rPr>
        <w:t>for MSEA-ORA.</w:t>
      </w:r>
      <w:bookmarkEnd w:id="1"/>
    </w:p>
    <w:p w14:paraId="360D4FC3" w14:textId="77777777" w:rsidR="00E31EAD" w:rsidRDefault="00E31EAD">
      <w:pPr>
        <w:rPr>
          <w:rFonts w:ascii="Times New Roman" w:hAnsi="Times New Roman" w:cs="Times New Roman"/>
          <w:sz w:val="24"/>
          <w:szCs w:val="24"/>
        </w:rPr>
      </w:pPr>
      <w:r>
        <w:rPr>
          <w:rFonts w:ascii="Times New Roman" w:hAnsi="Times New Roman" w:cs="Times New Roman"/>
          <w:sz w:val="24"/>
          <w:szCs w:val="24"/>
        </w:rPr>
        <w:br w:type="page"/>
      </w:r>
    </w:p>
    <w:p w14:paraId="335E7004" w14:textId="77777777" w:rsidR="006F702C" w:rsidRDefault="006F702C" w:rsidP="006F702C">
      <w:pPr>
        <w:spacing w:after="0" w:line="480" w:lineRule="auto"/>
        <w:jc w:val="center"/>
        <w:rPr>
          <w:rFonts w:ascii="Times New Roman" w:hAnsi="Times New Roman" w:cs="Times New Roman"/>
          <w:b/>
          <w:bCs/>
          <w:sz w:val="24"/>
          <w:szCs w:val="24"/>
        </w:rPr>
      </w:pPr>
      <w:r>
        <w:rPr>
          <w:noProof/>
        </w:rPr>
        <w:lastRenderedPageBreak/>
        <w:drawing>
          <wp:inline distT="0" distB="0" distL="0" distR="0" wp14:anchorId="35832E78" wp14:editId="6C88AC3E">
            <wp:extent cx="4871720" cy="6518606"/>
            <wp:effectExtent l="0" t="0" r="5080" b="0"/>
            <wp:docPr id="1866591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b="3318"/>
                    <a:stretch/>
                  </pic:blipFill>
                  <pic:spPr bwMode="auto">
                    <a:xfrm>
                      <a:off x="0" y="0"/>
                      <a:ext cx="4873222" cy="6520616"/>
                    </a:xfrm>
                    <a:prstGeom prst="rect">
                      <a:avLst/>
                    </a:prstGeom>
                    <a:noFill/>
                    <a:ln>
                      <a:noFill/>
                    </a:ln>
                    <a:extLst>
                      <a:ext uri="{53640926-AAD7-44D8-BBD7-CCE9431645EC}">
                        <a14:shadowObscured xmlns:a14="http://schemas.microsoft.com/office/drawing/2010/main"/>
                      </a:ext>
                    </a:extLst>
                  </pic:spPr>
                </pic:pic>
              </a:graphicData>
            </a:graphic>
          </wp:inline>
        </w:drawing>
      </w:r>
    </w:p>
    <w:p w14:paraId="1583C309" w14:textId="32ACF94A" w:rsidR="00925DB6" w:rsidRDefault="00B00604" w:rsidP="001856C1">
      <w:pPr>
        <w:spacing w:after="0" w:line="480" w:lineRule="auto"/>
        <w:rPr>
          <w:rFonts w:ascii="Times New Roman" w:hAnsi="Times New Roman" w:cs="Times New Roman"/>
          <w:sz w:val="24"/>
          <w:szCs w:val="24"/>
        </w:rPr>
      </w:pPr>
      <w:bookmarkStart w:id="2" w:name="_Hlk178168162"/>
      <w:r>
        <w:rPr>
          <w:rFonts w:ascii="Times New Roman" w:hAnsi="Times New Roman" w:cs="Times New Roman"/>
          <w:b/>
          <w:bCs/>
          <w:sz w:val="24"/>
          <w:szCs w:val="24"/>
        </w:rPr>
        <w:t>Supplementary Fig. 5</w:t>
      </w:r>
      <w:r w:rsidR="00E31EAD">
        <w:rPr>
          <w:rFonts w:ascii="Times New Roman" w:hAnsi="Times New Roman" w:cs="Times New Roman"/>
          <w:b/>
          <w:bCs/>
          <w:sz w:val="24"/>
          <w:szCs w:val="24"/>
        </w:rPr>
        <w:t xml:space="preserve">. </w:t>
      </w:r>
      <w:r w:rsidR="001856C1">
        <w:rPr>
          <w:rFonts w:ascii="Times New Roman" w:hAnsi="Times New Roman" w:cs="Times New Roman"/>
          <w:sz w:val="24"/>
          <w:szCs w:val="24"/>
        </w:rPr>
        <w:t xml:space="preserve">Nitrogen availability and cultivation time affect protein abundances and PTMs. </w:t>
      </w:r>
      <w:r w:rsidR="001856C1" w:rsidRPr="514054B0">
        <w:rPr>
          <w:rFonts w:ascii="Times New Roman" w:hAnsi="Times New Roman" w:cs="Times New Roman"/>
          <w:b/>
          <w:bCs/>
          <w:i/>
          <w:iCs/>
          <w:sz w:val="24"/>
          <w:szCs w:val="24"/>
        </w:rPr>
        <w:t>A,</w:t>
      </w:r>
      <w:r w:rsidR="001856C1" w:rsidRPr="1AA3F8AF">
        <w:rPr>
          <w:rFonts w:ascii="Times New Roman" w:hAnsi="Times New Roman" w:cs="Times New Roman"/>
          <w:sz w:val="24"/>
          <w:szCs w:val="24"/>
        </w:rPr>
        <w:t xml:space="preserve"> </w:t>
      </w:r>
      <w:r w:rsidR="001856C1">
        <w:rPr>
          <w:rFonts w:ascii="Times New Roman" w:hAnsi="Times New Roman" w:cs="Times New Roman"/>
          <w:sz w:val="24"/>
          <w:szCs w:val="24"/>
        </w:rPr>
        <w:t xml:space="preserve">Clustered heatmaps presenting Pearson correlations among high and low nitrogen conditions over three time points. </w:t>
      </w:r>
      <w:r w:rsidR="001856C1">
        <w:rPr>
          <w:rFonts w:ascii="Times New Roman" w:hAnsi="Times New Roman" w:cs="Times New Roman"/>
          <w:b/>
          <w:bCs/>
          <w:i/>
          <w:iCs/>
          <w:sz w:val="24"/>
          <w:szCs w:val="24"/>
        </w:rPr>
        <w:t>B</w:t>
      </w:r>
      <w:r w:rsidR="001856C1" w:rsidRPr="514054B0">
        <w:rPr>
          <w:rFonts w:ascii="Times New Roman" w:hAnsi="Times New Roman" w:cs="Times New Roman"/>
          <w:b/>
          <w:bCs/>
          <w:i/>
          <w:iCs/>
          <w:sz w:val="24"/>
          <w:szCs w:val="24"/>
        </w:rPr>
        <w:t>,</w:t>
      </w:r>
      <w:r w:rsidR="001856C1" w:rsidRPr="1AA3F8AF">
        <w:rPr>
          <w:rFonts w:ascii="Times New Roman" w:hAnsi="Times New Roman" w:cs="Times New Roman"/>
          <w:sz w:val="24"/>
          <w:szCs w:val="24"/>
        </w:rPr>
        <w:t xml:space="preserve"> The volcano plots contain –log</w:t>
      </w:r>
      <w:r w:rsidR="001856C1" w:rsidRPr="1AA3F8AF">
        <w:rPr>
          <w:rFonts w:ascii="Times New Roman" w:hAnsi="Times New Roman" w:cs="Times New Roman"/>
          <w:sz w:val="24"/>
          <w:szCs w:val="24"/>
          <w:vertAlign w:val="subscript"/>
        </w:rPr>
        <w:t>10</w:t>
      </w:r>
      <w:r w:rsidR="001856C1" w:rsidRPr="1AA3F8AF">
        <w:rPr>
          <w:rFonts w:ascii="Times New Roman" w:hAnsi="Times New Roman" w:cs="Times New Roman"/>
          <w:sz w:val="24"/>
          <w:szCs w:val="24"/>
        </w:rPr>
        <w:t xml:space="preserve"> limma adjusted p-values on the y-axis and log</w:t>
      </w:r>
      <w:r w:rsidR="001856C1" w:rsidRPr="1AA3F8AF">
        <w:rPr>
          <w:rFonts w:ascii="Times New Roman" w:hAnsi="Times New Roman" w:cs="Times New Roman"/>
          <w:sz w:val="24"/>
          <w:szCs w:val="24"/>
          <w:vertAlign w:val="subscript"/>
        </w:rPr>
        <w:t>2</w:t>
      </w:r>
      <w:r w:rsidR="001856C1" w:rsidRPr="1AA3F8AF">
        <w:rPr>
          <w:rFonts w:ascii="Times New Roman" w:hAnsi="Times New Roman" w:cs="Times New Roman"/>
          <w:sz w:val="24"/>
          <w:szCs w:val="24"/>
        </w:rPr>
        <w:t xml:space="preserve"> transformed fold changes (</w:t>
      </w:r>
      <w:r w:rsidR="001856C1">
        <w:rPr>
          <w:rFonts w:ascii="Times New Roman" w:hAnsi="Times New Roman" w:cs="Times New Roman"/>
          <w:sz w:val="24"/>
          <w:szCs w:val="24"/>
        </w:rPr>
        <w:t>Low Nitrogen</w:t>
      </w:r>
      <w:r w:rsidR="001856C1" w:rsidRPr="1AA3F8AF">
        <w:rPr>
          <w:rFonts w:ascii="Times New Roman" w:hAnsi="Times New Roman" w:cs="Times New Roman"/>
          <w:sz w:val="24"/>
          <w:szCs w:val="24"/>
        </w:rPr>
        <w:t>/</w:t>
      </w:r>
      <w:r w:rsidR="001856C1">
        <w:rPr>
          <w:rFonts w:ascii="Times New Roman" w:hAnsi="Times New Roman" w:cs="Times New Roman"/>
          <w:sz w:val="24"/>
          <w:szCs w:val="24"/>
        </w:rPr>
        <w:t>High Nitrogen</w:t>
      </w:r>
      <w:r w:rsidR="001856C1" w:rsidRPr="1AA3F8AF">
        <w:rPr>
          <w:rFonts w:ascii="Times New Roman" w:hAnsi="Times New Roman" w:cs="Times New Roman"/>
          <w:sz w:val="24"/>
          <w:szCs w:val="24"/>
        </w:rPr>
        <w:t xml:space="preserve">) on the x-axis. </w:t>
      </w:r>
      <w:r w:rsidR="001856C1" w:rsidRPr="1AA3F8AF">
        <w:rPr>
          <w:rFonts w:ascii="Times New Roman" w:hAnsi="Times New Roman" w:cs="Times New Roman"/>
          <w:sz w:val="24"/>
          <w:szCs w:val="24"/>
        </w:rPr>
        <w:lastRenderedPageBreak/>
        <w:t xml:space="preserve">The dotted line in each plot specifies an adjusted p-value of 0.05. </w:t>
      </w:r>
      <w:r w:rsidR="001856C1">
        <w:rPr>
          <w:rFonts w:ascii="Times New Roman" w:hAnsi="Times New Roman" w:cs="Times New Roman"/>
          <w:sz w:val="24"/>
          <w:szCs w:val="24"/>
        </w:rPr>
        <w:t>U</w:t>
      </w:r>
      <w:r w:rsidR="001856C1" w:rsidRPr="1AA3F8AF">
        <w:rPr>
          <w:rFonts w:ascii="Times New Roman" w:hAnsi="Times New Roman" w:cs="Times New Roman"/>
          <w:sz w:val="24"/>
          <w:szCs w:val="24"/>
        </w:rPr>
        <w:t>nique protein and site IDs are included in each plot along with the number of IDs that passed the adjusted p-value threshold and were upregulated (</w:t>
      </w:r>
      <w:r w:rsidR="001856C1" w:rsidRPr="514054B0">
        <w:rPr>
          <w:rFonts w:ascii="Times New Roman" w:hAnsi="Times New Roman" w:cs="Times New Roman"/>
          <w:sz w:val="24"/>
          <w:szCs w:val="24"/>
        </w:rPr>
        <w:t>“</w:t>
      </w:r>
      <w:r w:rsidR="001856C1" w:rsidRPr="1AA3F8AF">
        <w:rPr>
          <w:rFonts w:ascii="Times New Roman" w:hAnsi="Times New Roman" w:cs="Times New Roman"/>
          <w:sz w:val="24"/>
          <w:szCs w:val="24"/>
        </w:rPr>
        <w:t xml:space="preserve">Up”) or downregulated </w:t>
      </w:r>
      <w:r w:rsidR="001856C1" w:rsidRPr="514054B0">
        <w:rPr>
          <w:rFonts w:ascii="Times New Roman" w:hAnsi="Times New Roman" w:cs="Times New Roman"/>
          <w:sz w:val="24"/>
          <w:szCs w:val="24"/>
        </w:rPr>
        <w:t>(“Down”).</w:t>
      </w:r>
    </w:p>
    <w:bookmarkEnd w:id="2"/>
    <w:p w14:paraId="6078517E" w14:textId="77777777" w:rsidR="00925DB6" w:rsidRDefault="00925DB6">
      <w:pPr>
        <w:rPr>
          <w:rFonts w:ascii="Times New Roman" w:hAnsi="Times New Roman" w:cs="Times New Roman"/>
          <w:sz w:val="24"/>
          <w:szCs w:val="24"/>
        </w:rPr>
      </w:pPr>
      <w:r>
        <w:rPr>
          <w:rFonts w:ascii="Times New Roman" w:hAnsi="Times New Roman" w:cs="Times New Roman"/>
          <w:sz w:val="24"/>
          <w:szCs w:val="24"/>
        </w:rPr>
        <w:br w:type="page"/>
      </w:r>
    </w:p>
    <w:p w14:paraId="7D7BF1FD" w14:textId="2A2D2F25" w:rsidR="001856C1" w:rsidRDefault="004941C9" w:rsidP="001856C1">
      <w:pPr>
        <w:spacing w:after="0" w:line="480" w:lineRule="auto"/>
        <w:rPr>
          <w:rFonts w:ascii="Times New Roman" w:hAnsi="Times New Roman" w:cs="Times New Roman"/>
          <w:sz w:val="24"/>
          <w:szCs w:val="24"/>
        </w:rPr>
      </w:pPr>
      <w:r>
        <w:rPr>
          <w:noProof/>
        </w:rPr>
        <w:lastRenderedPageBreak/>
        <w:drawing>
          <wp:inline distT="0" distB="0" distL="0" distR="0" wp14:anchorId="23D157E8" wp14:editId="0C4EFB22">
            <wp:extent cx="5943600" cy="4451420"/>
            <wp:effectExtent l="0" t="0" r="0" b="6350"/>
            <wp:docPr id="1042526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b="45885"/>
                    <a:stretch/>
                  </pic:blipFill>
                  <pic:spPr bwMode="auto">
                    <a:xfrm>
                      <a:off x="0" y="0"/>
                      <a:ext cx="5943600" cy="4451420"/>
                    </a:xfrm>
                    <a:prstGeom prst="rect">
                      <a:avLst/>
                    </a:prstGeom>
                    <a:noFill/>
                    <a:ln>
                      <a:noFill/>
                    </a:ln>
                    <a:extLst>
                      <a:ext uri="{53640926-AAD7-44D8-BBD7-CCE9431645EC}">
                        <a14:shadowObscured xmlns:a14="http://schemas.microsoft.com/office/drawing/2010/main"/>
                      </a:ext>
                    </a:extLst>
                  </pic:spPr>
                </pic:pic>
              </a:graphicData>
            </a:graphic>
          </wp:inline>
        </w:drawing>
      </w:r>
    </w:p>
    <w:p w14:paraId="2532BD90" w14:textId="40CC8DAB" w:rsidR="004941C9" w:rsidRDefault="00B00604" w:rsidP="00925DB6">
      <w:pPr>
        <w:spacing w:after="0" w:line="480" w:lineRule="auto"/>
        <w:rPr>
          <w:rFonts w:ascii="Times New Roman" w:hAnsi="Times New Roman" w:cs="Times New Roman"/>
          <w:sz w:val="24"/>
          <w:szCs w:val="24"/>
        </w:rPr>
      </w:pPr>
      <w:bookmarkStart w:id="3" w:name="_Hlk178169143"/>
      <w:r>
        <w:rPr>
          <w:rFonts w:ascii="Times New Roman" w:hAnsi="Times New Roman" w:cs="Times New Roman"/>
          <w:b/>
          <w:bCs/>
          <w:sz w:val="24"/>
          <w:szCs w:val="24"/>
        </w:rPr>
        <w:t>Supplementary Fig. 6</w:t>
      </w:r>
      <w:r w:rsidR="00925DB6">
        <w:rPr>
          <w:rFonts w:ascii="Times New Roman" w:hAnsi="Times New Roman" w:cs="Times New Roman"/>
          <w:b/>
          <w:bCs/>
          <w:sz w:val="24"/>
          <w:szCs w:val="24"/>
        </w:rPr>
        <w:t xml:space="preserve">. </w:t>
      </w:r>
      <w:r w:rsidR="004D2C71">
        <w:rPr>
          <w:rFonts w:ascii="Times New Roman" w:hAnsi="Times New Roman" w:cs="Times New Roman"/>
          <w:sz w:val="24"/>
          <w:szCs w:val="24"/>
        </w:rPr>
        <w:t>Over-representation analysis of enriched KEGG pathways</w:t>
      </w:r>
      <w:r w:rsidR="003832C4">
        <w:rPr>
          <w:rFonts w:ascii="Times New Roman" w:hAnsi="Times New Roman" w:cs="Times New Roman"/>
          <w:sz w:val="24"/>
          <w:szCs w:val="24"/>
        </w:rPr>
        <w:t xml:space="preserve"> using a subset of redox proteomics data that correlated with TG</w:t>
      </w:r>
      <w:r w:rsidR="00782518">
        <w:rPr>
          <w:rFonts w:ascii="Times New Roman" w:hAnsi="Times New Roman" w:cs="Times New Roman"/>
          <w:sz w:val="24"/>
          <w:szCs w:val="24"/>
        </w:rPr>
        <w:t xml:space="preserve"> </w:t>
      </w:r>
      <w:r w:rsidR="009A7A2F">
        <w:rPr>
          <w:rFonts w:ascii="Times New Roman" w:hAnsi="Times New Roman" w:cs="Times New Roman"/>
          <w:sz w:val="24"/>
          <w:szCs w:val="24"/>
        </w:rPr>
        <w:t>and DG</w:t>
      </w:r>
      <w:r w:rsidR="007D58BF">
        <w:rPr>
          <w:rFonts w:ascii="Times New Roman" w:hAnsi="Times New Roman" w:cs="Times New Roman"/>
          <w:sz w:val="24"/>
          <w:szCs w:val="24"/>
        </w:rPr>
        <w:t xml:space="preserve"> abundance trends</w:t>
      </w:r>
      <w:r w:rsidR="00925DB6">
        <w:rPr>
          <w:rFonts w:ascii="Times New Roman" w:hAnsi="Times New Roman" w:cs="Times New Roman"/>
          <w:sz w:val="24"/>
          <w:szCs w:val="24"/>
        </w:rPr>
        <w:t xml:space="preserve">. </w:t>
      </w:r>
      <w:r w:rsidR="00B719D5">
        <w:rPr>
          <w:rFonts w:ascii="Times New Roman" w:hAnsi="Times New Roman" w:cs="Times New Roman"/>
          <w:sz w:val="24"/>
          <w:szCs w:val="24"/>
        </w:rPr>
        <w:t>C</w:t>
      </w:r>
      <w:r w:rsidR="00B719D5" w:rsidRPr="00B719D5">
        <w:rPr>
          <w:rFonts w:ascii="Times New Roman" w:hAnsi="Times New Roman" w:cs="Times New Roman"/>
          <w:sz w:val="24"/>
          <w:szCs w:val="24"/>
        </w:rPr>
        <w:t xml:space="preserve">ysteine sites with Pearson correlation coefficients &gt; 0.80 </w:t>
      </w:r>
      <w:r w:rsidR="002479BE">
        <w:rPr>
          <w:rFonts w:ascii="Times New Roman" w:hAnsi="Times New Roman" w:cs="Times New Roman"/>
          <w:sz w:val="24"/>
          <w:szCs w:val="24"/>
        </w:rPr>
        <w:t>were first collected. Those with</w:t>
      </w:r>
      <w:r w:rsidR="00B719D5" w:rsidRPr="00B719D5">
        <w:rPr>
          <w:rFonts w:ascii="Times New Roman" w:hAnsi="Times New Roman" w:cs="Times New Roman"/>
          <w:sz w:val="24"/>
          <w:szCs w:val="24"/>
        </w:rPr>
        <w:t xml:space="preserve"> absolute </w:t>
      </w:r>
      <w:r w:rsidR="008B7BDE" w:rsidRPr="56DDFAF9">
        <w:rPr>
          <w:rFonts w:ascii="Times New Roman" w:hAnsi="Times New Roman" w:cs="Times New Roman"/>
          <w:sz w:val="24"/>
          <w:szCs w:val="24"/>
        </w:rPr>
        <w:t>log</w:t>
      </w:r>
      <w:r w:rsidR="008B7BDE" w:rsidRPr="0038566E">
        <w:rPr>
          <w:rFonts w:ascii="Times New Roman" w:hAnsi="Times New Roman" w:cs="Times New Roman"/>
          <w:sz w:val="24"/>
          <w:szCs w:val="24"/>
          <w:vertAlign w:val="subscript"/>
        </w:rPr>
        <w:t>2</w:t>
      </w:r>
      <w:r w:rsidR="008B7BDE" w:rsidRPr="56DDFAF9">
        <w:rPr>
          <w:rFonts w:ascii="Times New Roman" w:hAnsi="Times New Roman" w:cs="Times New Roman"/>
          <w:sz w:val="24"/>
          <w:szCs w:val="24"/>
        </w:rPr>
        <w:t>FC</w:t>
      </w:r>
      <w:r w:rsidR="00B719D5" w:rsidRPr="00B719D5">
        <w:rPr>
          <w:rFonts w:ascii="Times New Roman" w:hAnsi="Times New Roman" w:cs="Times New Roman"/>
          <w:sz w:val="24"/>
          <w:szCs w:val="24"/>
        </w:rPr>
        <w:t xml:space="preserve">s ≥ </w:t>
      </w:r>
      <w:r w:rsidR="00287FAA">
        <w:rPr>
          <w:rFonts w:ascii="Times New Roman" w:hAnsi="Times New Roman" w:cs="Times New Roman"/>
          <w:sz w:val="24"/>
          <w:szCs w:val="24"/>
        </w:rPr>
        <w:t>0.8</w:t>
      </w:r>
      <w:r w:rsidR="00B719D5" w:rsidRPr="00B719D5">
        <w:rPr>
          <w:rFonts w:ascii="Times New Roman" w:hAnsi="Times New Roman" w:cs="Times New Roman"/>
          <w:sz w:val="24"/>
          <w:szCs w:val="24"/>
        </w:rPr>
        <w:t xml:space="preserve"> </w:t>
      </w:r>
      <w:r w:rsidR="005E574A">
        <w:rPr>
          <w:rFonts w:ascii="Times New Roman" w:hAnsi="Times New Roman" w:cs="Times New Roman"/>
          <w:sz w:val="24"/>
          <w:szCs w:val="24"/>
        </w:rPr>
        <w:t xml:space="preserve">from </w:t>
      </w:r>
      <w:r w:rsidR="00AA6C0B">
        <w:rPr>
          <w:rFonts w:ascii="Times New Roman" w:hAnsi="Times New Roman" w:cs="Times New Roman"/>
          <w:sz w:val="24"/>
          <w:szCs w:val="24"/>
        </w:rPr>
        <w:t xml:space="preserve">differential expression analysis using a limma linear model (~ Nitrogen + Time + Nitrogen:Time) </w:t>
      </w:r>
      <w:r w:rsidR="00645111">
        <w:rPr>
          <w:rFonts w:ascii="Times New Roman" w:hAnsi="Times New Roman" w:cs="Times New Roman"/>
          <w:sz w:val="24"/>
          <w:szCs w:val="24"/>
        </w:rPr>
        <w:t>were filtered for KEGG pathway enrichment analysis.</w:t>
      </w:r>
    </w:p>
    <w:bookmarkEnd w:id="3"/>
    <w:p w14:paraId="24C10DDF" w14:textId="77777777" w:rsidR="004941C9" w:rsidRDefault="004941C9">
      <w:pPr>
        <w:rPr>
          <w:rFonts w:ascii="Times New Roman" w:hAnsi="Times New Roman" w:cs="Times New Roman"/>
          <w:sz w:val="24"/>
          <w:szCs w:val="24"/>
        </w:rPr>
      </w:pPr>
      <w:r>
        <w:rPr>
          <w:rFonts w:ascii="Times New Roman" w:hAnsi="Times New Roman" w:cs="Times New Roman"/>
          <w:sz w:val="24"/>
          <w:szCs w:val="24"/>
        </w:rPr>
        <w:br w:type="page"/>
      </w:r>
    </w:p>
    <w:p w14:paraId="51FDB55C" w14:textId="511AB497" w:rsidR="00925DB6" w:rsidRPr="00782518" w:rsidRDefault="001D72C3" w:rsidP="001D72C3">
      <w:pPr>
        <w:spacing w:after="0" w:line="480" w:lineRule="auto"/>
        <w:jc w:val="center"/>
        <w:rPr>
          <w:rFonts w:ascii="Times New Roman" w:hAnsi="Times New Roman" w:cs="Times New Roman"/>
          <w:sz w:val="24"/>
          <w:szCs w:val="24"/>
        </w:rPr>
      </w:pPr>
      <w:r>
        <w:rPr>
          <w:noProof/>
        </w:rPr>
        <w:lastRenderedPageBreak/>
        <w:drawing>
          <wp:inline distT="0" distB="0" distL="0" distR="0" wp14:anchorId="5A4E6C4F" wp14:editId="41518A59">
            <wp:extent cx="6145024" cy="5150053"/>
            <wp:effectExtent l="0" t="0" r="8255" b="0"/>
            <wp:docPr id="12573640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b="39439"/>
                    <a:stretch/>
                  </pic:blipFill>
                  <pic:spPr bwMode="auto">
                    <a:xfrm>
                      <a:off x="0" y="0"/>
                      <a:ext cx="6145024" cy="5150053"/>
                    </a:xfrm>
                    <a:prstGeom prst="rect">
                      <a:avLst/>
                    </a:prstGeom>
                    <a:noFill/>
                    <a:ln>
                      <a:noFill/>
                    </a:ln>
                    <a:extLst>
                      <a:ext uri="{53640926-AAD7-44D8-BBD7-CCE9431645EC}">
                        <a14:shadowObscured xmlns:a14="http://schemas.microsoft.com/office/drawing/2010/main"/>
                      </a:ext>
                    </a:extLst>
                  </pic:spPr>
                </pic:pic>
              </a:graphicData>
            </a:graphic>
          </wp:inline>
        </w:drawing>
      </w:r>
    </w:p>
    <w:p w14:paraId="281EF857" w14:textId="47D22226" w:rsidR="001D72C3" w:rsidRDefault="00B00604" w:rsidP="004941C9">
      <w:pPr>
        <w:spacing w:after="0" w:line="480" w:lineRule="auto"/>
        <w:rPr>
          <w:rFonts w:ascii="Times New Roman" w:hAnsi="Times New Roman" w:cs="Times New Roman"/>
          <w:sz w:val="24"/>
          <w:szCs w:val="24"/>
        </w:rPr>
      </w:pPr>
      <w:r>
        <w:rPr>
          <w:rFonts w:ascii="Times New Roman" w:hAnsi="Times New Roman" w:cs="Times New Roman"/>
          <w:b/>
          <w:bCs/>
          <w:sz w:val="24"/>
          <w:szCs w:val="24"/>
        </w:rPr>
        <w:t>Supplementary Fig. 7</w:t>
      </w:r>
      <w:r w:rsidR="004941C9" w:rsidRPr="5AE740F0">
        <w:rPr>
          <w:rFonts w:ascii="Times New Roman" w:hAnsi="Times New Roman" w:cs="Times New Roman"/>
          <w:b/>
          <w:bCs/>
          <w:sz w:val="24"/>
          <w:szCs w:val="24"/>
        </w:rPr>
        <w:t xml:space="preserve">. </w:t>
      </w:r>
      <w:r w:rsidR="004941C9" w:rsidRPr="5AE740F0">
        <w:rPr>
          <w:rFonts w:ascii="Times New Roman" w:hAnsi="Times New Roman" w:cs="Times New Roman"/>
          <w:sz w:val="24"/>
          <w:szCs w:val="24"/>
        </w:rPr>
        <w:t xml:space="preserve">Over-representation analysis of enriched KEGG pathways </w:t>
      </w:r>
      <w:r w:rsidR="00A560B1" w:rsidRPr="5AE740F0">
        <w:rPr>
          <w:rFonts w:ascii="Times New Roman" w:hAnsi="Times New Roman" w:cs="Times New Roman"/>
          <w:sz w:val="24"/>
          <w:szCs w:val="24"/>
        </w:rPr>
        <w:t>using pairwise differential expression analyses</w:t>
      </w:r>
      <w:r w:rsidR="004941C9" w:rsidRPr="5AE740F0">
        <w:rPr>
          <w:rFonts w:ascii="Times New Roman" w:hAnsi="Times New Roman" w:cs="Times New Roman"/>
          <w:sz w:val="24"/>
          <w:szCs w:val="24"/>
        </w:rPr>
        <w:t xml:space="preserve">. </w:t>
      </w:r>
      <w:r w:rsidR="00633065" w:rsidRPr="5AE740F0">
        <w:rPr>
          <w:rFonts w:ascii="Times New Roman" w:hAnsi="Times New Roman" w:cs="Times New Roman"/>
          <w:sz w:val="24"/>
          <w:szCs w:val="24"/>
        </w:rPr>
        <w:t>IDs from pairwise limma t-test with adjusted p-values ≤ 0.05 and absolute fold changes ≥ 1 were used</w:t>
      </w:r>
      <w:r w:rsidR="001D72C3" w:rsidRPr="5AE740F0">
        <w:rPr>
          <w:rFonts w:ascii="Times New Roman" w:hAnsi="Times New Roman" w:cs="Times New Roman"/>
          <w:sz w:val="24"/>
          <w:szCs w:val="24"/>
        </w:rPr>
        <w:t xml:space="preserve"> for </w:t>
      </w:r>
      <w:r w:rsidR="0055394F" w:rsidRPr="5AE740F0">
        <w:rPr>
          <w:rFonts w:ascii="Times New Roman" w:hAnsi="Times New Roman" w:cs="Times New Roman"/>
          <w:sz w:val="24"/>
          <w:szCs w:val="24"/>
        </w:rPr>
        <w:t>KEGG enrichment</w:t>
      </w:r>
      <w:r w:rsidR="001D72C3" w:rsidRPr="5AE740F0">
        <w:rPr>
          <w:rFonts w:ascii="Times New Roman" w:hAnsi="Times New Roman" w:cs="Times New Roman"/>
          <w:sz w:val="24"/>
          <w:szCs w:val="24"/>
        </w:rPr>
        <w:t>.</w:t>
      </w:r>
    </w:p>
    <w:p w14:paraId="0086B318" w14:textId="77777777" w:rsidR="001D72C3" w:rsidRDefault="001D72C3">
      <w:pPr>
        <w:rPr>
          <w:rFonts w:ascii="Times New Roman" w:hAnsi="Times New Roman" w:cs="Times New Roman"/>
          <w:sz w:val="24"/>
          <w:szCs w:val="24"/>
        </w:rPr>
      </w:pPr>
      <w:r>
        <w:rPr>
          <w:rFonts w:ascii="Times New Roman" w:hAnsi="Times New Roman" w:cs="Times New Roman"/>
          <w:sz w:val="24"/>
          <w:szCs w:val="24"/>
        </w:rPr>
        <w:br w:type="page"/>
      </w:r>
    </w:p>
    <w:p w14:paraId="20FC7055" w14:textId="1675754D" w:rsidR="001806A6" w:rsidRDefault="007D1328" w:rsidP="004941C9">
      <w:pPr>
        <w:spacing w:after="0" w:line="480" w:lineRule="auto"/>
        <w:rPr>
          <w:rFonts w:ascii="Times New Roman" w:hAnsi="Times New Roman" w:cs="Times New Roman"/>
          <w:sz w:val="24"/>
          <w:szCs w:val="24"/>
        </w:rPr>
      </w:pPr>
      <w:r>
        <w:rPr>
          <w:noProof/>
        </w:rPr>
        <w:lastRenderedPageBreak/>
        <w:drawing>
          <wp:inline distT="0" distB="0" distL="0" distR="0" wp14:anchorId="0D8F6BEB" wp14:editId="1D12C741">
            <wp:extent cx="5943600" cy="4527239"/>
            <wp:effectExtent l="0" t="0" r="0" b="6985"/>
            <wp:docPr id="6026311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b="44959"/>
                    <a:stretch/>
                  </pic:blipFill>
                  <pic:spPr bwMode="auto">
                    <a:xfrm>
                      <a:off x="0" y="0"/>
                      <a:ext cx="5943600" cy="4527239"/>
                    </a:xfrm>
                    <a:prstGeom prst="rect">
                      <a:avLst/>
                    </a:prstGeom>
                    <a:noFill/>
                    <a:ln>
                      <a:noFill/>
                    </a:ln>
                    <a:extLst>
                      <a:ext uri="{53640926-AAD7-44D8-BBD7-CCE9431645EC}">
                        <a14:shadowObscured xmlns:a14="http://schemas.microsoft.com/office/drawing/2010/main"/>
                      </a:ext>
                    </a:extLst>
                  </pic:spPr>
                </pic:pic>
              </a:graphicData>
            </a:graphic>
          </wp:inline>
        </w:drawing>
      </w:r>
      <w:bookmarkStart w:id="4" w:name="_Hlk183179630"/>
      <w:r w:rsidR="00B00604">
        <w:rPr>
          <w:rFonts w:ascii="Times New Roman" w:hAnsi="Times New Roman" w:cs="Times New Roman"/>
          <w:b/>
          <w:bCs/>
          <w:sz w:val="24"/>
          <w:szCs w:val="24"/>
        </w:rPr>
        <w:t>Supplementary Fig. 8</w:t>
      </w:r>
      <w:r w:rsidR="001D72C3" w:rsidRPr="4CC6572B">
        <w:rPr>
          <w:rFonts w:ascii="Times New Roman" w:hAnsi="Times New Roman" w:cs="Times New Roman"/>
          <w:b/>
          <w:bCs/>
          <w:sz w:val="24"/>
          <w:szCs w:val="24"/>
        </w:rPr>
        <w:t xml:space="preserve">. </w:t>
      </w:r>
      <w:r w:rsidR="00C168DB" w:rsidRPr="4CC6572B">
        <w:rPr>
          <w:rFonts w:ascii="Times New Roman" w:hAnsi="Times New Roman" w:cs="Times New Roman"/>
          <w:sz w:val="24"/>
          <w:szCs w:val="24"/>
        </w:rPr>
        <w:t xml:space="preserve">A </w:t>
      </w:r>
      <w:r w:rsidR="00E838F4" w:rsidRPr="4CC6572B">
        <w:rPr>
          <w:rFonts w:ascii="Times New Roman" w:hAnsi="Times New Roman" w:cs="Times New Roman"/>
          <w:sz w:val="24"/>
          <w:szCs w:val="24"/>
        </w:rPr>
        <w:t>STRING network</w:t>
      </w:r>
      <w:r w:rsidR="00153D6A">
        <w:rPr>
          <w:rFonts w:ascii="Times New Roman" w:hAnsi="Times New Roman" w:cs="Times New Roman"/>
          <w:sz w:val="24"/>
          <w:szCs w:val="24"/>
        </w:rPr>
        <w:t xml:space="preserve"> </w:t>
      </w:r>
      <w:r w:rsidR="006436EF" w:rsidRPr="006436EF">
        <w:rPr>
          <w:rFonts w:ascii="Times New Roman" w:hAnsi="Times New Roman" w:cs="Times New Roman"/>
          <w:sz w:val="24"/>
        </w:rPr>
        <w:t>[1]</w:t>
      </w:r>
      <w:r w:rsidR="00E838F4" w:rsidRPr="4CC6572B">
        <w:rPr>
          <w:rFonts w:ascii="Times New Roman" w:hAnsi="Times New Roman" w:cs="Times New Roman"/>
          <w:sz w:val="24"/>
          <w:szCs w:val="24"/>
        </w:rPr>
        <w:t xml:space="preserve"> of functional and physical protein associations using </w:t>
      </w:r>
      <w:r w:rsidR="00D07DAE" w:rsidRPr="0020B422">
        <w:rPr>
          <w:rFonts w:ascii="Times New Roman" w:hAnsi="Times New Roman" w:cs="Times New Roman"/>
          <w:i/>
          <w:iCs/>
          <w:sz w:val="24"/>
          <w:szCs w:val="24"/>
        </w:rPr>
        <w:t>S. cerevisiae</w:t>
      </w:r>
      <w:r w:rsidR="00D07DAE" w:rsidRPr="4CC6572B">
        <w:rPr>
          <w:rFonts w:ascii="Times New Roman" w:hAnsi="Times New Roman" w:cs="Times New Roman"/>
          <w:sz w:val="24"/>
          <w:szCs w:val="24"/>
        </w:rPr>
        <w:t xml:space="preserve"> </w:t>
      </w:r>
      <w:r w:rsidR="00E838F4" w:rsidRPr="4CC6572B">
        <w:rPr>
          <w:rFonts w:ascii="Times New Roman" w:hAnsi="Times New Roman" w:cs="Times New Roman"/>
          <w:sz w:val="24"/>
          <w:szCs w:val="24"/>
        </w:rPr>
        <w:t>SAK1 (</w:t>
      </w:r>
      <w:r w:rsidR="00D07DAE" w:rsidRPr="4CC6572B">
        <w:rPr>
          <w:rFonts w:ascii="Times New Roman" w:hAnsi="Times New Roman" w:cs="Times New Roman"/>
          <w:sz w:val="24"/>
          <w:szCs w:val="24"/>
        </w:rPr>
        <w:t xml:space="preserve">serine/threonine kinase upstream of </w:t>
      </w:r>
      <w:r w:rsidR="00AE5180" w:rsidRPr="4CC6572B">
        <w:rPr>
          <w:rFonts w:ascii="Times New Roman" w:hAnsi="Times New Roman" w:cs="Times New Roman"/>
          <w:sz w:val="24"/>
          <w:szCs w:val="24"/>
        </w:rPr>
        <w:t>SNF1)</w:t>
      </w:r>
      <w:r w:rsidR="007B6CA6" w:rsidRPr="4CC6572B">
        <w:rPr>
          <w:rFonts w:ascii="Times New Roman" w:hAnsi="Times New Roman" w:cs="Times New Roman"/>
          <w:sz w:val="24"/>
          <w:szCs w:val="24"/>
        </w:rPr>
        <w:t xml:space="preserve"> as an input</w:t>
      </w:r>
      <w:r w:rsidR="00AE5180" w:rsidRPr="4CC6572B">
        <w:rPr>
          <w:rFonts w:ascii="Times New Roman" w:hAnsi="Times New Roman" w:cs="Times New Roman"/>
          <w:sz w:val="24"/>
          <w:szCs w:val="24"/>
        </w:rPr>
        <w:t xml:space="preserve">. </w:t>
      </w:r>
      <w:bookmarkEnd w:id="4"/>
      <w:r w:rsidR="009201FC" w:rsidRPr="4CC6572B">
        <w:rPr>
          <w:rFonts w:ascii="Times New Roman" w:hAnsi="Times New Roman" w:cs="Times New Roman"/>
          <w:sz w:val="24"/>
          <w:szCs w:val="24"/>
        </w:rPr>
        <w:t>These results provide a</w:t>
      </w:r>
      <w:r w:rsidR="00587FF5" w:rsidRPr="4CC6572B">
        <w:rPr>
          <w:rFonts w:ascii="Times New Roman" w:hAnsi="Times New Roman" w:cs="Times New Roman"/>
          <w:sz w:val="24"/>
          <w:szCs w:val="24"/>
        </w:rPr>
        <w:t xml:space="preserve"> starting point for exploring signaling pathway interplay in </w:t>
      </w:r>
      <w:r w:rsidR="00587FF5" w:rsidRPr="0020B422">
        <w:rPr>
          <w:rFonts w:ascii="Times New Roman" w:hAnsi="Times New Roman" w:cs="Times New Roman"/>
          <w:i/>
          <w:iCs/>
          <w:sz w:val="24"/>
          <w:szCs w:val="24"/>
        </w:rPr>
        <w:t>R. toruloides</w:t>
      </w:r>
      <w:r w:rsidR="00B973DB" w:rsidRPr="4CC6572B">
        <w:rPr>
          <w:rFonts w:ascii="Times New Roman" w:hAnsi="Times New Roman" w:cs="Times New Roman"/>
          <w:sz w:val="24"/>
          <w:szCs w:val="24"/>
        </w:rPr>
        <w:t>. M</w:t>
      </w:r>
      <w:r w:rsidR="00AB046B" w:rsidRPr="4CC6572B">
        <w:rPr>
          <w:rFonts w:ascii="Times New Roman" w:hAnsi="Times New Roman" w:cs="Times New Roman"/>
          <w:sz w:val="24"/>
          <w:szCs w:val="24"/>
        </w:rPr>
        <w:t xml:space="preserve">any of the proteins (nodes) shown </w:t>
      </w:r>
      <w:r w:rsidR="00B973DB" w:rsidRPr="4CC6572B">
        <w:rPr>
          <w:rFonts w:ascii="Times New Roman" w:hAnsi="Times New Roman" w:cs="Times New Roman"/>
          <w:sz w:val="24"/>
          <w:szCs w:val="24"/>
        </w:rPr>
        <w:t xml:space="preserve">here </w:t>
      </w:r>
      <w:r w:rsidR="00AB046B" w:rsidRPr="4CC6572B">
        <w:rPr>
          <w:rFonts w:ascii="Times New Roman" w:hAnsi="Times New Roman" w:cs="Times New Roman"/>
          <w:sz w:val="24"/>
          <w:szCs w:val="24"/>
        </w:rPr>
        <w:t xml:space="preserve">were manually annotated </w:t>
      </w:r>
      <w:r w:rsidR="3B1316BB" w:rsidRPr="4CC6572B">
        <w:rPr>
          <w:rFonts w:ascii="Times New Roman" w:hAnsi="Times New Roman" w:cs="Times New Roman"/>
          <w:sz w:val="24"/>
          <w:szCs w:val="24"/>
        </w:rPr>
        <w:t xml:space="preserve">in </w:t>
      </w:r>
      <w:r w:rsidR="3B1316BB" w:rsidRPr="0020B422">
        <w:rPr>
          <w:rFonts w:ascii="Times New Roman" w:hAnsi="Times New Roman" w:cs="Times New Roman"/>
          <w:i/>
          <w:iCs/>
          <w:sz w:val="24"/>
          <w:szCs w:val="24"/>
        </w:rPr>
        <w:t>R. toruloides</w:t>
      </w:r>
      <w:r w:rsidR="3B1316BB" w:rsidRPr="4CC6572B">
        <w:rPr>
          <w:rFonts w:ascii="Times New Roman" w:hAnsi="Times New Roman" w:cs="Times New Roman"/>
          <w:sz w:val="24"/>
          <w:szCs w:val="24"/>
        </w:rPr>
        <w:t xml:space="preserve"> </w:t>
      </w:r>
      <w:r w:rsidR="009C0C6F" w:rsidRPr="4CC6572B">
        <w:rPr>
          <w:rFonts w:ascii="Times New Roman" w:hAnsi="Times New Roman" w:cs="Times New Roman"/>
          <w:sz w:val="24"/>
          <w:szCs w:val="24"/>
        </w:rPr>
        <w:t>and</w:t>
      </w:r>
      <w:r w:rsidR="254EF7EA" w:rsidRPr="4CC6572B">
        <w:rPr>
          <w:rFonts w:ascii="Times New Roman" w:hAnsi="Times New Roman" w:cs="Times New Roman"/>
          <w:sz w:val="24"/>
          <w:szCs w:val="24"/>
        </w:rPr>
        <w:t xml:space="preserve"> are </w:t>
      </w:r>
      <w:r w:rsidR="005D2347" w:rsidRPr="4CC6572B">
        <w:rPr>
          <w:rFonts w:ascii="Times New Roman" w:hAnsi="Times New Roman" w:cs="Times New Roman"/>
          <w:sz w:val="24"/>
          <w:szCs w:val="24"/>
        </w:rPr>
        <w:t xml:space="preserve">included in </w:t>
      </w:r>
      <w:r w:rsidR="005D2347" w:rsidRPr="4CC6572B">
        <w:rPr>
          <w:rFonts w:ascii="Times New Roman" w:hAnsi="Times New Roman" w:cs="Times New Roman"/>
          <w:b/>
          <w:bCs/>
          <w:sz w:val="24"/>
          <w:szCs w:val="24"/>
        </w:rPr>
        <w:t>Supplementary Data 6</w:t>
      </w:r>
      <w:r w:rsidR="00587FF5" w:rsidRPr="4CC6572B">
        <w:rPr>
          <w:rFonts w:ascii="Times New Roman" w:hAnsi="Times New Roman" w:cs="Times New Roman"/>
          <w:sz w:val="24"/>
          <w:szCs w:val="24"/>
        </w:rPr>
        <w:t>.</w:t>
      </w:r>
      <w:r w:rsidR="0088073E" w:rsidRPr="4CC6572B">
        <w:rPr>
          <w:rFonts w:ascii="Times New Roman" w:hAnsi="Times New Roman" w:cs="Times New Roman"/>
          <w:sz w:val="24"/>
          <w:szCs w:val="24"/>
        </w:rPr>
        <w:t xml:space="preserve"> However, we acknowledge that there are likely important </w:t>
      </w:r>
      <w:r w:rsidR="00422262" w:rsidRPr="4CC6572B">
        <w:rPr>
          <w:rFonts w:ascii="Times New Roman" w:hAnsi="Times New Roman" w:cs="Times New Roman"/>
          <w:sz w:val="24"/>
          <w:szCs w:val="24"/>
        </w:rPr>
        <w:t xml:space="preserve">differences between these yeasts. </w:t>
      </w:r>
      <w:r w:rsidR="009B5B52" w:rsidRPr="4CC6572B">
        <w:rPr>
          <w:rFonts w:ascii="Times New Roman" w:hAnsi="Times New Roman" w:cs="Times New Roman"/>
          <w:sz w:val="24"/>
          <w:szCs w:val="24"/>
        </w:rPr>
        <w:t>Data were</w:t>
      </w:r>
      <w:r w:rsidR="00466B14" w:rsidRPr="4CC6572B">
        <w:rPr>
          <w:rFonts w:ascii="Times New Roman" w:hAnsi="Times New Roman" w:cs="Times New Roman"/>
          <w:sz w:val="24"/>
          <w:szCs w:val="24"/>
        </w:rPr>
        <w:t xml:space="preserve"> organized according to k-means clustering </w:t>
      </w:r>
      <w:r w:rsidR="00374C25" w:rsidRPr="4CC6572B">
        <w:rPr>
          <w:rFonts w:ascii="Times New Roman" w:hAnsi="Times New Roman" w:cs="Times New Roman"/>
          <w:sz w:val="24"/>
          <w:szCs w:val="24"/>
        </w:rPr>
        <w:t>with three clusters.</w:t>
      </w:r>
      <w:r w:rsidR="00255E8C" w:rsidRPr="4CC6572B">
        <w:rPr>
          <w:rFonts w:ascii="Times New Roman" w:hAnsi="Times New Roman" w:cs="Times New Roman"/>
          <w:sz w:val="24"/>
          <w:szCs w:val="24"/>
        </w:rPr>
        <w:t xml:space="preserve"> </w:t>
      </w:r>
      <w:r w:rsidR="006E14F8" w:rsidRPr="4CC6572B">
        <w:rPr>
          <w:rFonts w:ascii="Times New Roman" w:hAnsi="Times New Roman" w:cs="Times New Roman"/>
          <w:sz w:val="24"/>
          <w:szCs w:val="24"/>
        </w:rPr>
        <w:t xml:space="preserve">A minimum interaction score of </w:t>
      </w:r>
      <w:r w:rsidR="0029678F" w:rsidRPr="4CC6572B">
        <w:rPr>
          <w:rFonts w:ascii="Times New Roman" w:hAnsi="Times New Roman" w:cs="Times New Roman"/>
          <w:sz w:val="24"/>
          <w:szCs w:val="24"/>
        </w:rPr>
        <w:t>0.700 was used</w:t>
      </w:r>
      <w:r w:rsidR="00F65FA3" w:rsidRPr="4CC6572B">
        <w:rPr>
          <w:rFonts w:ascii="Times New Roman" w:hAnsi="Times New Roman" w:cs="Times New Roman"/>
          <w:sz w:val="24"/>
          <w:szCs w:val="24"/>
        </w:rPr>
        <w:t>,</w:t>
      </w:r>
      <w:r w:rsidR="0029678F" w:rsidRPr="4CC6572B">
        <w:rPr>
          <w:rFonts w:ascii="Times New Roman" w:hAnsi="Times New Roman" w:cs="Times New Roman"/>
          <w:sz w:val="24"/>
          <w:szCs w:val="24"/>
        </w:rPr>
        <w:t xml:space="preserve"> and network edges </w:t>
      </w:r>
      <w:r w:rsidR="002618FE">
        <w:rPr>
          <w:rFonts w:ascii="Times New Roman" w:hAnsi="Times New Roman" w:cs="Times New Roman"/>
          <w:sz w:val="24"/>
          <w:szCs w:val="24"/>
        </w:rPr>
        <w:t>designate</w:t>
      </w:r>
      <w:r w:rsidR="0029678F" w:rsidRPr="4CC6572B">
        <w:rPr>
          <w:rFonts w:ascii="Times New Roman" w:hAnsi="Times New Roman" w:cs="Times New Roman"/>
          <w:sz w:val="24"/>
          <w:szCs w:val="24"/>
        </w:rPr>
        <w:t xml:space="preserve"> the </w:t>
      </w:r>
      <w:r w:rsidR="00F65FA3" w:rsidRPr="4CC6572B">
        <w:rPr>
          <w:rFonts w:ascii="Times New Roman" w:hAnsi="Times New Roman" w:cs="Times New Roman"/>
          <w:sz w:val="24"/>
          <w:szCs w:val="24"/>
        </w:rPr>
        <w:t xml:space="preserve">type of interaction evidence. </w:t>
      </w:r>
      <w:r w:rsidR="002618FE">
        <w:rPr>
          <w:rFonts w:ascii="Times New Roman" w:hAnsi="Times New Roman" w:cs="Times New Roman"/>
          <w:sz w:val="24"/>
          <w:szCs w:val="24"/>
        </w:rPr>
        <w:t>Please r</w:t>
      </w:r>
      <w:r w:rsidR="00255E8C" w:rsidRPr="4CC6572B">
        <w:rPr>
          <w:rFonts w:ascii="Times New Roman" w:hAnsi="Times New Roman" w:cs="Times New Roman"/>
          <w:sz w:val="24"/>
          <w:szCs w:val="24"/>
        </w:rPr>
        <w:t xml:space="preserve">efer to </w:t>
      </w:r>
      <w:r w:rsidR="00F65FA3" w:rsidRPr="4CC6572B">
        <w:rPr>
          <w:rFonts w:ascii="Times New Roman" w:hAnsi="Times New Roman" w:cs="Times New Roman"/>
          <w:sz w:val="24"/>
          <w:szCs w:val="24"/>
        </w:rPr>
        <w:t>Szklarczyk et al.</w:t>
      </w:r>
      <w:r w:rsidR="002D5D42">
        <w:rPr>
          <w:rFonts w:ascii="Times New Roman" w:hAnsi="Times New Roman" w:cs="Times New Roman"/>
          <w:sz w:val="24"/>
          <w:szCs w:val="24"/>
        </w:rPr>
        <w:t xml:space="preserve"> </w:t>
      </w:r>
      <w:r w:rsidR="006436EF" w:rsidRPr="006436EF">
        <w:rPr>
          <w:rFonts w:ascii="Times New Roman" w:hAnsi="Times New Roman" w:cs="Times New Roman"/>
          <w:sz w:val="24"/>
        </w:rPr>
        <w:t>[1]</w:t>
      </w:r>
      <w:r w:rsidR="00F65FA3" w:rsidRPr="4CC6572B">
        <w:rPr>
          <w:rFonts w:ascii="Times New Roman" w:hAnsi="Times New Roman" w:cs="Times New Roman"/>
          <w:sz w:val="24"/>
          <w:szCs w:val="24"/>
        </w:rPr>
        <w:t xml:space="preserve"> </w:t>
      </w:r>
      <w:r w:rsidR="00351F56" w:rsidRPr="4CC6572B">
        <w:rPr>
          <w:rFonts w:ascii="Times New Roman" w:hAnsi="Times New Roman" w:cs="Times New Roman"/>
          <w:sz w:val="24"/>
          <w:szCs w:val="24"/>
        </w:rPr>
        <w:t>and http://string-db.org/ for more information.</w:t>
      </w:r>
    </w:p>
    <w:p w14:paraId="21E65667" w14:textId="77777777" w:rsidR="001806A6" w:rsidRDefault="001806A6">
      <w:pPr>
        <w:rPr>
          <w:rFonts w:ascii="Times New Roman" w:hAnsi="Times New Roman" w:cs="Times New Roman"/>
          <w:sz w:val="24"/>
          <w:szCs w:val="24"/>
        </w:rPr>
      </w:pPr>
      <w:r>
        <w:rPr>
          <w:rFonts w:ascii="Times New Roman" w:hAnsi="Times New Roman" w:cs="Times New Roman"/>
          <w:sz w:val="24"/>
          <w:szCs w:val="24"/>
        </w:rPr>
        <w:br w:type="page"/>
      </w:r>
    </w:p>
    <w:p w14:paraId="27D97C2A" w14:textId="316E899F" w:rsidR="001806A6" w:rsidRDefault="001806A6" w:rsidP="001806A6">
      <w:pPr>
        <w:spacing w:after="0" w:line="480" w:lineRule="auto"/>
        <w:rPr>
          <w:rFonts w:ascii="Times New Roman" w:hAnsi="Times New Roman" w:cs="Times New Roman"/>
          <w:sz w:val="24"/>
          <w:szCs w:val="24"/>
        </w:rPr>
      </w:pPr>
      <w:r>
        <w:rPr>
          <w:noProof/>
        </w:rPr>
        <w:lastRenderedPageBreak/>
        <w:drawing>
          <wp:inline distT="0" distB="0" distL="0" distR="0" wp14:anchorId="23E03BC6" wp14:editId="6C61EDCC">
            <wp:extent cx="5943600" cy="6090962"/>
            <wp:effectExtent l="0" t="0" r="0" b="5080"/>
            <wp:docPr id="705303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25941"/>
                    <a:stretch/>
                  </pic:blipFill>
                  <pic:spPr bwMode="auto">
                    <a:xfrm>
                      <a:off x="0" y="0"/>
                      <a:ext cx="5943600" cy="6090962"/>
                    </a:xfrm>
                    <a:prstGeom prst="rect">
                      <a:avLst/>
                    </a:prstGeom>
                    <a:noFill/>
                    <a:ln>
                      <a:noFill/>
                    </a:ln>
                    <a:extLst>
                      <a:ext uri="{53640926-AAD7-44D8-BBD7-CCE9431645EC}">
                        <a14:shadowObscured xmlns:a14="http://schemas.microsoft.com/office/drawing/2010/main"/>
                      </a:ext>
                    </a:extLst>
                  </pic:spPr>
                </pic:pic>
              </a:graphicData>
            </a:graphic>
          </wp:inline>
        </w:drawing>
      </w:r>
      <w:r w:rsidR="00B00604">
        <w:rPr>
          <w:rFonts w:ascii="Times New Roman" w:hAnsi="Times New Roman" w:cs="Times New Roman"/>
          <w:b/>
          <w:bCs/>
          <w:sz w:val="24"/>
          <w:szCs w:val="24"/>
        </w:rPr>
        <w:t>Supplementary Fig. 9</w:t>
      </w:r>
      <w:r w:rsidRPr="6FD4C367">
        <w:rPr>
          <w:rFonts w:ascii="Times New Roman" w:hAnsi="Times New Roman" w:cs="Times New Roman"/>
          <w:b/>
          <w:bCs/>
          <w:sz w:val="24"/>
          <w:szCs w:val="24"/>
        </w:rPr>
        <w:t xml:space="preserve">. </w:t>
      </w:r>
      <w:r w:rsidRPr="6FD4C367">
        <w:rPr>
          <w:rFonts w:ascii="Times New Roman" w:hAnsi="Times New Roman" w:cs="Times New Roman"/>
          <w:sz w:val="24"/>
          <w:szCs w:val="24"/>
        </w:rPr>
        <w:t>Heatmaps of differential expression results for select antioxidants and signaling pathway enzymes. These log</w:t>
      </w:r>
      <w:r w:rsidRPr="6FD4C367">
        <w:rPr>
          <w:rFonts w:ascii="Times New Roman" w:hAnsi="Times New Roman" w:cs="Times New Roman"/>
          <w:sz w:val="24"/>
          <w:szCs w:val="24"/>
          <w:vertAlign w:val="subscript"/>
        </w:rPr>
        <w:t>2</w:t>
      </w:r>
      <w:r w:rsidRPr="6FD4C367">
        <w:rPr>
          <w:rFonts w:ascii="Times New Roman" w:hAnsi="Times New Roman" w:cs="Times New Roman"/>
          <w:sz w:val="24"/>
          <w:szCs w:val="24"/>
        </w:rPr>
        <w:t xml:space="preserve">FC results correspond to those summarized in </w:t>
      </w:r>
      <w:r w:rsidRPr="6FD4C367">
        <w:rPr>
          <w:rFonts w:ascii="Times New Roman" w:hAnsi="Times New Roman" w:cs="Times New Roman"/>
          <w:b/>
          <w:bCs/>
          <w:sz w:val="24"/>
          <w:szCs w:val="24"/>
        </w:rPr>
        <w:t>Fig. 5</w:t>
      </w:r>
      <w:r w:rsidRPr="6FD4C367">
        <w:rPr>
          <w:rFonts w:ascii="Times New Roman" w:hAnsi="Times New Roman" w:cs="Times New Roman"/>
          <w:sz w:val="24"/>
          <w:szCs w:val="24"/>
        </w:rPr>
        <w:t xml:space="preserve"> of the main text, and a gradient color legend is provided in the top right. Insignificant differences (adj. p-value &gt; 0.05 or log</w:t>
      </w:r>
      <w:r w:rsidRPr="6FD4C367">
        <w:rPr>
          <w:rFonts w:ascii="Times New Roman" w:hAnsi="Times New Roman" w:cs="Times New Roman"/>
          <w:sz w:val="24"/>
          <w:szCs w:val="24"/>
          <w:vertAlign w:val="subscript"/>
        </w:rPr>
        <w:t>2</w:t>
      </w:r>
      <w:r w:rsidRPr="6FD4C367">
        <w:rPr>
          <w:rFonts w:ascii="Times New Roman" w:hAnsi="Times New Roman" w:cs="Times New Roman"/>
          <w:sz w:val="24"/>
          <w:szCs w:val="24"/>
        </w:rPr>
        <w:t xml:space="preserve">FC = 0) in protein or PTM abundances are shown in yellow. For JGI protein IDs, refer to </w:t>
      </w:r>
      <w:r w:rsidRPr="6FD4C367">
        <w:rPr>
          <w:rFonts w:ascii="Times New Roman" w:hAnsi="Times New Roman" w:cs="Times New Roman"/>
          <w:b/>
          <w:bCs/>
          <w:sz w:val="24"/>
          <w:szCs w:val="24"/>
        </w:rPr>
        <w:t>Supplementary Data 6</w:t>
      </w:r>
      <w:r w:rsidRPr="6FD4C367">
        <w:rPr>
          <w:rFonts w:ascii="Times New Roman" w:hAnsi="Times New Roman" w:cs="Times New Roman"/>
          <w:sz w:val="24"/>
          <w:szCs w:val="24"/>
        </w:rPr>
        <w:t>.</w:t>
      </w:r>
    </w:p>
    <w:p w14:paraId="5C74C1F6" w14:textId="77777777" w:rsidR="00707A97" w:rsidRDefault="00707A97">
      <w:pPr>
        <w:rPr>
          <w:rFonts w:ascii="Times New Roman" w:hAnsi="Times New Roman" w:cs="Times New Roman"/>
          <w:sz w:val="24"/>
          <w:szCs w:val="24"/>
        </w:rPr>
      </w:pPr>
      <w:r>
        <w:rPr>
          <w:rFonts w:ascii="Times New Roman" w:hAnsi="Times New Roman" w:cs="Times New Roman"/>
          <w:sz w:val="24"/>
          <w:szCs w:val="24"/>
        </w:rPr>
        <w:br w:type="page"/>
      </w:r>
    </w:p>
    <w:p w14:paraId="5AA0A1F6" w14:textId="0A109B43" w:rsidR="004941C9" w:rsidRDefault="001F09BB" w:rsidP="004941C9">
      <w:pPr>
        <w:spacing w:after="0" w:line="480" w:lineRule="auto"/>
        <w:rPr>
          <w:rFonts w:ascii="Times New Roman" w:hAnsi="Times New Roman" w:cs="Times New Roman"/>
          <w:b/>
          <w:bCs/>
          <w:sz w:val="24"/>
          <w:szCs w:val="24"/>
        </w:rPr>
      </w:pPr>
      <w:r>
        <w:rPr>
          <w:noProof/>
        </w:rPr>
        <w:lastRenderedPageBreak/>
        <w:drawing>
          <wp:inline distT="0" distB="0" distL="0" distR="0" wp14:anchorId="71C40B64" wp14:editId="2D48E1BA">
            <wp:extent cx="5942522" cy="2470633"/>
            <wp:effectExtent l="0" t="0" r="1270" b="6350"/>
            <wp:docPr id="2046975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10844" b="15300"/>
                    <a:stretch/>
                  </pic:blipFill>
                  <pic:spPr bwMode="auto">
                    <a:xfrm>
                      <a:off x="0" y="0"/>
                      <a:ext cx="5943600" cy="2471081"/>
                    </a:xfrm>
                    <a:prstGeom prst="rect">
                      <a:avLst/>
                    </a:prstGeom>
                    <a:noFill/>
                    <a:ln>
                      <a:noFill/>
                    </a:ln>
                    <a:extLst>
                      <a:ext uri="{53640926-AAD7-44D8-BBD7-CCE9431645EC}">
                        <a14:shadowObscured xmlns:a14="http://schemas.microsoft.com/office/drawing/2010/main"/>
                      </a:ext>
                    </a:extLst>
                  </pic:spPr>
                </pic:pic>
              </a:graphicData>
            </a:graphic>
          </wp:inline>
        </w:drawing>
      </w:r>
      <w:bookmarkStart w:id="5" w:name="_Hlk183508727"/>
      <w:r w:rsidR="00A61891" w:rsidRPr="6FD4C367">
        <w:rPr>
          <w:rFonts w:ascii="Times New Roman" w:hAnsi="Times New Roman" w:cs="Times New Roman"/>
          <w:b/>
          <w:bCs/>
          <w:sz w:val="24"/>
          <w:szCs w:val="24"/>
        </w:rPr>
        <w:t xml:space="preserve">Supplementary Fig. </w:t>
      </w:r>
      <w:r w:rsidR="00B00604">
        <w:rPr>
          <w:rFonts w:ascii="Times New Roman" w:hAnsi="Times New Roman" w:cs="Times New Roman"/>
          <w:b/>
          <w:bCs/>
          <w:sz w:val="24"/>
          <w:szCs w:val="24"/>
        </w:rPr>
        <w:t>10</w:t>
      </w:r>
      <w:r w:rsidR="00A61891" w:rsidRPr="6FD4C367">
        <w:rPr>
          <w:rFonts w:ascii="Times New Roman" w:hAnsi="Times New Roman" w:cs="Times New Roman"/>
          <w:b/>
          <w:bCs/>
          <w:sz w:val="24"/>
          <w:szCs w:val="24"/>
        </w:rPr>
        <w:t xml:space="preserve">. </w:t>
      </w:r>
      <w:r w:rsidR="0051523A" w:rsidRPr="6FD4C367">
        <w:rPr>
          <w:rFonts w:ascii="Times New Roman" w:hAnsi="Times New Roman" w:cs="Times New Roman"/>
          <w:sz w:val="24"/>
          <w:szCs w:val="24"/>
        </w:rPr>
        <w:t xml:space="preserve">Overview of upregulated ROS-generating processes observed during nitrogen limitation. Results </w:t>
      </w:r>
      <w:bookmarkEnd w:id="5"/>
      <w:r w:rsidR="0051523A" w:rsidRPr="6FD4C367">
        <w:rPr>
          <w:rFonts w:ascii="Times New Roman" w:hAnsi="Times New Roman" w:cs="Times New Roman"/>
          <w:sz w:val="24"/>
          <w:szCs w:val="24"/>
        </w:rPr>
        <w:t>for enzymes with absolute log</w:t>
      </w:r>
      <w:r w:rsidR="0051523A" w:rsidRPr="00B00604">
        <w:rPr>
          <w:rFonts w:ascii="Times New Roman" w:hAnsi="Times New Roman" w:cs="Times New Roman"/>
          <w:sz w:val="24"/>
          <w:szCs w:val="24"/>
          <w:vertAlign w:val="subscript"/>
        </w:rPr>
        <w:t>2</w:t>
      </w:r>
      <w:r w:rsidR="0051523A" w:rsidRPr="6FD4C367">
        <w:rPr>
          <w:rFonts w:ascii="Times New Roman" w:hAnsi="Times New Roman" w:cs="Times New Roman"/>
          <w:sz w:val="24"/>
          <w:szCs w:val="24"/>
        </w:rPr>
        <w:t> foldchanges ≥ 0.8 are summarized. Enzyme abbreviations are as follows: CCP, Cytochrome c Peroxidase; CAT1, Catalase; AOC, Copper Amine Oxidase; ALDH, Aldehyde Dehydrogenase; LOX, Linoleate 8R-lipoxygenase; XDH, Xanthine Dehydrogenase; UOX, Urate Oxidase; FAA, Fatty Acid-CoA Ligase; AOX, Acyl-CoA Oxidase.</w:t>
      </w:r>
      <w:r w:rsidR="0051523A" w:rsidRPr="6FD4C367">
        <w:rPr>
          <w:rFonts w:ascii="Times New Roman" w:hAnsi="Times New Roman" w:cs="Times New Roman"/>
          <w:b/>
          <w:bCs/>
          <w:sz w:val="24"/>
          <w:szCs w:val="24"/>
        </w:rPr>
        <w:t xml:space="preserve"> </w:t>
      </w:r>
    </w:p>
    <w:p w14:paraId="49C106F5" w14:textId="7C4B97EB" w:rsidR="008B106C" w:rsidRPr="001806A6" w:rsidRDefault="008B106C" w:rsidP="001806A6">
      <w:pPr>
        <w:rPr>
          <w:rFonts w:ascii="Times New Roman" w:hAnsi="Times New Roman" w:cs="Times New Roman"/>
          <w:b/>
          <w:bCs/>
          <w:sz w:val="24"/>
          <w:szCs w:val="24"/>
        </w:rPr>
      </w:pPr>
      <w:r>
        <w:rPr>
          <w:rFonts w:ascii="Times New Roman" w:hAnsi="Times New Roman" w:cs="Times New Roman"/>
          <w:sz w:val="24"/>
          <w:szCs w:val="24"/>
        </w:rPr>
        <w:br w:type="page"/>
      </w:r>
    </w:p>
    <w:p w14:paraId="2B6EA6FA" w14:textId="58074E43" w:rsidR="00A65F9E" w:rsidRDefault="00A65F9E" w:rsidP="00A65F9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B. Supplementary Tables</w:t>
      </w:r>
    </w:p>
    <w:p w14:paraId="08C357A7" w14:textId="1EFE706A" w:rsidR="000A6776" w:rsidRPr="00A7782C" w:rsidRDefault="00A7782C" w:rsidP="00A65F9E">
      <w:pPr>
        <w:spacing w:after="0" w:line="480" w:lineRule="auto"/>
        <w:rPr>
          <w:rFonts w:ascii="Times New Roman" w:hAnsi="Times New Roman" w:cs="Times New Roman"/>
          <w:bCs/>
          <w:sz w:val="24"/>
          <w:szCs w:val="24"/>
        </w:rPr>
      </w:pPr>
      <w:r>
        <w:rPr>
          <w:rFonts w:ascii="Times New Roman" w:hAnsi="Times New Roman" w:cs="Times New Roman"/>
          <w:b/>
          <w:bCs/>
          <w:sz w:val="24"/>
          <w:szCs w:val="24"/>
        </w:rPr>
        <w:t>Supplementary Table 1.</w:t>
      </w:r>
      <w:r>
        <w:rPr>
          <w:rFonts w:ascii="Times New Roman" w:hAnsi="Times New Roman" w:cs="Times New Roman"/>
          <w:bCs/>
          <w:sz w:val="24"/>
          <w:szCs w:val="24"/>
        </w:rPr>
        <w:t xml:space="preserve"> </w:t>
      </w:r>
      <w:r w:rsidR="00F13843">
        <w:rPr>
          <w:rFonts w:ascii="Times New Roman" w:hAnsi="Times New Roman" w:cs="Times New Roman"/>
          <w:bCs/>
          <w:sz w:val="24"/>
          <w:szCs w:val="24"/>
        </w:rPr>
        <w:t xml:space="preserve">Summary of </w:t>
      </w:r>
      <w:r>
        <w:rPr>
          <w:rFonts w:ascii="Times New Roman" w:hAnsi="Times New Roman" w:cs="Times New Roman"/>
          <w:bCs/>
          <w:sz w:val="24"/>
          <w:szCs w:val="24"/>
        </w:rPr>
        <w:t>rowth, substrate utilization, and li</w:t>
      </w:r>
      <w:r w:rsidR="00F13843">
        <w:rPr>
          <w:rFonts w:ascii="Times New Roman" w:hAnsi="Times New Roman" w:cs="Times New Roman"/>
          <w:bCs/>
          <w:sz w:val="24"/>
          <w:szCs w:val="24"/>
        </w:rPr>
        <w:t>pid production kinetics.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988"/>
        <w:gridCol w:w="1175"/>
        <w:gridCol w:w="810"/>
        <w:gridCol w:w="1075"/>
        <w:gridCol w:w="898"/>
        <w:gridCol w:w="810"/>
        <w:gridCol w:w="783"/>
        <w:gridCol w:w="782"/>
        <w:gridCol w:w="782"/>
      </w:tblGrid>
      <w:tr w:rsidR="000A6776" w14:paraId="5381F73C" w14:textId="77777777" w:rsidTr="00AF37B8">
        <w:tc>
          <w:tcPr>
            <w:tcW w:w="1257" w:type="dxa"/>
            <w:tcBorders>
              <w:bottom w:val="single" w:sz="12" w:space="0" w:color="auto"/>
              <w:right w:val="single" w:sz="12" w:space="0" w:color="auto"/>
            </w:tcBorders>
            <w:vAlign w:val="center"/>
          </w:tcPr>
          <w:p w14:paraId="7C20D31C" w14:textId="0B81E42B" w:rsidR="000A6776" w:rsidRPr="000143BF" w:rsidRDefault="000A6776" w:rsidP="00AF37B8">
            <w:pPr>
              <w:spacing w:after="80"/>
              <w:rPr>
                <w:rFonts w:ascii="Times New Roman" w:hAnsi="Times New Roman" w:cs="Times New Roman"/>
                <w:sz w:val="24"/>
                <w:szCs w:val="24"/>
                <w:vertAlign w:val="superscript"/>
              </w:rPr>
            </w:pPr>
            <w:r>
              <w:rPr>
                <w:rFonts w:ascii="Times New Roman" w:hAnsi="Times New Roman" w:cs="Times New Roman"/>
                <w:sz w:val="24"/>
                <w:szCs w:val="24"/>
              </w:rPr>
              <w:t>Initial C:N</w:t>
            </w:r>
          </w:p>
        </w:tc>
        <w:tc>
          <w:tcPr>
            <w:tcW w:w="988" w:type="dxa"/>
            <w:tcBorders>
              <w:left w:val="single" w:sz="12" w:space="0" w:color="auto"/>
              <w:bottom w:val="single" w:sz="12" w:space="0" w:color="auto"/>
            </w:tcBorders>
            <w:vAlign w:val="center"/>
          </w:tcPr>
          <w:p w14:paraId="124FCD2A" w14:textId="77777777" w:rsidR="000A6776" w:rsidRPr="00E42998" w:rsidRDefault="000A6776" w:rsidP="00AF37B8">
            <w:pPr>
              <w:spacing w:after="80"/>
              <w:rPr>
                <w:rFonts w:ascii="Times New Roman" w:hAnsi="Times New Roman" w:cs="Times New Roman"/>
                <w:sz w:val="24"/>
                <w:szCs w:val="24"/>
                <w:vertAlign w:val="superscript"/>
              </w:rPr>
            </w:pPr>
            <w:r w:rsidRPr="0041169A">
              <w:rPr>
                <w:rFonts w:ascii="Times New Roman" w:hAnsi="Times New Roman" w:cs="Times New Roman"/>
                <w:i/>
                <w:sz w:val="24"/>
                <w:szCs w:val="24"/>
              </w:rPr>
              <w:t>μ</w:t>
            </w:r>
            <w:r>
              <w:rPr>
                <w:rFonts w:ascii="Times New Roman" w:hAnsi="Times New Roman" w:cs="Times New Roman"/>
                <w:sz w:val="24"/>
                <w:szCs w:val="24"/>
              </w:rPr>
              <w:t xml:space="preserve"> (h</w:t>
            </w:r>
            <w:r>
              <w:rPr>
                <w:rFonts w:ascii="Times New Roman" w:hAnsi="Times New Roman" w:cs="Times New Roman"/>
                <w:sz w:val="24"/>
                <w:szCs w:val="24"/>
                <w:vertAlign w:val="superscript"/>
              </w:rPr>
              <w:t>-1</w:t>
            </w:r>
            <w:r>
              <w:rPr>
                <w:rFonts w:ascii="Times New Roman" w:hAnsi="Times New Roman" w:cs="Times New Roman"/>
                <w:sz w:val="24"/>
                <w:szCs w:val="24"/>
              </w:rPr>
              <w:t>)</w:t>
            </w:r>
            <w:r>
              <w:rPr>
                <w:rFonts w:ascii="Times New Roman" w:hAnsi="Times New Roman" w:cs="Times New Roman"/>
                <w:sz w:val="24"/>
                <w:szCs w:val="24"/>
                <w:vertAlign w:val="superscript"/>
              </w:rPr>
              <w:t>**</w:t>
            </w:r>
          </w:p>
        </w:tc>
        <w:tc>
          <w:tcPr>
            <w:tcW w:w="1175" w:type="dxa"/>
            <w:tcBorders>
              <w:bottom w:val="single" w:sz="12" w:space="0" w:color="auto"/>
            </w:tcBorders>
            <w:vAlign w:val="center"/>
          </w:tcPr>
          <w:p w14:paraId="1A7E7EA1" w14:textId="77777777" w:rsidR="000A6776" w:rsidRPr="0041169A" w:rsidRDefault="000A6776" w:rsidP="00AF37B8">
            <w:pPr>
              <w:spacing w:after="80"/>
              <w:rPr>
                <w:rFonts w:ascii="Times New Roman" w:hAnsi="Times New Roman" w:cs="Times New Roman"/>
                <w:sz w:val="24"/>
                <w:szCs w:val="24"/>
              </w:rPr>
            </w:pPr>
            <w:r w:rsidRPr="0041169A">
              <w:rPr>
                <w:rFonts w:ascii="Times New Roman" w:hAnsi="Times New Roman" w:cs="Times New Roman"/>
                <w:i/>
                <w:sz w:val="24"/>
                <w:szCs w:val="24"/>
              </w:rPr>
              <w:t>X</w:t>
            </w:r>
            <w:r w:rsidRPr="0041169A">
              <w:rPr>
                <w:rFonts w:ascii="Times New Roman" w:hAnsi="Times New Roman" w:cs="Times New Roman"/>
                <w:sz w:val="20"/>
                <w:szCs w:val="24"/>
                <w:vertAlign w:val="subscript"/>
              </w:rPr>
              <w:t>72h</w:t>
            </w:r>
            <w:r w:rsidRPr="0041169A">
              <w:rPr>
                <w:rFonts w:ascii="Times New Roman" w:hAnsi="Times New Roman" w:cs="Times New Roman"/>
                <w:szCs w:val="24"/>
              </w:rPr>
              <w:t xml:space="preserve"> </w:t>
            </w:r>
            <w:r>
              <w:rPr>
                <w:rFonts w:ascii="Times New Roman" w:hAnsi="Times New Roman" w:cs="Times New Roman"/>
                <w:sz w:val="24"/>
                <w:szCs w:val="24"/>
              </w:rPr>
              <w:t>(g/L)</w:t>
            </w:r>
          </w:p>
        </w:tc>
        <w:tc>
          <w:tcPr>
            <w:tcW w:w="810" w:type="dxa"/>
            <w:tcBorders>
              <w:bottom w:val="single" w:sz="12" w:space="0" w:color="auto"/>
            </w:tcBorders>
            <w:vAlign w:val="center"/>
          </w:tcPr>
          <w:p w14:paraId="01CCAD13" w14:textId="77777777" w:rsidR="000A6776" w:rsidRPr="0041169A" w:rsidRDefault="000A6776" w:rsidP="00AF37B8">
            <w:pPr>
              <w:spacing w:after="80"/>
              <w:rPr>
                <w:rFonts w:ascii="Times New Roman" w:hAnsi="Times New Roman" w:cs="Times New Roman"/>
                <w:sz w:val="24"/>
                <w:szCs w:val="24"/>
              </w:rPr>
            </w:pPr>
            <w:r w:rsidRPr="0041169A">
              <w:rPr>
                <w:rFonts w:ascii="Times New Roman" w:hAnsi="Times New Roman" w:cs="Times New Roman"/>
                <w:i/>
                <w:sz w:val="24"/>
                <w:szCs w:val="24"/>
              </w:rPr>
              <w:t>Y</w:t>
            </w:r>
            <w:r w:rsidRPr="0041169A">
              <w:rPr>
                <w:rFonts w:ascii="Times New Roman" w:hAnsi="Times New Roman" w:cs="Times New Roman"/>
                <w:i/>
                <w:sz w:val="20"/>
                <w:szCs w:val="24"/>
                <w:vertAlign w:val="subscript"/>
              </w:rPr>
              <w:t>X/S</w:t>
            </w:r>
          </w:p>
        </w:tc>
        <w:tc>
          <w:tcPr>
            <w:tcW w:w="1075" w:type="dxa"/>
            <w:tcBorders>
              <w:bottom w:val="single" w:sz="12" w:space="0" w:color="auto"/>
            </w:tcBorders>
            <w:vAlign w:val="center"/>
          </w:tcPr>
          <w:p w14:paraId="2418696D" w14:textId="77777777" w:rsidR="000A6776" w:rsidRPr="0041169A" w:rsidRDefault="000A6776" w:rsidP="00AF37B8">
            <w:pPr>
              <w:spacing w:after="80"/>
              <w:rPr>
                <w:rFonts w:ascii="Times New Roman" w:hAnsi="Times New Roman" w:cs="Times New Roman"/>
                <w:sz w:val="24"/>
                <w:szCs w:val="24"/>
              </w:rPr>
            </w:pPr>
            <w:r>
              <w:rPr>
                <w:rFonts w:ascii="Times New Roman" w:hAnsi="Times New Roman" w:cs="Times New Roman"/>
                <w:i/>
                <w:sz w:val="24"/>
                <w:szCs w:val="24"/>
              </w:rPr>
              <w:t>P</w:t>
            </w:r>
            <w:r w:rsidRPr="0041169A">
              <w:rPr>
                <w:rFonts w:ascii="Times New Roman" w:hAnsi="Times New Roman" w:cs="Times New Roman"/>
                <w:sz w:val="20"/>
                <w:szCs w:val="24"/>
                <w:vertAlign w:val="subscript"/>
              </w:rPr>
              <w:t>72h</w:t>
            </w:r>
            <w:r>
              <w:rPr>
                <w:rFonts w:ascii="Times New Roman" w:hAnsi="Times New Roman" w:cs="Times New Roman"/>
                <w:szCs w:val="24"/>
              </w:rPr>
              <w:t xml:space="preserve"> (g/L)</w:t>
            </w:r>
          </w:p>
        </w:tc>
        <w:tc>
          <w:tcPr>
            <w:tcW w:w="898" w:type="dxa"/>
            <w:tcBorders>
              <w:bottom w:val="single" w:sz="12" w:space="0" w:color="auto"/>
            </w:tcBorders>
            <w:vAlign w:val="center"/>
          </w:tcPr>
          <w:p w14:paraId="579144EE" w14:textId="77777777" w:rsidR="000A6776" w:rsidRPr="0041169A" w:rsidRDefault="000A6776" w:rsidP="00AF37B8">
            <w:pPr>
              <w:spacing w:after="80"/>
              <w:rPr>
                <w:rFonts w:ascii="Times New Roman" w:hAnsi="Times New Roman" w:cs="Times New Roman"/>
                <w:szCs w:val="24"/>
              </w:rPr>
            </w:pPr>
            <w:r>
              <w:rPr>
                <w:rFonts w:ascii="Times New Roman" w:hAnsi="Times New Roman" w:cs="Times New Roman"/>
                <w:i/>
                <w:sz w:val="24"/>
                <w:szCs w:val="24"/>
              </w:rPr>
              <w:t>Y</w:t>
            </w:r>
            <w:r w:rsidRPr="0041169A">
              <w:rPr>
                <w:rFonts w:ascii="Times New Roman" w:hAnsi="Times New Roman" w:cs="Times New Roman"/>
                <w:i/>
                <w:sz w:val="20"/>
                <w:szCs w:val="24"/>
                <w:vertAlign w:val="subscript"/>
              </w:rPr>
              <w:t>P/S</w:t>
            </w:r>
          </w:p>
        </w:tc>
        <w:tc>
          <w:tcPr>
            <w:tcW w:w="810" w:type="dxa"/>
            <w:tcBorders>
              <w:bottom w:val="single" w:sz="12" w:space="0" w:color="auto"/>
            </w:tcBorders>
            <w:vAlign w:val="center"/>
          </w:tcPr>
          <w:p w14:paraId="7B0E3021" w14:textId="77777777" w:rsidR="000A6776" w:rsidRPr="002A6DC3" w:rsidRDefault="000A6776" w:rsidP="00AF37B8">
            <w:pPr>
              <w:spacing w:after="80"/>
              <w:rPr>
                <w:rFonts w:ascii="Times New Roman" w:hAnsi="Times New Roman" w:cs="Times New Roman"/>
                <w:sz w:val="24"/>
                <w:szCs w:val="24"/>
              </w:rPr>
            </w:pPr>
            <w:r w:rsidRPr="009A327C">
              <w:rPr>
                <w:rFonts w:ascii="Times New Roman" w:hAnsi="Times New Roman" w:cs="Times New Roman"/>
                <w:i/>
                <w:sz w:val="24"/>
                <w:szCs w:val="24"/>
              </w:rPr>
              <w:t>r</w:t>
            </w:r>
            <w:r w:rsidRPr="009A327C">
              <w:rPr>
                <w:rFonts w:ascii="Times New Roman" w:hAnsi="Times New Roman" w:cs="Times New Roman"/>
                <w:i/>
                <w:sz w:val="20"/>
                <w:szCs w:val="24"/>
                <w:vertAlign w:val="subscript"/>
              </w:rPr>
              <w:t>S</w:t>
            </w:r>
            <w:r>
              <w:rPr>
                <w:rFonts w:ascii="Times New Roman" w:hAnsi="Times New Roman" w:cs="Times New Roman"/>
                <w:sz w:val="20"/>
                <w:szCs w:val="24"/>
              </w:rPr>
              <w:t xml:space="preserve"> (g/L/h)</w:t>
            </w:r>
          </w:p>
        </w:tc>
        <w:tc>
          <w:tcPr>
            <w:tcW w:w="783" w:type="dxa"/>
            <w:tcBorders>
              <w:bottom w:val="single" w:sz="12" w:space="0" w:color="auto"/>
            </w:tcBorders>
            <w:vAlign w:val="center"/>
          </w:tcPr>
          <w:p w14:paraId="6A5961BD" w14:textId="77777777" w:rsidR="000A6776" w:rsidRPr="002A6DC3" w:rsidRDefault="000A6776" w:rsidP="00AF37B8">
            <w:pPr>
              <w:spacing w:after="80"/>
              <w:rPr>
                <w:rFonts w:ascii="Times New Roman" w:hAnsi="Times New Roman" w:cs="Times New Roman"/>
                <w:sz w:val="24"/>
                <w:szCs w:val="24"/>
              </w:rPr>
            </w:pPr>
            <w:r w:rsidRPr="009A327C">
              <w:rPr>
                <w:rFonts w:ascii="Times New Roman" w:hAnsi="Times New Roman" w:cs="Times New Roman"/>
                <w:i/>
                <w:sz w:val="24"/>
                <w:szCs w:val="24"/>
              </w:rPr>
              <w:t>r</w:t>
            </w:r>
            <w:r w:rsidRPr="009A327C">
              <w:rPr>
                <w:rFonts w:ascii="Times New Roman" w:hAnsi="Times New Roman" w:cs="Times New Roman"/>
                <w:i/>
                <w:sz w:val="20"/>
                <w:szCs w:val="24"/>
                <w:vertAlign w:val="subscript"/>
              </w:rPr>
              <w:t>P</w:t>
            </w:r>
            <w:r>
              <w:rPr>
                <w:rFonts w:ascii="Times New Roman" w:hAnsi="Times New Roman" w:cs="Times New Roman"/>
                <w:sz w:val="20"/>
                <w:szCs w:val="24"/>
              </w:rPr>
              <w:t xml:space="preserve"> (g/L/h)</w:t>
            </w:r>
          </w:p>
        </w:tc>
        <w:tc>
          <w:tcPr>
            <w:tcW w:w="782" w:type="dxa"/>
            <w:tcBorders>
              <w:bottom w:val="single" w:sz="12" w:space="0" w:color="auto"/>
            </w:tcBorders>
            <w:vAlign w:val="center"/>
          </w:tcPr>
          <w:p w14:paraId="02078454" w14:textId="77777777" w:rsidR="000A6776" w:rsidRPr="009A327C" w:rsidRDefault="000A6776" w:rsidP="00AF37B8">
            <w:pPr>
              <w:spacing w:after="80"/>
              <w:rPr>
                <w:rFonts w:ascii="Times New Roman" w:hAnsi="Times New Roman" w:cs="Times New Roman"/>
                <w:i/>
                <w:sz w:val="24"/>
                <w:szCs w:val="24"/>
                <w:vertAlign w:val="subscript"/>
              </w:rPr>
            </w:pPr>
            <w:r w:rsidRPr="009A327C">
              <w:rPr>
                <w:rFonts w:ascii="Times New Roman" w:hAnsi="Times New Roman" w:cs="Times New Roman"/>
                <w:i/>
                <w:sz w:val="24"/>
                <w:szCs w:val="24"/>
              </w:rPr>
              <w:t>q</w:t>
            </w:r>
            <w:r w:rsidRPr="009A327C">
              <w:rPr>
                <w:rFonts w:ascii="Times New Roman" w:hAnsi="Times New Roman" w:cs="Times New Roman"/>
                <w:i/>
                <w:sz w:val="20"/>
                <w:szCs w:val="24"/>
                <w:vertAlign w:val="subscript"/>
              </w:rPr>
              <w:t>S</w:t>
            </w:r>
          </w:p>
        </w:tc>
        <w:tc>
          <w:tcPr>
            <w:tcW w:w="782" w:type="dxa"/>
            <w:tcBorders>
              <w:bottom w:val="single" w:sz="12" w:space="0" w:color="auto"/>
            </w:tcBorders>
            <w:vAlign w:val="center"/>
          </w:tcPr>
          <w:p w14:paraId="756C36DF" w14:textId="77777777" w:rsidR="000A6776" w:rsidRPr="009A327C" w:rsidRDefault="000A6776" w:rsidP="00AF37B8">
            <w:pPr>
              <w:spacing w:after="80"/>
              <w:rPr>
                <w:rFonts w:ascii="Times New Roman" w:hAnsi="Times New Roman" w:cs="Times New Roman"/>
                <w:i/>
                <w:sz w:val="24"/>
                <w:szCs w:val="24"/>
                <w:vertAlign w:val="subscript"/>
              </w:rPr>
            </w:pPr>
            <w:r w:rsidRPr="009A327C">
              <w:rPr>
                <w:rFonts w:ascii="Times New Roman" w:hAnsi="Times New Roman" w:cs="Times New Roman"/>
                <w:i/>
                <w:sz w:val="24"/>
                <w:szCs w:val="24"/>
              </w:rPr>
              <w:t>q</w:t>
            </w:r>
            <w:r w:rsidRPr="009A327C">
              <w:rPr>
                <w:rFonts w:ascii="Times New Roman" w:hAnsi="Times New Roman" w:cs="Times New Roman"/>
                <w:i/>
                <w:sz w:val="20"/>
                <w:szCs w:val="24"/>
                <w:vertAlign w:val="subscript"/>
              </w:rPr>
              <w:t>P</w:t>
            </w:r>
          </w:p>
        </w:tc>
      </w:tr>
      <w:tr w:rsidR="000A6776" w14:paraId="1FBE8C6E" w14:textId="77777777" w:rsidTr="00AF37B8">
        <w:trPr>
          <w:trHeight w:val="411"/>
        </w:trPr>
        <w:tc>
          <w:tcPr>
            <w:tcW w:w="1257" w:type="dxa"/>
            <w:tcBorders>
              <w:top w:val="single" w:sz="12" w:space="0" w:color="auto"/>
              <w:right w:val="single" w:sz="12" w:space="0" w:color="auto"/>
            </w:tcBorders>
            <w:vAlign w:val="center"/>
          </w:tcPr>
          <w:p w14:paraId="3BF68AB2"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5:1</w:t>
            </w:r>
          </w:p>
        </w:tc>
        <w:tc>
          <w:tcPr>
            <w:tcW w:w="988" w:type="dxa"/>
            <w:tcBorders>
              <w:top w:val="single" w:sz="12" w:space="0" w:color="auto"/>
              <w:left w:val="single" w:sz="12" w:space="0" w:color="auto"/>
            </w:tcBorders>
            <w:vAlign w:val="center"/>
          </w:tcPr>
          <w:p w14:paraId="7C339698" w14:textId="734DB9B3" w:rsidR="000A6776" w:rsidRDefault="000A6776" w:rsidP="00AF37B8">
            <w:pPr>
              <w:rPr>
                <w:rFonts w:ascii="Times New Roman" w:hAnsi="Times New Roman" w:cs="Times New Roman"/>
                <w:sz w:val="24"/>
                <w:szCs w:val="24"/>
              </w:rPr>
            </w:pPr>
            <w:r>
              <w:rPr>
                <w:rFonts w:ascii="Times New Roman" w:hAnsi="Times New Roman" w:cs="Times New Roman"/>
                <w:sz w:val="24"/>
                <w:szCs w:val="24"/>
              </w:rPr>
              <w:t>0.</w:t>
            </w:r>
            <w:r w:rsidR="004237A2">
              <w:rPr>
                <w:rFonts w:ascii="Times New Roman" w:hAnsi="Times New Roman" w:cs="Times New Roman"/>
                <w:sz w:val="24"/>
                <w:szCs w:val="24"/>
              </w:rPr>
              <w:t>130</w:t>
            </w:r>
          </w:p>
        </w:tc>
        <w:tc>
          <w:tcPr>
            <w:tcW w:w="1175" w:type="dxa"/>
            <w:tcBorders>
              <w:top w:val="single" w:sz="12" w:space="0" w:color="auto"/>
            </w:tcBorders>
            <w:vAlign w:val="center"/>
          </w:tcPr>
          <w:p w14:paraId="62252D71"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9.56</w:t>
            </w:r>
          </w:p>
        </w:tc>
        <w:tc>
          <w:tcPr>
            <w:tcW w:w="810" w:type="dxa"/>
            <w:tcBorders>
              <w:top w:val="single" w:sz="12" w:space="0" w:color="auto"/>
            </w:tcBorders>
            <w:vAlign w:val="center"/>
          </w:tcPr>
          <w:p w14:paraId="474D3B5E"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0.638</w:t>
            </w:r>
          </w:p>
        </w:tc>
        <w:tc>
          <w:tcPr>
            <w:tcW w:w="1075" w:type="dxa"/>
            <w:tcBorders>
              <w:top w:val="single" w:sz="12" w:space="0" w:color="auto"/>
            </w:tcBorders>
            <w:vAlign w:val="center"/>
          </w:tcPr>
          <w:p w14:paraId="78EB4D87"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0.97</w:t>
            </w:r>
          </w:p>
        </w:tc>
        <w:tc>
          <w:tcPr>
            <w:tcW w:w="898" w:type="dxa"/>
            <w:tcBorders>
              <w:top w:val="single" w:sz="12" w:space="0" w:color="auto"/>
            </w:tcBorders>
            <w:vAlign w:val="center"/>
          </w:tcPr>
          <w:p w14:paraId="760A1FB6"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0.065</w:t>
            </w:r>
          </w:p>
        </w:tc>
        <w:tc>
          <w:tcPr>
            <w:tcW w:w="810" w:type="dxa"/>
            <w:tcBorders>
              <w:top w:val="single" w:sz="12" w:space="0" w:color="auto"/>
            </w:tcBorders>
            <w:vAlign w:val="center"/>
          </w:tcPr>
          <w:p w14:paraId="7D6F8A11"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0.208</w:t>
            </w:r>
          </w:p>
        </w:tc>
        <w:tc>
          <w:tcPr>
            <w:tcW w:w="783" w:type="dxa"/>
            <w:tcBorders>
              <w:top w:val="single" w:sz="12" w:space="0" w:color="auto"/>
            </w:tcBorders>
            <w:vAlign w:val="center"/>
          </w:tcPr>
          <w:p w14:paraId="3B109F3E"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0.014</w:t>
            </w:r>
          </w:p>
        </w:tc>
        <w:tc>
          <w:tcPr>
            <w:tcW w:w="782" w:type="dxa"/>
            <w:tcBorders>
              <w:top w:val="single" w:sz="12" w:space="0" w:color="auto"/>
            </w:tcBorders>
            <w:vAlign w:val="center"/>
          </w:tcPr>
          <w:p w14:paraId="07B9EB1D"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0.022</w:t>
            </w:r>
          </w:p>
        </w:tc>
        <w:tc>
          <w:tcPr>
            <w:tcW w:w="782" w:type="dxa"/>
            <w:tcBorders>
              <w:top w:val="single" w:sz="12" w:space="0" w:color="auto"/>
            </w:tcBorders>
            <w:vAlign w:val="center"/>
          </w:tcPr>
          <w:p w14:paraId="027D65FF"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0.001</w:t>
            </w:r>
          </w:p>
        </w:tc>
      </w:tr>
      <w:tr w:rsidR="000A6776" w14:paraId="20F58950" w14:textId="77777777" w:rsidTr="00AF37B8">
        <w:trPr>
          <w:trHeight w:val="495"/>
        </w:trPr>
        <w:tc>
          <w:tcPr>
            <w:tcW w:w="1257" w:type="dxa"/>
            <w:tcBorders>
              <w:right w:val="single" w:sz="12" w:space="0" w:color="auto"/>
            </w:tcBorders>
            <w:vAlign w:val="center"/>
          </w:tcPr>
          <w:p w14:paraId="6C1E128E"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90:1</w:t>
            </w:r>
          </w:p>
        </w:tc>
        <w:tc>
          <w:tcPr>
            <w:tcW w:w="988" w:type="dxa"/>
            <w:tcBorders>
              <w:left w:val="single" w:sz="12" w:space="0" w:color="auto"/>
            </w:tcBorders>
            <w:vAlign w:val="center"/>
          </w:tcPr>
          <w:p w14:paraId="58BAC413" w14:textId="500ACD51" w:rsidR="000A6776" w:rsidRDefault="004237A2" w:rsidP="00AF37B8">
            <w:pPr>
              <w:rPr>
                <w:rFonts w:ascii="Times New Roman" w:hAnsi="Times New Roman" w:cs="Times New Roman"/>
                <w:sz w:val="24"/>
                <w:szCs w:val="24"/>
              </w:rPr>
            </w:pPr>
            <w:r>
              <w:rPr>
                <w:rFonts w:ascii="Times New Roman" w:hAnsi="Times New Roman" w:cs="Times New Roman"/>
                <w:sz w:val="24"/>
                <w:szCs w:val="24"/>
              </w:rPr>
              <w:t>0.120</w:t>
            </w:r>
          </w:p>
        </w:tc>
        <w:tc>
          <w:tcPr>
            <w:tcW w:w="1175" w:type="dxa"/>
            <w:vAlign w:val="center"/>
          </w:tcPr>
          <w:p w14:paraId="1000FBB9"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8.27</w:t>
            </w:r>
          </w:p>
        </w:tc>
        <w:tc>
          <w:tcPr>
            <w:tcW w:w="810" w:type="dxa"/>
            <w:vAlign w:val="center"/>
          </w:tcPr>
          <w:p w14:paraId="10C5B47D"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0.565</w:t>
            </w:r>
          </w:p>
        </w:tc>
        <w:tc>
          <w:tcPr>
            <w:tcW w:w="1075" w:type="dxa"/>
            <w:vAlign w:val="center"/>
          </w:tcPr>
          <w:p w14:paraId="0BA9CF71"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2.27</w:t>
            </w:r>
          </w:p>
        </w:tc>
        <w:tc>
          <w:tcPr>
            <w:tcW w:w="898" w:type="dxa"/>
            <w:vAlign w:val="center"/>
          </w:tcPr>
          <w:p w14:paraId="0C87E617"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0.155</w:t>
            </w:r>
          </w:p>
        </w:tc>
        <w:tc>
          <w:tcPr>
            <w:tcW w:w="810" w:type="dxa"/>
            <w:vAlign w:val="center"/>
          </w:tcPr>
          <w:p w14:paraId="5492B122"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0.203</w:t>
            </w:r>
          </w:p>
        </w:tc>
        <w:tc>
          <w:tcPr>
            <w:tcW w:w="783" w:type="dxa"/>
            <w:vAlign w:val="center"/>
          </w:tcPr>
          <w:p w14:paraId="1AA248B6"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0.032</w:t>
            </w:r>
          </w:p>
        </w:tc>
        <w:tc>
          <w:tcPr>
            <w:tcW w:w="782" w:type="dxa"/>
            <w:vAlign w:val="center"/>
          </w:tcPr>
          <w:p w14:paraId="5ECC1C0C"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0.025</w:t>
            </w:r>
          </w:p>
        </w:tc>
        <w:tc>
          <w:tcPr>
            <w:tcW w:w="782" w:type="dxa"/>
            <w:vAlign w:val="center"/>
          </w:tcPr>
          <w:p w14:paraId="575CDF76" w14:textId="77777777" w:rsidR="000A6776" w:rsidRDefault="000A6776" w:rsidP="00AF37B8">
            <w:pPr>
              <w:rPr>
                <w:rFonts w:ascii="Times New Roman" w:hAnsi="Times New Roman" w:cs="Times New Roman"/>
                <w:sz w:val="24"/>
                <w:szCs w:val="24"/>
              </w:rPr>
            </w:pPr>
            <w:r>
              <w:rPr>
                <w:rFonts w:ascii="Times New Roman" w:hAnsi="Times New Roman" w:cs="Times New Roman"/>
                <w:sz w:val="24"/>
                <w:szCs w:val="24"/>
              </w:rPr>
              <w:t>0.004</w:t>
            </w:r>
          </w:p>
        </w:tc>
      </w:tr>
    </w:tbl>
    <w:p w14:paraId="06A17491" w14:textId="09DBDD7C" w:rsidR="000A6776" w:rsidRPr="00E401B0" w:rsidRDefault="000A6776" w:rsidP="000A6776">
      <w:pPr>
        <w:spacing w:before="120" w:after="0"/>
        <w:rPr>
          <w:rFonts w:ascii="Times New Roman" w:hAnsi="Times New Roman" w:cs="Times New Roman"/>
          <w:szCs w:val="24"/>
        </w:rPr>
      </w:pPr>
      <w:r>
        <w:rPr>
          <w:rFonts w:ascii="Times New Roman" w:hAnsi="Times New Roman" w:cs="Times New Roman"/>
          <w:szCs w:val="24"/>
        </w:rPr>
        <w:t>Averages are reported for the following:</w:t>
      </w:r>
      <w:r w:rsidRPr="00E401B0">
        <w:rPr>
          <w:rFonts w:ascii="Times New Roman" w:hAnsi="Times New Roman" w:cs="Times New Roman"/>
          <w:szCs w:val="24"/>
        </w:rPr>
        <w:t xml:space="preserve"> </w:t>
      </w:r>
      <w:r w:rsidRPr="00E401B0">
        <w:rPr>
          <w:rFonts w:ascii="Times New Roman" w:hAnsi="Times New Roman" w:cs="Times New Roman"/>
          <w:i/>
          <w:szCs w:val="24"/>
        </w:rPr>
        <w:t>X</w:t>
      </w:r>
      <w:r w:rsidRPr="00E401B0">
        <w:rPr>
          <w:rFonts w:ascii="Times New Roman" w:hAnsi="Times New Roman" w:cs="Times New Roman"/>
          <w:sz w:val="18"/>
          <w:szCs w:val="24"/>
          <w:vertAlign w:val="subscript"/>
        </w:rPr>
        <w:t>72h</w:t>
      </w:r>
      <w:r w:rsidRPr="00E401B0">
        <w:rPr>
          <w:rFonts w:ascii="Times New Roman" w:hAnsi="Times New Roman" w:cs="Times New Roman"/>
          <w:sz w:val="18"/>
          <w:szCs w:val="24"/>
        </w:rPr>
        <w:t xml:space="preserve"> </w:t>
      </w:r>
      <w:r w:rsidRPr="00E401B0">
        <w:rPr>
          <w:rFonts w:ascii="Times New Roman" w:hAnsi="Times New Roman" w:cs="Times New Roman"/>
          <w:szCs w:val="24"/>
        </w:rPr>
        <w:t>(</w:t>
      </w:r>
      <w:r>
        <w:rPr>
          <w:rFonts w:ascii="Times New Roman" w:hAnsi="Times New Roman" w:cs="Times New Roman"/>
          <w:szCs w:val="24"/>
        </w:rPr>
        <w:t xml:space="preserve">total </w:t>
      </w:r>
      <w:r w:rsidRPr="00E401B0">
        <w:rPr>
          <w:rFonts w:ascii="Times New Roman" w:hAnsi="Times New Roman" w:cs="Times New Roman"/>
          <w:szCs w:val="24"/>
        </w:rPr>
        <w:t>biomass titer at 72</w:t>
      </w:r>
      <w:r w:rsidR="0095440B">
        <w:rPr>
          <w:rFonts w:ascii="Times New Roman" w:hAnsi="Times New Roman" w:cs="Times New Roman"/>
          <w:szCs w:val="24"/>
        </w:rPr>
        <w:t xml:space="preserve"> </w:t>
      </w:r>
      <w:r w:rsidRPr="00E401B0">
        <w:rPr>
          <w:rFonts w:ascii="Times New Roman" w:hAnsi="Times New Roman" w:cs="Times New Roman"/>
          <w:szCs w:val="24"/>
        </w:rPr>
        <w:t xml:space="preserve">h), </w:t>
      </w:r>
      <w:r w:rsidRPr="00E401B0">
        <w:rPr>
          <w:rFonts w:ascii="Times New Roman" w:hAnsi="Times New Roman" w:cs="Times New Roman"/>
          <w:i/>
          <w:szCs w:val="24"/>
        </w:rPr>
        <w:t>Y</w:t>
      </w:r>
      <w:r w:rsidRPr="00E401B0">
        <w:rPr>
          <w:rFonts w:ascii="Times New Roman" w:hAnsi="Times New Roman" w:cs="Times New Roman"/>
          <w:i/>
          <w:sz w:val="18"/>
          <w:szCs w:val="24"/>
          <w:vertAlign w:val="subscript"/>
        </w:rPr>
        <w:t>X/S</w:t>
      </w:r>
      <w:r w:rsidRPr="00E401B0">
        <w:rPr>
          <w:rFonts w:ascii="Times New Roman" w:hAnsi="Times New Roman" w:cs="Times New Roman"/>
          <w:sz w:val="18"/>
          <w:szCs w:val="24"/>
        </w:rPr>
        <w:t xml:space="preserve"> </w:t>
      </w:r>
      <w:r w:rsidRPr="00E401B0">
        <w:rPr>
          <w:rFonts w:ascii="Times New Roman" w:hAnsi="Times New Roman" w:cs="Times New Roman"/>
          <w:szCs w:val="24"/>
        </w:rPr>
        <w:t xml:space="preserve">(total biomass yield from glucose), </w:t>
      </w:r>
      <w:r w:rsidRPr="00E401B0">
        <w:rPr>
          <w:rFonts w:ascii="Times New Roman" w:hAnsi="Times New Roman" w:cs="Times New Roman"/>
          <w:i/>
          <w:szCs w:val="24"/>
        </w:rPr>
        <w:t>P</w:t>
      </w:r>
      <w:r w:rsidRPr="00E401B0">
        <w:rPr>
          <w:rFonts w:ascii="Times New Roman" w:hAnsi="Times New Roman" w:cs="Times New Roman"/>
          <w:sz w:val="18"/>
          <w:szCs w:val="24"/>
          <w:vertAlign w:val="subscript"/>
        </w:rPr>
        <w:t>72h</w:t>
      </w:r>
      <w:r w:rsidRPr="00E401B0">
        <w:rPr>
          <w:rFonts w:ascii="Times New Roman" w:hAnsi="Times New Roman" w:cs="Times New Roman"/>
          <w:sz w:val="18"/>
          <w:szCs w:val="24"/>
        </w:rPr>
        <w:t xml:space="preserve"> </w:t>
      </w:r>
      <w:r w:rsidRPr="00E401B0">
        <w:rPr>
          <w:rFonts w:ascii="Times New Roman" w:hAnsi="Times New Roman" w:cs="Times New Roman"/>
          <w:szCs w:val="24"/>
        </w:rPr>
        <w:t>(lipids titer at 72</w:t>
      </w:r>
      <w:r w:rsidR="0095440B">
        <w:rPr>
          <w:rFonts w:ascii="Times New Roman" w:hAnsi="Times New Roman" w:cs="Times New Roman"/>
          <w:szCs w:val="24"/>
        </w:rPr>
        <w:t xml:space="preserve"> </w:t>
      </w:r>
      <w:r w:rsidRPr="00E401B0">
        <w:rPr>
          <w:rFonts w:ascii="Times New Roman" w:hAnsi="Times New Roman" w:cs="Times New Roman"/>
          <w:szCs w:val="24"/>
        </w:rPr>
        <w:t xml:space="preserve">h), </w:t>
      </w:r>
      <w:r w:rsidRPr="00E401B0">
        <w:rPr>
          <w:rFonts w:ascii="Times New Roman" w:hAnsi="Times New Roman" w:cs="Times New Roman"/>
          <w:i/>
          <w:szCs w:val="24"/>
        </w:rPr>
        <w:t>Y</w:t>
      </w:r>
      <w:r w:rsidRPr="00E401B0">
        <w:rPr>
          <w:rFonts w:ascii="Times New Roman" w:hAnsi="Times New Roman" w:cs="Times New Roman"/>
          <w:i/>
          <w:sz w:val="18"/>
          <w:szCs w:val="24"/>
          <w:vertAlign w:val="subscript"/>
        </w:rPr>
        <w:t>P/S</w:t>
      </w:r>
      <w:r w:rsidRPr="00E401B0">
        <w:rPr>
          <w:rFonts w:ascii="Times New Roman" w:hAnsi="Times New Roman" w:cs="Times New Roman"/>
          <w:sz w:val="18"/>
          <w:szCs w:val="24"/>
        </w:rPr>
        <w:t xml:space="preserve"> </w:t>
      </w:r>
      <w:r w:rsidRPr="00E401B0">
        <w:rPr>
          <w:rFonts w:ascii="Times New Roman" w:hAnsi="Times New Roman" w:cs="Times New Roman"/>
          <w:szCs w:val="24"/>
        </w:rPr>
        <w:t xml:space="preserve">(lipids yield from glucose), </w:t>
      </w:r>
      <w:r w:rsidRPr="00E401B0">
        <w:rPr>
          <w:rFonts w:ascii="Times New Roman" w:hAnsi="Times New Roman" w:cs="Times New Roman"/>
          <w:i/>
          <w:szCs w:val="24"/>
        </w:rPr>
        <w:t>r</w:t>
      </w:r>
      <w:r w:rsidRPr="00E401B0">
        <w:rPr>
          <w:rFonts w:ascii="Times New Roman" w:hAnsi="Times New Roman" w:cs="Times New Roman"/>
          <w:i/>
          <w:sz w:val="18"/>
          <w:szCs w:val="24"/>
          <w:vertAlign w:val="subscript"/>
        </w:rPr>
        <w:t>S</w:t>
      </w:r>
      <w:r w:rsidRPr="00E401B0">
        <w:rPr>
          <w:rFonts w:ascii="Times New Roman" w:hAnsi="Times New Roman" w:cs="Times New Roman"/>
          <w:sz w:val="18"/>
          <w:szCs w:val="24"/>
        </w:rPr>
        <w:t xml:space="preserve"> </w:t>
      </w:r>
      <w:r w:rsidRPr="00E401B0">
        <w:rPr>
          <w:rFonts w:ascii="Times New Roman" w:hAnsi="Times New Roman" w:cs="Times New Roman"/>
          <w:szCs w:val="24"/>
        </w:rPr>
        <w:t xml:space="preserve">(rate of </w:t>
      </w:r>
      <w:r>
        <w:rPr>
          <w:rFonts w:ascii="Times New Roman" w:hAnsi="Times New Roman" w:cs="Times New Roman"/>
          <w:szCs w:val="24"/>
        </w:rPr>
        <w:t>glucose</w:t>
      </w:r>
      <w:r w:rsidRPr="00E401B0">
        <w:rPr>
          <w:rFonts w:ascii="Times New Roman" w:hAnsi="Times New Roman" w:cs="Times New Roman"/>
          <w:szCs w:val="24"/>
        </w:rPr>
        <w:t xml:space="preserve"> </w:t>
      </w:r>
      <w:r>
        <w:rPr>
          <w:rFonts w:ascii="Times New Roman" w:hAnsi="Times New Roman" w:cs="Times New Roman"/>
          <w:szCs w:val="24"/>
        </w:rPr>
        <w:t>consumption</w:t>
      </w:r>
      <w:r w:rsidRPr="00E401B0">
        <w:rPr>
          <w:rFonts w:ascii="Times New Roman" w:hAnsi="Times New Roman" w:cs="Times New Roman"/>
          <w:szCs w:val="24"/>
        </w:rPr>
        <w:t xml:space="preserve"> over 72</w:t>
      </w:r>
      <w:r w:rsidR="0095440B">
        <w:rPr>
          <w:rFonts w:ascii="Times New Roman" w:hAnsi="Times New Roman" w:cs="Times New Roman"/>
          <w:szCs w:val="24"/>
        </w:rPr>
        <w:t xml:space="preserve"> </w:t>
      </w:r>
      <w:r w:rsidRPr="00E401B0">
        <w:rPr>
          <w:rFonts w:ascii="Times New Roman" w:hAnsi="Times New Roman" w:cs="Times New Roman"/>
          <w:szCs w:val="24"/>
        </w:rPr>
        <w:t xml:space="preserve">h), </w:t>
      </w:r>
      <w:r w:rsidRPr="00E401B0">
        <w:rPr>
          <w:rFonts w:ascii="Times New Roman" w:hAnsi="Times New Roman" w:cs="Times New Roman"/>
          <w:i/>
          <w:szCs w:val="24"/>
        </w:rPr>
        <w:t>r</w:t>
      </w:r>
      <w:r w:rsidRPr="00E401B0">
        <w:rPr>
          <w:rFonts w:ascii="Times New Roman" w:hAnsi="Times New Roman" w:cs="Times New Roman"/>
          <w:i/>
          <w:sz w:val="18"/>
          <w:szCs w:val="24"/>
          <w:vertAlign w:val="subscript"/>
        </w:rPr>
        <w:t>P</w:t>
      </w:r>
      <w:r w:rsidRPr="00E401B0">
        <w:rPr>
          <w:rFonts w:ascii="Times New Roman" w:hAnsi="Times New Roman" w:cs="Times New Roman"/>
          <w:sz w:val="18"/>
          <w:szCs w:val="24"/>
        </w:rPr>
        <w:t xml:space="preserve"> </w:t>
      </w:r>
      <w:r w:rsidRPr="00E401B0">
        <w:rPr>
          <w:rFonts w:ascii="Times New Roman" w:hAnsi="Times New Roman" w:cs="Times New Roman"/>
          <w:szCs w:val="24"/>
        </w:rPr>
        <w:t>(rate of lipid production over 72</w:t>
      </w:r>
      <w:r w:rsidR="0095440B">
        <w:rPr>
          <w:rFonts w:ascii="Times New Roman" w:hAnsi="Times New Roman" w:cs="Times New Roman"/>
          <w:szCs w:val="24"/>
        </w:rPr>
        <w:t xml:space="preserve"> </w:t>
      </w:r>
      <w:r w:rsidRPr="00E401B0">
        <w:rPr>
          <w:rFonts w:ascii="Times New Roman" w:hAnsi="Times New Roman" w:cs="Times New Roman"/>
          <w:szCs w:val="24"/>
        </w:rPr>
        <w:t xml:space="preserve">h), </w:t>
      </w:r>
      <w:r w:rsidRPr="00E401B0">
        <w:rPr>
          <w:rFonts w:ascii="Times New Roman" w:hAnsi="Times New Roman" w:cs="Times New Roman"/>
          <w:i/>
          <w:szCs w:val="24"/>
        </w:rPr>
        <w:t>q</w:t>
      </w:r>
      <w:r w:rsidRPr="00E401B0">
        <w:rPr>
          <w:rFonts w:ascii="Times New Roman" w:hAnsi="Times New Roman" w:cs="Times New Roman"/>
          <w:i/>
          <w:sz w:val="18"/>
          <w:szCs w:val="24"/>
          <w:vertAlign w:val="subscript"/>
        </w:rPr>
        <w:t>S</w:t>
      </w:r>
      <w:r w:rsidRPr="00E401B0">
        <w:rPr>
          <w:rFonts w:ascii="Times New Roman" w:hAnsi="Times New Roman" w:cs="Times New Roman"/>
          <w:sz w:val="18"/>
          <w:szCs w:val="24"/>
        </w:rPr>
        <w:t xml:space="preserve"> </w:t>
      </w:r>
      <w:r w:rsidRPr="00E401B0">
        <w:rPr>
          <w:rFonts w:ascii="Times New Roman" w:hAnsi="Times New Roman" w:cs="Times New Roman"/>
          <w:szCs w:val="24"/>
        </w:rPr>
        <w:t xml:space="preserve">(specific glucose </w:t>
      </w:r>
      <w:r>
        <w:rPr>
          <w:rFonts w:ascii="Times New Roman" w:hAnsi="Times New Roman" w:cs="Times New Roman"/>
          <w:szCs w:val="24"/>
        </w:rPr>
        <w:t>uptake</w:t>
      </w:r>
      <w:r w:rsidRPr="00E401B0">
        <w:rPr>
          <w:rFonts w:ascii="Times New Roman" w:hAnsi="Times New Roman" w:cs="Times New Roman"/>
          <w:szCs w:val="24"/>
        </w:rPr>
        <w:t xml:space="preserve"> rate over 72</w:t>
      </w:r>
      <w:r w:rsidR="0095440B">
        <w:rPr>
          <w:rFonts w:ascii="Times New Roman" w:hAnsi="Times New Roman" w:cs="Times New Roman"/>
          <w:szCs w:val="24"/>
        </w:rPr>
        <w:t xml:space="preserve"> </w:t>
      </w:r>
      <w:r w:rsidRPr="00E401B0">
        <w:rPr>
          <w:rFonts w:ascii="Times New Roman" w:hAnsi="Times New Roman" w:cs="Times New Roman"/>
          <w:szCs w:val="24"/>
        </w:rPr>
        <w:t>h</w:t>
      </w:r>
      <w:r>
        <w:rPr>
          <w:rFonts w:ascii="Times New Roman" w:hAnsi="Times New Roman" w:cs="Times New Roman"/>
          <w:szCs w:val="24"/>
        </w:rPr>
        <w:t>; g consumed glucose / g biomass / h</w:t>
      </w:r>
      <w:r w:rsidRPr="00E401B0">
        <w:rPr>
          <w:rFonts w:ascii="Times New Roman" w:hAnsi="Times New Roman" w:cs="Times New Roman"/>
          <w:szCs w:val="24"/>
        </w:rPr>
        <w:t xml:space="preserve">), </w:t>
      </w:r>
      <w:r w:rsidRPr="00E401B0">
        <w:rPr>
          <w:rFonts w:ascii="Times New Roman" w:hAnsi="Times New Roman" w:cs="Times New Roman"/>
          <w:i/>
          <w:szCs w:val="24"/>
        </w:rPr>
        <w:t>q</w:t>
      </w:r>
      <w:r w:rsidRPr="00E401B0">
        <w:rPr>
          <w:rFonts w:ascii="Times New Roman" w:hAnsi="Times New Roman" w:cs="Times New Roman"/>
          <w:i/>
          <w:sz w:val="18"/>
          <w:szCs w:val="24"/>
          <w:vertAlign w:val="subscript"/>
        </w:rPr>
        <w:t>P</w:t>
      </w:r>
      <w:r w:rsidRPr="00E401B0">
        <w:rPr>
          <w:rFonts w:ascii="Times New Roman" w:hAnsi="Times New Roman" w:cs="Times New Roman"/>
          <w:sz w:val="18"/>
          <w:szCs w:val="24"/>
        </w:rPr>
        <w:t xml:space="preserve"> </w:t>
      </w:r>
      <w:r w:rsidRPr="00E401B0">
        <w:rPr>
          <w:rFonts w:ascii="Times New Roman" w:hAnsi="Times New Roman" w:cs="Times New Roman"/>
          <w:szCs w:val="24"/>
        </w:rPr>
        <w:t>(specific lipid production rate over 72h</w:t>
      </w:r>
      <w:r>
        <w:rPr>
          <w:rFonts w:ascii="Times New Roman" w:hAnsi="Times New Roman" w:cs="Times New Roman"/>
          <w:szCs w:val="24"/>
        </w:rPr>
        <w:t>; g lipids / g biomass / h</w:t>
      </w:r>
      <w:r w:rsidRPr="00E401B0">
        <w:rPr>
          <w:rFonts w:ascii="Times New Roman" w:hAnsi="Times New Roman" w:cs="Times New Roman"/>
          <w:szCs w:val="24"/>
        </w:rPr>
        <w:t>).</w:t>
      </w:r>
    </w:p>
    <w:p w14:paraId="7B01A27C" w14:textId="7012DF60" w:rsidR="000A6776" w:rsidRPr="00E401B0" w:rsidRDefault="000A6776" w:rsidP="000A6776">
      <w:pPr>
        <w:spacing w:before="120" w:after="0"/>
        <w:rPr>
          <w:rFonts w:ascii="Times New Roman" w:hAnsi="Times New Roman" w:cs="Times New Roman"/>
          <w:szCs w:val="24"/>
        </w:rPr>
      </w:pPr>
      <w:r w:rsidRPr="00E401B0">
        <w:rPr>
          <w:rFonts w:ascii="Times New Roman" w:hAnsi="Times New Roman" w:cs="Times New Roman"/>
          <w:szCs w:val="24"/>
          <w:vertAlign w:val="superscript"/>
        </w:rPr>
        <w:t>*</w:t>
      </w:r>
      <w:r>
        <w:rPr>
          <w:rFonts w:ascii="Times New Roman" w:hAnsi="Times New Roman" w:cs="Times New Roman"/>
          <w:szCs w:val="24"/>
          <w:vertAlign w:val="superscript"/>
        </w:rPr>
        <w:t>*</w:t>
      </w:r>
      <w:r w:rsidRPr="00E401B0">
        <w:rPr>
          <w:rFonts w:ascii="Times New Roman" w:hAnsi="Times New Roman" w:cs="Times New Roman"/>
          <w:szCs w:val="24"/>
        </w:rPr>
        <w:t xml:space="preserve"> </w:t>
      </w:r>
      <w:r w:rsidRPr="00216D58">
        <w:rPr>
          <w:rFonts w:ascii="Times New Roman" w:hAnsi="Times New Roman" w:cs="Times New Roman"/>
          <w:szCs w:val="24"/>
        </w:rPr>
        <w:t xml:space="preserve">Growth rates (μ) were estimated </w:t>
      </w:r>
      <w:r w:rsidR="0095440B">
        <w:rPr>
          <w:rFonts w:ascii="Times New Roman" w:hAnsi="Times New Roman" w:cs="Times New Roman"/>
          <w:szCs w:val="24"/>
        </w:rPr>
        <w:t>linearly using CDWs from 0 h and 24 h</w:t>
      </w:r>
      <w:r w:rsidR="004237A2">
        <w:rPr>
          <w:rFonts w:ascii="Times New Roman" w:hAnsi="Times New Roman" w:cs="Times New Roman"/>
          <w:szCs w:val="24"/>
        </w:rPr>
        <w:t>. According to analysis using the</w:t>
      </w:r>
      <w:r w:rsidRPr="00216D58">
        <w:rPr>
          <w:rFonts w:ascii="Times New Roman" w:hAnsi="Times New Roman" w:cs="Times New Roman"/>
          <w:szCs w:val="24"/>
        </w:rPr>
        <w:t xml:space="preserve"> Growthcurver package</w:t>
      </w:r>
      <w:r w:rsidR="004237A2">
        <w:rPr>
          <w:rFonts w:ascii="Times New Roman" w:hAnsi="Times New Roman" w:cs="Times New Roman"/>
          <w:szCs w:val="24"/>
        </w:rPr>
        <w:t xml:space="preserve"> [2], log-phase in the low nitrogen condition occurs somewh</w:t>
      </w:r>
      <w:r w:rsidR="00DE5FC5">
        <w:rPr>
          <w:rFonts w:ascii="Times New Roman" w:hAnsi="Times New Roman" w:cs="Times New Roman"/>
          <w:szCs w:val="24"/>
        </w:rPr>
        <w:t xml:space="preserve">ere around the 24 h time point. </w:t>
      </w:r>
      <w:r w:rsidR="004237A2">
        <w:rPr>
          <w:rFonts w:ascii="Times New Roman" w:hAnsi="Times New Roman" w:cs="Times New Roman"/>
          <w:szCs w:val="24"/>
        </w:rPr>
        <w:t xml:space="preserve">Values </w:t>
      </w:r>
      <w:r w:rsidR="00DE5FC5">
        <w:rPr>
          <w:rFonts w:ascii="Times New Roman" w:hAnsi="Times New Roman" w:cs="Times New Roman"/>
          <w:szCs w:val="24"/>
        </w:rPr>
        <w:t xml:space="preserve">from </w:t>
      </w:r>
      <w:r w:rsidR="004237A2">
        <w:rPr>
          <w:rFonts w:ascii="Times New Roman" w:hAnsi="Times New Roman" w:cs="Times New Roman"/>
          <w:szCs w:val="24"/>
        </w:rPr>
        <w:t>using the Growthcurver package are 0.062 and 0.106 for the high and low nitrogen conditions, respectively.</w:t>
      </w:r>
      <w:r>
        <w:rPr>
          <w:rFonts w:ascii="Times New Roman" w:hAnsi="Times New Roman" w:cs="Times New Roman"/>
          <w:szCs w:val="24"/>
        </w:rPr>
        <w:t xml:space="preserve"> </w:t>
      </w:r>
      <w:r w:rsidRPr="00216D58">
        <w:rPr>
          <w:rFonts w:ascii="Times New Roman" w:hAnsi="Times New Roman" w:cs="Times New Roman"/>
          <w:szCs w:val="24"/>
        </w:rPr>
        <w:t xml:space="preserve">These </w:t>
      </w:r>
      <w:r w:rsidR="00DE5FC5">
        <w:rPr>
          <w:rFonts w:ascii="Times New Roman" w:hAnsi="Times New Roman" w:cs="Times New Roman"/>
          <w:szCs w:val="24"/>
        </w:rPr>
        <w:t>results</w:t>
      </w:r>
      <w:r w:rsidRPr="00216D58">
        <w:rPr>
          <w:rFonts w:ascii="Times New Roman" w:hAnsi="Times New Roman" w:cs="Times New Roman"/>
          <w:szCs w:val="24"/>
        </w:rPr>
        <w:t xml:space="preserve"> should be interpreted </w:t>
      </w:r>
      <w:r w:rsidR="00DE5FC5">
        <w:rPr>
          <w:rFonts w:ascii="Times New Roman" w:hAnsi="Times New Roman" w:cs="Times New Roman"/>
          <w:szCs w:val="24"/>
        </w:rPr>
        <w:t xml:space="preserve">carefully </w:t>
      </w:r>
      <w:r w:rsidRPr="00216D58">
        <w:rPr>
          <w:rFonts w:ascii="Times New Roman" w:hAnsi="Times New Roman" w:cs="Times New Roman"/>
          <w:szCs w:val="24"/>
        </w:rPr>
        <w:t>within t</w:t>
      </w:r>
      <w:bookmarkStart w:id="6" w:name="_GoBack"/>
      <w:bookmarkEnd w:id="6"/>
      <w:r w:rsidRPr="00216D58">
        <w:rPr>
          <w:rFonts w:ascii="Times New Roman" w:hAnsi="Times New Roman" w:cs="Times New Roman"/>
          <w:szCs w:val="24"/>
        </w:rPr>
        <w:t xml:space="preserve">he context of our experimental approach, which employed a relatively high initial cell density inoculum and </w:t>
      </w:r>
      <w:r>
        <w:rPr>
          <w:rFonts w:ascii="Times New Roman" w:hAnsi="Times New Roman" w:cs="Times New Roman"/>
          <w:szCs w:val="24"/>
        </w:rPr>
        <w:t>sampling time points</w:t>
      </w:r>
      <w:r w:rsidRPr="00216D58">
        <w:rPr>
          <w:rFonts w:ascii="Times New Roman" w:hAnsi="Times New Roman" w:cs="Times New Roman"/>
          <w:szCs w:val="24"/>
        </w:rPr>
        <w:t xml:space="preserve"> that </w:t>
      </w:r>
      <w:r w:rsidR="00A64578">
        <w:rPr>
          <w:rFonts w:ascii="Times New Roman" w:hAnsi="Times New Roman" w:cs="Times New Roman"/>
          <w:szCs w:val="24"/>
        </w:rPr>
        <w:t>likely did</w:t>
      </w:r>
      <w:r w:rsidRPr="00216D58">
        <w:rPr>
          <w:rFonts w:ascii="Times New Roman" w:hAnsi="Times New Roman" w:cs="Times New Roman"/>
          <w:szCs w:val="24"/>
        </w:rPr>
        <w:t xml:space="preserve"> not </w:t>
      </w:r>
      <w:r w:rsidR="00A64578">
        <w:rPr>
          <w:rFonts w:ascii="Times New Roman" w:hAnsi="Times New Roman" w:cs="Times New Roman"/>
          <w:szCs w:val="24"/>
        </w:rPr>
        <w:t>capture</w:t>
      </w:r>
      <w:r w:rsidRPr="00216D58">
        <w:rPr>
          <w:rFonts w:ascii="Times New Roman" w:hAnsi="Times New Roman" w:cs="Times New Roman"/>
          <w:szCs w:val="24"/>
        </w:rPr>
        <w:t xml:space="preserve"> all growth phases completely. This approach was intended to document key snapshots of nitrogen </w:t>
      </w:r>
      <w:r w:rsidR="004237A2">
        <w:rPr>
          <w:rFonts w:ascii="Times New Roman" w:hAnsi="Times New Roman" w:cs="Times New Roman"/>
          <w:szCs w:val="24"/>
        </w:rPr>
        <w:t xml:space="preserve">limitation and </w:t>
      </w:r>
      <w:r w:rsidRPr="00216D58">
        <w:rPr>
          <w:rFonts w:ascii="Times New Roman" w:hAnsi="Times New Roman" w:cs="Times New Roman"/>
          <w:szCs w:val="24"/>
        </w:rPr>
        <w:t xml:space="preserve">starvation effects on yeast cellular metabolism—specifically how alterations in redox state and phosphorylation of regulatory proteins </w:t>
      </w:r>
      <w:r>
        <w:rPr>
          <w:rFonts w:ascii="Times New Roman" w:hAnsi="Times New Roman" w:cs="Times New Roman"/>
          <w:szCs w:val="24"/>
        </w:rPr>
        <w:t>relate to</w:t>
      </w:r>
      <w:r w:rsidRPr="00216D58">
        <w:rPr>
          <w:rFonts w:ascii="Times New Roman" w:hAnsi="Times New Roman" w:cs="Times New Roman"/>
          <w:szCs w:val="24"/>
        </w:rPr>
        <w:t xml:space="preserve"> shifts in lipid </w:t>
      </w:r>
      <w:r>
        <w:rPr>
          <w:rFonts w:ascii="Times New Roman" w:hAnsi="Times New Roman" w:cs="Times New Roman"/>
          <w:szCs w:val="24"/>
        </w:rPr>
        <w:t>metabolism</w:t>
      </w:r>
      <w:r w:rsidRPr="00216D58">
        <w:rPr>
          <w:rFonts w:ascii="Times New Roman" w:hAnsi="Times New Roman" w:cs="Times New Roman"/>
          <w:szCs w:val="24"/>
        </w:rPr>
        <w:t xml:space="preserve">—rather than to provide </w:t>
      </w:r>
      <w:r>
        <w:rPr>
          <w:rFonts w:ascii="Times New Roman" w:hAnsi="Times New Roman" w:cs="Times New Roman"/>
          <w:szCs w:val="24"/>
        </w:rPr>
        <w:t>comprehensive growth kinetics.</w:t>
      </w:r>
    </w:p>
    <w:p w14:paraId="5A8FC1B6" w14:textId="77777777" w:rsidR="00A65F9E" w:rsidRPr="00A65F9E" w:rsidRDefault="00A65F9E" w:rsidP="00A65F9E">
      <w:pPr>
        <w:spacing w:after="0" w:line="480" w:lineRule="auto"/>
        <w:rPr>
          <w:rFonts w:ascii="Times New Roman" w:hAnsi="Times New Roman" w:cs="Times New Roman"/>
          <w:bCs/>
          <w:sz w:val="24"/>
          <w:szCs w:val="24"/>
        </w:rPr>
      </w:pPr>
    </w:p>
    <w:p w14:paraId="3D5FDCA6" w14:textId="77777777" w:rsidR="00A65F9E" w:rsidRDefault="00A65F9E">
      <w:pPr>
        <w:rPr>
          <w:rFonts w:ascii="Times New Roman" w:hAnsi="Times New Roman" w:cs="Times New Roman"/>
          <w:b/>
          <w:bCs/>
          <w:sz w:val="24"/>
          <w:szCs w:val="24"/>
        </w:rPr>
      </w:pPr>
      <w:r>
        <w:rPr>
          <w:rFonts w:ascii="Times New Roman" w:hAnsi="Times New Roman" w:cs="Times New Roman"/>
          <w:b/>
          <w:bCs/>
          <w:sz w:val="24"/>
          <w:szCs w:val="24"/>
        </w:rPr>
        <w:br w:type="page"/>
      </w:r>
    </w:p>
    <w:p w14:paraId="30C2DC2D" w14:textId="10D8D6FC" w:rsidR="005C540E" w:rsidRDefault="00A65F9E" w:rsidP="005726A5">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C</w:t>
      </w:r>
      <w:r w:rsidR="005C540E">
        <w:rPr>
          <w:rFonts w:ascii="Times New Roman" w:hAnsi="Times New Roman" w:cs="Times New Roman"/>
          <w:b/>
          <w:bCs/>
          <w:sz w:val="24"/>
          <w:szCs w:val="24"/>
        </w:rPr>
        <w:t xml:space="preserve">. Supplementary </w:t>
      </w:r>
      <w:r w:rsidR="00080477">
        <w:rPr>
          <w:rFonts w:ascii="Times New Roman" w:hAnsi="Times New Roman" w:cs="Times New Roman"/>
          <w:b/>
          <w:bCs/>
          <w:sz w:val="24"/>
          <w:szCs w:val="24"/>
        </w:rPr>
        <w:t>Materials and M</w:t>
      </w:r>
      <w:r w:rsidR="005C540E">
        <w:rPr>
          <w:rFonts w:ascii="Times New Roman" w:hAnsi="Times New Roman" w:cs="Times New Roman"/>
          <w:b/>
          <w:bCs/>
          <w:sz w:val="24"/>
          <w:szCs w:val="24"/>
        </w:rPr>
        <w:t>ethods</w:t>
      </w:r>
    </w:p>
    <w:p w14:paraId="42F588E4" w14:textId="069CB2DE" w:rsidR="00972640" w:rsidRDefault="005726A5" w:rsidP="005726A5">
      <w:pPr>
        <w:spacing w:after="0" w:line="480" w:lineRule="auto"/>
        <w:rPr>
          <w:rFonts w:ascii="Times New Roman" w:eastAsia="Calibri" w:hAnsi="Times New Roman" w:cs="Times New Roman"/>
          <w:sz w:val="24"/>
          <w:szCs w:val="24"/>
        </w:rPr>
      </w:pPr>
      <w:r w:rsidRPr="005726A5">
        <w:rPr>
          <w:rFonts w:ascii="Times New Roman" w:eastAsia="Calibri" w:hAnsi="Times New Roman" w:cs="Times New Roman"/>
          <w:b/>
          <w:bCs/>
          <w:sz w:val="24"/>
          <w:szCs w:val="24"/>
        </w:rPr>
        <w:t xml:space="preserve">SP3 Bead </w:t>
      </w:r>
      <w:r w:rsidR="00FA7924">
        <w:rPr>
          <w:rFonts w:ascii="Times New Roman" w:eastAsia="Calibri" w:hAnsi="Times New Roman" w:cs="Times New Roman"/>
          <w:b/>
          <w:bCs/>
          <w:sz w:val="24"/>
          <w:szCs w:val="24"/>
        </w:rPr>
        <w:t xml:space="preserve">Information and </w:t>
      </w:r>
      <w:r w:rsidRPr="005726A5">
        <w:rPr>
          <w:rFonts w:ascii="Times New Roman" w:eastAsia="Calibri" w:hAnsi="Times New Roman" w:cs="Times New Roman"/>
          <w:b/>
          <w:bCs/>
          <w:sz w:val="24"/>
          <w:szCs w:val="24"/>
        </w:rPr>
        <w:t xml:space="preserve">Pre-washing. </w:t>
      </w:r>
      <w:r w:rsidR="00FA7924" w:rsidRPr="00FA7924">
        <w:rPr>
          <w:rFonts w:ascii="Times New Roman" w:hAnsi="Times New Roman" w:cs="Times New Roman"/>
          <w:sz w:val="24"/>
          <w:szCs w:val="24"/>
        </w:rPr>
        <w:t>The following magnetic beads were used for single-pot, solid-phase-enhanced sample preparation (SP3): Sera-Mag SpeedBead Carboxylate-Modified E3 (GE Healthcare, 65152105050250, 50 μg/μL, hydrophobic) and E7 (GE Healthcare, 45152105050250, 50 μg/μL, hydrophilic)</w:t>
      </w:r>
      <w:r w:rsidR="002D5D42">
        <w:rPr>
          <w:rFonts w:ascii="Times New Roman" w:hAnsi="Times New Roman" w:cs="Times New Roman"/>
          <w:sz w:val="24"/>
          <w:szCs w:val="24"/>
        </w:rPr>
        <w:t xml:space="preserve"> </w:t>
      </w:r>
      <w:r w:rsidR="002C09CE">
        <w:rPr>
          <w:rFonts w:ascii="Times New Roman" w:hAnsi="Times New Roman" w:cs="Times New Roman"/>
          <w:sz w:val="24"/>
        </w:rPr>
        <w:t>[3,4</w:t>
      </w:r>
      <w:r w:rsidR="006436EF" w:rsidRPr="006436EF">
        <w:rPr>
          <w:rFonts w:ascii="Times New Roman" w:hAnsi="Times New Roman" w:cs="Times New Roman"/>
          <w:sz w:val="24"/>
        </w:rPr>
        <w:t>]</w:t>
      </w:r>
      <w:r w:rsidR="00FA7924" w:rsidRPr="00FA7924">
        <w:rPr>
          <w:rFonts w:ascii="Times New Roman" w:hAnsi="Times New Roman" w:cs="Times New Roman"/>
          <w:sz w:val="24"/>
          <w:szCs w:val="24"/>
        </w:rPr>
        <w:t xml:space="preserve">. The beads were pre-washed following recommendations from Cytiva. </w:t>
      </w:r>
      <w:r w:rsidR="00FA7924" w:rsidRPr="00FA7924">
        <w:rPr>
          <w:rFonts w:ascii="Times New Roman" w:eastAsia="Calibri" w:hAnsi="Times New Roman" w:cs="Times New Roman"/>
          <w:sz w:val="24"/>
          <w:szCs w:val="24"/>
        </w:rPr>
        <w:t>After removing from</w:t>
      </w:r>
      <w:r w:rsidRPr="005726A5">
        <w:rPr>
          <w:rFonts w:ascii="Times New Roman" w:eastAsia="Calibri" w:hAnsi="Times New Roman" w:cs="Times New Roman"/>
          <w:sz w:val="24"/>
          <w:szCs w:val="24"/>
        </w:rPr>
        <w:t xml:space="preserve"> storage at 4 °C</w:t>
      </w:r>
      <w:r w:rsidR="00FA7924" w:rsidRPr="00FA7924">
        <w:rPr>
          <w:rFonts w:ascii="Times New Roman" w:eastAsia="Calibri" w:hAnsi="Times New Roman" w:cs="Times New Roman"/>
          <w:sz w:val="24"/>
          <w:szCs w:val="24"/>
        </w:rPr>
        <w:t xml:space="preserve">, beads are </w:t>
      </w:r>
      <w:r w:rsidRPr="005726A5">
        <w:rPr>
          <w:rFonts w:ascii="Times New Roman" w:eastAsia="Calibri" w:hAnsi="Times New Roman" w:cs="Times New Roman"/>
          <w:sz w:val="24"/>
          <w:szCs w:val="24"/>
        </w:rPr>
        <w:t xml:space="preserve">equilibrated to RT for 30 min. Beads were resuspended by gentle mixing, and a 1:1 mix of hydrophobic and hydrophilic beads were </w:t>
      </w:r>
      <w:r w:rsidR="00FA7924">
        <w:rPr>
          <w:rFonts w:ascii="Times New Roman" w:eastAsia="Calibri" w:hAnsi="Times New Roman" w:cs="Times New Roman"/>
          <w:sz w:val="24"/>
          <w:szCs w:val="24"/>
        </w:rPr>
        <w:t>prepared</w:t>
      </w:r>
      <w:r w:rsidRPr="005726A5">
        <w:rPr>
          <w:rFonts w:ascii="Times New Roman" w:eastAsia="Calibri" w:hAnsi="Times New Roman" w:cs="Times New Roman"/>
          <w:sz w:val="24"/>
          <w:szCs w:val="24"/>
        </w:rPr>
        <w:t xml:space="preserve"> (up to 25 mg in a 1.5 mL microcentrifuge tube). This tube was placed on an Invitrogen DynaMag-2 magnetic stand for 2 min, and the storage buffer was </w:t>
      </w:r>
      <w:r w:rsidR="00FA7924">
        <w:rPr>
          <w:rFonts w:ascii="Times New Roman" w:eastAsia="Calibri" w:hAnsi="Times New Roman" w:cs="Times New Roman"/>
          <w:sz w:val="24"/>
          <w:szCs w:val="24"/>
        </w:rPr>
        <w:t>aspirated</w:t>
      </w:r>
      <w:r w:rsidRPr="005726A5">
        <w:rPr>
          <w:rFonts w:ascii="Times New Roman" w:eastAsia="Calibri" w:hAnsi="Times New Roman" w:cs="Times New Roman"/>
          <w:sz w:val="24"/>
          <w:szCs w:val="24"/>
        </w:rPr>
        <w:t xml:space="preserve">. The beads were washed by adding 1 mL of 50 mM HEPES (pH 9.1) containing 200 mM NaCl. The beads were </w:t>
      </w:r>
      <w:r w:rsidR="00FA7924">
        <w:rPr>
          <w:rFonts w:ascii="Times New Roman" w:eastAsia="Calibri" w:hAnsi="Times New Roman" w:cs="Times New Roman"/>
          <w:sz w:val="24"/>
          <w:szCs w:val="24"/>
        </w:rPr>
        <w:t xml:space="preserve">then </w:t>
      </w:r>
      <w:r w:rsidRPr="005726A5">
        <w:rPr>
          <w:rFonts w:ascii="Times New Roman" w:eastAsia="Calibri" w:hAnsi="Times New Roman" w:cs="Times New Roman"/>
          <w:sz w:val="24"/>
          <w:szCs w:val="24"/>
        </w:rPr>
        <w:t>incubated at RT and 850 rpm shaking for 2 min and placed</w:t>
      </w:r>
      <w:r w:rsidR="00FA7924">
        <w:rPr>
          <w:rFonts w:ascii="Times New Roman" w:eastAsia="Calibri" w:hAnsi="Times New Roman" w:cs="Times New Roman"/>
          <w:sz w:val="24"/>
          <w:szCs w:val="24"/>
        </w:rPr>
        <w:t xml:space="preserve"> again</w:t>
      </w:r>
      <w:r w:rsidRPr="005726A5">
        <w:rPr>
          <w:rFonts w:ascii="Times New Roman" w:eastAsia="Calibri" w:hAnsi="Times New Roman" w:cs="Times New Roman"/>
          <w:sz w:val="24"/>
          <w:szCs w:val="24"/>
        </w:rPr>
        <w:t xml:space="preserve"> on the magnetic stand for 2 min to collect the beads and remove the wash buffer. This procedure was repeated twice more followed by additional washes using 1 M NaCl to </w:t>
      </w:r>
      <w:r w:rsidR="00FA7924">
        <w:rPr>
          <w:rFonts w:ascii="Times New Roman" w:eastAsia="Calibri" w:hAnsi="Times New Roman" w:cs="Times New Roman"/>
          <w:sz w:val="24"/>
          <w:szCs w:val="24"/>
        </w:rPr>
        <w:t xml:space="preserve">help </w:t>
      </w:r>
      <w:r w:rsidRPr="005726A5">
        <w:rPr>
          <w:rFonts w:ascii="Times New Roman" w:eastAsia="Calibri" w:hAnsi="Times New Roman" w:cs="Times New Roman"/>
          <w:sz w:val="24"/>
          <w:szCs w:val="24"/>
        </w:rPr>
        <w:t>remove residual bead encapsulation polymer. Finally, beads were washed five times with ultrapure water and resuspended at a final concentration of 50 μg/μL.</w:t>
      </w:r>
    </w:p>
    <w:p w14:paraId="7D05F258" w14:textId="77777777" w:rsidR="00972640" w:rsidRDefault="00972640">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8E7DB9B" w14:textId="7405FBF4" w:rsidR="005726A5" w:rsidRPr="00972640" w:rsidRDefault="00A65F9E" w:rsidP="005726A5">
      <w:pPr>
        <w:spacing w:after="0" w:line="48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D</w:t>
      </w:r>
      <w:r w:rsidR="00972640" w:rsidRPr="5AE740F0">
        <w:rPr>
          <w:rFonts w:ascii="Times New Roman" w:eastAsia="Calibri" w:hAnsi="Times New Roman" w:cs="Times New Roman"/>
          <w:b/>
          <w:bCs/>
          <w:sz w:val="24"/>
          <w:szCs w:val="24"/>
        </w:rPr>
        <w:t>. References</w:t>
      </w:r>
    </w:p>
    <w:p w14:paraId="6E02F294" w14:textId="2F03EAC8" w:rsidR="006436EF" w:rsidRPr="000A6776" w:rsidRDefault="006436EF" w:rsidP="006436EF">
      <w:pPr>
        <w:pStyle w:val="Bibliography"/>
        <w:rPr>
          <w:rFonts w:ascii="Times New Roman" w:hAnsi="Times New Roman" w:cs="Times New Roman"/>
          <w:sz w:val="24"/>
          <w:szCs w:val="24"/>
        </w:rPr>
      </w:pPr>
      <w:r w:rsidRPr="006436EF">
        <w:rPr>
          <w:rFonts w:ascii="Times New Roman" w:hAnsi="Times New Roman" w:cs="Times New Roman"/>
          <w:sz w:val="24"/>
        </w:rPr>
        <w:t xml:space="preserve">1. Szklarczyk D, Kirsch R, Koutrouli M, Nastou K, Mehryary F, Hachilif R, et al. The STRING database in 2023: protein–protein association networks and functional enrichment analyses for </w:t>
      </w:r>
      <w:r w:rsidRPr="000A6776">
        <w:rPr>
          <w:rFonts w:ascii="Times New Roman" w:hAnsi="Times New Roman" w:cs="Times New Roman"/>
          <w:sz w:val="24"/>
          <w:szCs w:val="24"/>
        </w:rPr>
        <w:t xml:space="preserve">any sequenced genome of interest. Nucleic Acids Res. 2023;51:D638–46. </w:t>
      </w:r>
    </w:p>
    <w:p w14:paraId="7FD6860A" w14:textId="0E990FEE" w:rsidR="000A6776" w:rsidRPr="000A6776" w:rsidRDefault="000A6776" w:rsidP="000A6776">
      <w:pPr>
        <w:rPr>
          <w:rFonts w:ascii="Times New Roman" w:eastAsia="Times New Roman" w:hAnsi="Times New Roman" w:cs="Times New Roman"/>
          <w:sz w:val="24"/>
          <w:szCs w:val="24"/>
        </w:rPr>
      </w:pPr>
      <w:r>
        <w:rPr>
          <w:rFonts w:ascii="Times New Roman" w:hAnsi="Times New Roman" w:cs="Times New Roman"/>
          <w:sz w:val="24"/>
          <w:szCs w:val="24"/>
        </w:rPr>
        <w:t>2</w:t>
      </w:r>
      <w:r w:rsidRPr="000A6776">
        <w:rPr>
          <w:rFonts w:ascii="Times New Roman" w:hAnsi="Times New Roman" w:cs="Times New Roman"/>
          <w:sz w:val="24"/>
          <w:szCs w:val="24"/>
        </w:rPr>
        <w:t xml:space="preserve">. </w:t>
      </w:r>
      <w:r w:rsidRPr="000A6776">
        <w:rPr>
          <w:rFonts w:ascii="Times New Roman" w:eastAsia="Times New Roman" w:hAnsi="Times New Roman" w:cs="Times New Roman"/>
          <w:sz w:val="24"/>
          <w:szCs w:val="24"/>
        </w:rPr>
        <w:t>Sprouffske K, Wagner A. Growthcurver: an R package for obtaining interpretable metrics from microbial growth</w:t>
      </w:r>
      <w:r w:rsidRPr="00A65F9E">
        <w:rPr>
          <w:rFonts w:ascii="Times New Roman" w:eastAsia="Times New Roman" w:hAnsi="Times New Roman" w:cs="Times New Roman"/>
          <w:sz w:val="24"/>
          <w:szCs w:val="24"/>
        </w:rPr>
        <w:t xml:space="preserve"> curves. BM</w:t>
      </w:r>
      <w:r>
        <w:rPr>
          <w:rFonts w:ascii="Times New Roman" w:eastAsia="Times New Roman" w:hAnsi="Times New Roman" w:cs="Times New Roman"/>
          <w:sz w:val="24"/>
          <w:szCs w:val="24"/>
        </w:rPr>
        <w:t xml:space="preserve">C Bioinformatics. 2016;17:172. </w:t>
      </w:r>
    </w:p>
    <w:p w14:paraId="02210743" w14:textId="51041688" w:rsidR="006436EF" w:rsidRPr="006436EF" w:rsidRDefault="000A6776" w:rsidP="006436EF">
      <w:pPr>
        <w:pStyle w:val="Bibliography"/>
        <w:rPr>
          <w:rFonts w:ascii="Times New Roman" w:hAnsi="Times New Roman" w:cs="Times New Roman"/>
          <w:sz w:val="24"/>
        </w:rPr>
      </w:pPr>
      <w:r>
        <w:rPr>
          <w:rFonts w:ascii="Times New Roman" w:hAnsi="Times New Roman" w:cs="Times New Roman"/>
          <w:sz w:val="24"/>
        </w:rPr>
        <w:t>3</w:t>
      </w:r>
      <w:r w:rsidR="006436EF" w:rsidRPr="006436EF">
        <w:rPr>
          <w:rFonts w:ascii="Times New Roman" w:hAnsi="Times New Roman" w:cs="Times New Roman"/>
          <w:sz w:val="24"/>
        </w:rPr>
        <w:t xml:space="preserve">. Hughes CS, Foehr S, Garfield DA, Furlong EE, Steinmetz LM, Krijgsveld J. Ultrasensitive proteome analysis using paramagnetic bead technology. Mol Syst Biol. 2014;10:757. </w:t>
      </w:r>
    </w:p>
    <w:p w14:paraId="4820539B" w14:textId="6FAE73EF" w:rsidR="006436EF" w:rsidRDefault="000A6776" w:rsidP="006436EF">
      <w:pPr>
        <w:pStyle w:val="Bibliography"/>
        <w:rPr>
          <w:rFonts w:ascii="Times New Roman" w:hAnsi="Times New Roman" w:cs="Times New Roman"/>
          <w:sz w:val="24"/>
        </w:rPr>
      </w:pPr>
      <w:r>
        <w:rPr>
          <w:rFonts w:ascii="Times New Roman" w:hAnsi="Times New Roman" w:cs="Times New Roman"/>
          <w:sz w:val="24"/>
        </w:rPr>
        <w:t>4</w:t>
      </w:r>
      <w:r w:rsidR="006436EF" w:rsidRPr="006436EF">
        <w:rPr>
          <w:rFonts w:ascii="Times New Roman" w:hAnsi="Times New Roman" w:cs="Times New Roman"/>
          <w:sz w:val="24"/>
        </w:rPr>
        <w:t xml:space="preserve">. Hughes CS, Moggridge S, Müller T, Sorensen PH, Morin GB, Krijgsveld J. Single-pot, solid-phase-enhanced sample preparation for proteomics experiments. Nat Protoc. 2019;14:68–85. </w:t>
      </w:r>
    </w:p>
    <w:p w14:paraId="249FAF36" w14:textId="1D116FEE" w:rsidR="00A65F9E" w:rsidRPr="00A65F9E" w:rsidRDefault="00A65F9E" w:rsidP="00A65F9E"/>
    <w:p w14:paraId="51D0B203" w14:textId="3C128EFA" w:rsidR="00972640" w:rsidRDefault="00972640" w:rsidP="005726A5">
      <w:pPr>
        <w:spacing w:after="0" w:line="480" w:lineRule="auto"/>
        <w:rPr>
          <w:rFonts w:ascii="Times New Roman" w:eastAsia="Calibri" w:hAnsi="Times New Roman" w:cs="Times New Roman"/>
          <w:sz w:val="24"/>
          <w:szCs w:val="24"/>
        </w:rPr>
      </w:pPr>
    </w:p>
    <w:p w14:paraId="041330FB" w14:textId="77777777" w:rsidR="00972640" w:rsidRDefault="00972640" w:rsidP="005726A5">
      <w:pPr>
        <w:spacing w:after="0" w:line="480" w:lineRule="auto"/>
        <w:rPr>
          <w:rFonts w:ascii="Times New Roman" w:eastAsia="Calibri" w:hAnsi="Times New Roman" w:cs="Times New Roman"/>
          <w:sz w:val="24"/>
          <w:szCs w:val="24"/>
        </w:rPr>
      </w:pPr>
    </w:p>
    <w:p w14:paraId="20247835" w14:textId="77777777" w:rsidR="00972640" w:rsidRPr="005726A5" w:rsidRDefault="00972640" w:rsidP="005726A5">
      <w:pPr>
        <w:spacing w:after="0" w:line="480" w:lineRule="auto"/>
        <w:rPr>
          <w:rFonts w:ascii="Times New Roman" w:eastAsia="Calibri" w:hAnsi="Times New Roman" w:cs="Times New Roman"/>
          <w:sz w:val="24"/>
          <w:szCs w:val="24"/>
        </w:rPr>
      </w:pPr>
    </w:p>
    <w:p w14:paraId="54DA2770" w14:textId="77777777" w:rsidR="005726A5" w:rsidRPr="005726A5" w:rsidRDefault="005726A5" w:rsidP="005C540E">
      <w:pPr>
        <w:rPr>
          <w:rFonts w:ascii="Times New Roman" w:hAnsi="Times New Roman" w:cs="Times New Roman"/>
          <w:sz w:val="24"/>
          <w:szCs w:val="24"/>
        </w:rPr>
      </w:pPr>
    </w:p>
    <w:p w14:paraId="498C4FFF" w14:textId="77777777" w:rsidR="008643A1" w:rsidRDefault="008643A1"/>
    <w:sectPr w:rsidR="008643A1">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DD8F2" w14:textId="77777777" w:rsidR="001D60A9" w:rsidRDefault="001D60A9" w:rsidP="00B0188E">
      <w:pPr>
        <w:spacing w:after="0" w:line="240" w:lineRule="auto"/>
      </w:pPr>
      <w:r>
        <w:separator/>
      </w:r>
    </w:p>
  </w:endnote>
  <w:endnote w:type="continuationSeparator" w:id="0">
    <w:p w14:paraId="1B6A6575" w14:textId="77777777" w:rsidR="001D60A9" w:rsidRDefault="001D60A9" w:rsidP="00B01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5335711"/>
      <w:docPartObj>
        <w:docPartGallery w:val="Page Numbers (Bottom of Page)"/>
        <w:docPartUnique/>
      </w:docPartObj>
    </w:sdtPr>
    <w:sdtEndPr>
      <w:rPr>
        <w:noProof/>
      </w:rPr>
    </w:sdtEndPr>
    <w:sdtContent>
      <w:p w14:paraId="478FCAB0" w14:textId="77777777" w:rsidR="00B0188E" w:rsidRDefault="00B0188E" w:rsidP="00B0188E">
        <w:pPr>
          <w:pStyle w:val="Footer"/>
          <w:jc w:val="right"/>
        </w:pPr>
        <w:r>
          <w:t>S</w:t>
        </w:r>
        <w:r>
          <w:fldChar w:fldCharType="begin"/>
        </w:r>
        <w:r>
          <w:instrText xml:space="preserve"> PAGE   \* MERGEFORMAT </w:instrText>
        </w:r>
        <w:r>
          <w:fldChar w:fldCharType="separate"/>
        </w:r>
        <w:r w:rsidR="000143BF">
          <w:rPr>
            <w:noProof/>
          </w:rPr>
          <w:t>20</w:t>
        </w:r>
        <w:r>
          <w:rPr>
            <w:noProof/>
          </w:rPr>
          <w:fldChar w:fldCharType="end"/>
        </w:r>
      </w:p>
    </w:sdtContent>
  </w:sdt>
  <w:p w14:paraId="5B4E6E91" w14:textId="77777777" w:rsidR="00B0188E" w:rsidRDefault="00B018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4A7FC" w14:textId="77777777" w:rsidR="001D60A9" w:rsidRDefault="001D60A9" w:rsidP="00B0188E">
      <w:pPr>
        <w:spacing w:after="0" w:line="240" w:lineRule="auto"/>
      </w:pPr>
      <w:r>
        <w:separator/>
      </w:r>
    </w:p>
  </w:footnote>
  <w:footnote w:type="continuationSeparator" w:id="0">
    <w:p w14:paraId="4A29FA00" w14:textId="77777777" w:rsidR="001D60A9" w:rsidRDefault="001D60A9" w:rsidP="00B018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A6E1A"/>
    <w:multiLevelType w:val="hybridMultilevel"/>
    <w:tmpl w:val="D452C4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E0670"/>
    <w:multiLevelType w:val="hybridMultilevel"/>
    <w:tmpl w:val="964EC1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AA79C5"/>
    <w:multiLevelType w:val="hybridMultilevel"/>
    <w:tmpl w:val="3DC89CAE"/>
    <w:lvl w:ilvl="0" w:tplc="24A8A2A2">
      <w:start w:val="1"/>
      <w:numFmt w:val="lowerLetter"/>
      <w:lvlText w:val="%1."/>
      <w:lvlJc w:val="left"/>
      <w:pPr>
        <w:ind w:left="720" w:hanging="360"/>
      </w:pPr>
    </w:lvl>
    <w:lvl w:ilvl="1" w:tplc="C84EEC1A">
      <w:start w:val="1"/>
      <w:numFmt w:val="lowerLetter"/>
      <w:lvlText w:val="%2."/>
      <w:lvlJc w:val="left"/>
      <w:pPr>
        <w:ind w:left="1440" w:hanging="360"/>
      </w:pPr>
    </w:lvl>
    <w:lvl w:ilvl="2" w:tplc="30E66250">
      <w:start w:val="1"/>
      <w:numFmt w:val="lowerRoman"/>
      <w:lvlText w:val="%3."/>
      <w:lvlJc w:val="right"/>
      <w:pPr>
        <w:ind w:left="2160" w:hanging="180"/>
      </w:pPr>
    </w:lvl>
    <w:lvl w:ilvl="3" w:tplc="058C18CC">
      <w:start w:val="1"/>
      <w:numFmt w:val="decimal"/>
      <w:lvlText w:val="%4."/>
      <w:lvlJc w:val="left"/>
      <w:pPr>
        <w:ind w:left="2880" w:hanging="360"/>
      </w:pPr>
    </w:lvl>
    <w:lvl w:ilvl="4" w:tplc="90C67786">
      <w:start w:val="1"/>
      <w:numFmt w:val="lowerLetter"/>
      <w:lvlText w:val="%5."/>
      <w:lvlJc w:val="left"/>
      <w:pPr>
        <w:ind w:left="3600" w:hanging="360"/>
      </w:pPr>
    </w:lvl>
    <w:lvl w:ilvl="5" w:tplc="F1829C6C">
      <w:start w:val="1"/>
      <w:numFmt w:val="lowerRoman"/>
      <w:lvlText w:val="%6."/>
      <w:lvlJc w:val="right"/>
      <w:pPr>
        <w:ind w:left="4320" w:hanging="180"/>
      </w:pPr>
    </w:lvl>
    <w:lvl w:ilvl="6" w:tplc="84285050">
      <w:start w:val="1"/>
      <w:numFmt w:val="decimal"/>
      <w:lvlText w:val="%7."/>
      <w:lvlJc w:val="left"/>
      <w:pPr>
        <w:ind w:left="5040" w:hanging="360"/>
      </w:pPr>
    </w:lvl>
    <w:lvl w:ilvl="7" w:tplc="A45CF132">
      <w:start w:val="1"/>
      <w:numFmt w:val="lowerLetter"/>
      <w:lvlText w:val="%8."/>
      <w:lvlJc w:val="left"/>
      <w:pPr>
        <w:ind w:left="5760" w:hanging="360"/>
      </w:pPr>
    </w:lvl>
    <w:lvl w:ilvl="8" w:tplc="BFAEF5F8">
      <w:start w:val="1"/>
      <w:numFmt w:val="lowerRoman"/>
      <w:lvlText w:val="%9."/>
      <w:lvlJc w:val="right"/>
      <w:pPr>
        <w:ind w:left="6480" w:hanging="180"/>
      </w:pPr>
    </w:lvl>
  </w:abstractNum>
  <w:abstractNum w:abstractNumId="3" w15:restartNumberingAfterBreak="0">
    <w:nsid w:val="52943677"/>
    <w:multiLevelType w:val="hybridMultilevel"/>
    <w:tmpl w:val="2682D21E"/>
    <w:lvl w:ilvl="0" w:tplc="04090019">
      <w:start w:val="1"/>
      <w:numFmt w:val="lowerLetter"/>
      <w:lvlText w:val="%1."/>
      <w:lvlJc w:val="left"/>
      <w:pPr>
        <w:ind w:left="720" w:hanging="360"/>
      </w:pPr>
      <w:rPr>
        <w:rFonts w:hint="default"/>
        <w:strike w:val="0"/>
        <w:dstrike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6CD"/>
    <w:rsid w:val="00002D4D"/>
    <w:rsid w:val="000143BF"/>
    <w:rsid w:val="00057CF5"/>
    <w:rsid w:val="00061380"/>
    <w:rsid w:val="00080477"/>
    <w:rsid w:val="00080E69"/>
    <w:rsid w:val="000A6776"/>
    <w:rsid w:val="000C2438"/>
    <w:rsid w:val="001146CE"/>
    <w:rsid w:val="0011491C"/>
    <w:rsid w:val="00145B58"/>
    <w:rsid w:val="00153D6A"/>
    <w:rsid w:val="00162FA7"/>
    <w:rsid w:val="001806A6"/>
    <w:rsid w:val="00184852"/>
    <w:rsid w:val="001856C1"/>
    <w:rsid w:val="001D60A9"/>
    <w:rsid w:val="001D72C3"/>
    <w:rsid w:val="001F09BB"/>
    <w:rsid w:val="002017F5"/>
    <w:rsid w:val="0020B422"/>
    <w:rsid w:val="00210D92"/>
    <w:rsid w:val="00211CF2"/>
    <w:rsid w:val="00220A97"/>
    <w:rsid w:val="002479BE"/>
    <w:rsid w:val="00255E8C"/>
    <w:rsid w:val="002618FE"/>
    <w:rsid w:val="00287FAA"/>
    <w:rsid w:val="0029678F"/>
    <w:rsid w:val="002B44DF"/>
    <w:rsid w:val="002C09CE"/>
    <w:rsid w:val="002D5D42"/>
    <w:rsid w:val="00320F2D"/>
    <w:rsid w:val="00351F56"/>
    <w:rsid w:val="00364712"/>
    <w:rsid w:val="00374C25"/>
    <w:rsid w:val="00381684"/>
    <w:rsid w:val="003832C4"/>
    <w:rsid w:val="003E47D1"/>
    <w:rsid w:val="004102BE"/>
    <w:rsid w:val="004123D4"/>
    <w:rsid w:val="00422262"/>
    <w:rsid w:val="004237A2"/>
    <w:rsid w:val="00431A42"/>
    <w:rsid w:val="00442201"/>
    <w:rsid w:val="00447EAD"/>
    <w:rsid w:val="00464C5C"/>
    <w:rsid w:val="00466B14"/>
    <w:rsid w:val="004840EF"/>
    <w:rsid w:val="004941C9"/>
    <w:rsid w:val="004D2C71"/>
    <w:rsid w:val="0051130B"/>
    <w:rsid w:val="0051523A"/>
    <w:rsid w:val="00543F9F"/>
    <w:rsid w:val="0055394F"/>
    <w:rsid w:val="005726A5"/>
    <w:rsid w:val="00576A46"/>
    <w:rsid w:val="00587FF5"/>
    <w:rsid w:val="005913CD"/>
    <w:rsid w:val="005A7E31"/>
    <w:rsid w:val="005C540E"/>
    <w:rsid w:val="005D2347"/>
    <w:rsid w:val="005D603F"/>
    <w:rsid w:val="005E574A"/>
    <w:rsid w:val="00631B48"/>
    <w:rsid w:val="00633065"/>
    <w:rsid w:val="00640F35"/>
    <w:rsid w:val="006436EF"/>
    <w:rsid w:val="00645111"/>
    <w:rsid w:val="006741D3"/>
    <w:rsid w:val="006B4EED"/>
    <w:rsid w:val="006E14F8"/>
    <w:rsid w:val="006F702C"/>
    <w:rsid w:val="00707A97"/>
    <w:rsid w:val="007239BF"/>
    <w:rsid w:val="00745F32"/>
    <w:rsid w:val="007610BB"/>
    <w:rsid w:val="00764A97"/>
    <w:rsid w:val="00782518"/>
    <w:rsid w:val="0078721D"/>
    <w:rsid w:val="00792050"/>
    <w:rsid w:val="007A174F"/>
    <w:rsid w:val="007A4B60"/>
    <w:rsid w:val="007A5729"/>
    <w:rsid w:val="007B6CA6"/>
    <w:rsid w:val="007D0339"/>
    <w:rsid w:val="007D1328"/>
    <w:rsid w:val="007D3A4E"/>
    <w:rsid w:val="007D58BF"/>
    <w:rsid w:val="007E7867"/>
    <w:rsid w:val="00806551"/>
    <w:rsid w:val="008253F4"/>
    <w:rsid w:val="00843348"/>
    <w:rsid w:val="0085169E"/>
    <w:rsid w:val="008609FC"/>
    <w:rsid w:val="008643A1"/>
    <w:rsid w:val="0088073E"/>
    <w:rsid w:val="008B106C"/>
    <w:rsid w:val="008B7BDE"/>
    <w:rsid w:val="008C1B76"/>
    <w:rsid w:val="008F5022"/>
    <w:rsid w:val="009201FC"/>
    <w:rsid w:val="0092058E"/>
    <w:rsid w:val="00925DB6"/>
    <w:rsid w:val="00930729"/>
    <w:rsid w:val="0095440B"/>
    <w:rsid w:val="0096627E"/>
    <w:rsid w:val="00972640"/>
    <w:rsid w:val="009864D8"/>
    <w:rsid w:val="009973A5"/>
    <w:rsid w:val="009A7A2F"/>
    <w:rsid w:val="009B5B52"/>
    <w:rsid w:val="009C0C6F"/>
    <w:rsid w:val="00A033DD"/>
    <w:rsid w:val="00A560B1"/>
    <w:rsid w:val="00A61891"/>
    <w:rsid w:val="00A64578"/>
    <w:rsid w:val="00A65F9E"/>
    <w:rsid w:val="00A729BA"/>
    <w:rsid w:val="00A7782C"/>
    <w:rsid w:val="00AA6C0B"/>
    <w:rsid w:val="00AB046B"/>
    <w:rsid w:val="00AE5180"/>
    <w:rsid w:val="00AF3BB8"/>
    <w:rsid w:val="00B00604"/>
    <w:rsid w:val="00B0188E"/>
    <w:rsid w:val="00B10538"/>
    <w:rsid w:val="00B37D2E"/>
    <w:rsid w:val="00B42A33"/>
    <w:rsid w:val="00B719D5"/>
    <w:rsid w:val="00B973DB"/>
    <w:rsid w:val="00BA2D51"/>
    <w:rsid w:val="00BC3758"/>
    <w:rsid w:val="00C168DB"/>
    <w:rsid w:val="00C270DE"/>
    <w:rsid w:val="00C81286"/>
    <w:rsid w:val="00CB0EAB"/>
    <w:rsid w:val="00CD7086"/>
    <w:rsid w:val="00D07DAE"/>
    <w:rsid w:val="00D17D17"/>
    <w:rsid w:val="00D17FD0"/>
    <w:rsid w:val="00D366AD"/>
    <w:rsid w:val="00D90F23"/>
    <w:rsid w:val="00DC1A68"/>
    <w:rsid w:val="00DC72D5"/>
    <w:rsid w:val="00DE5FC5"/>
    <w:rsid w:val="00E10159"/>
    <w:rsid w:val="00E20385"/>
    <w:rsid w:val="00E31EAD"/>
    <w:rsid w:val="00E35582"/>
    <w:rsid w:val="00E556CD"/>
    <w:rsid w:val="00E838F4"/>
    <w:rsid w:val="00EA7934"/>
    <w:rsid w:val="00EE4E87"/>
    <w:rsid w:val="00F13843"/>
    <w:rsid w:val="00F308C8"/>
    <w:rsid w:val="00F32C4D"/>
    <w:rsid w:val="00F65C81"/>
    <w:rsid w:val="00F65FA3"/>
    <w:rsid w:val="00F9183D"/>
    <w:rsid w:val="00FA3964"/>
    <w:rsid w:val="00FA7924"/>
    <w:rsid w:val="00FB7450"/>
    <w:rsid w:val="09016F25"/>
    <w:rsid w:val="155C1C15"/>
    <w:rsid w:val="254EF7EA"/>
    <w:rsid w:val="28541775"/>
    <w:rsid w:val="29E38D57"/>
    <w:rsid w:val="30F6C827"/>
    <w:rsid w:val="3B1316BB"/>
    <w:rsid w:val="3BF5A409"/>
    <w:rsid w:val="3DB17FE1"/>
    <w:rsid w:val="3E429171"/>
    <w:rsid w:val="4AA9AAAF"/>
    <w:rsid w:val="4CC6572B"/>
    <w:rsid w:val="4CE2E7B5"/>
    <w:rsid w:val="4D3F25C6"/>
    <w:rsid w:val="5AE740F0"/>
    <w:rsid w:val="631E117F"/>
    <w:rsid w:val="6567E0FB"/>
    <w:rsid w:val="68753B21"/>
    <w:rsid w:val="6FD4C367"/>
    <w:rsid w:val="747E7C8F"/>
    <w:rsid w:val="7E4D14AB"/>
    <w:rsid w:val="7EC9C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782089"/>
  <w15:chartTrackingRefBased/>
  <w15:docId w15:val="{E76B1AEC-9A39-49B5-BB2F-7B025C85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1C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018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0188E"/>
  </w:style>
  <w:style w:type="character" w:customStyle="1" w:styleId="eop">
    <w:name w:val="eop"/>
    <w:basedOn w:val="DefaultParagraphFont"/>
    <w:rsid w:val="00B0188E"/>
  </w:style>
  <w:style w:type="paragraph" w:styleId="ListParagraph">
    <w:name w:val="List Paragraph"/>
    <w:basedOn w:val="Normal"/>
    <w:uiPriority w:val="34"/>
    <w:qFormat/>
    <w:rsid w:val="00B0188E"/>
    <w:pPr>
      <w:ind w:left="720"/>
      <w:contextualSpacing/>
    </w:pPr>
  </w:style>
  <w:style w:type="character" w:styleId="Hyperlink">
    <w:name w:val="Hyperlink"/>
    <w:basedOn w:val="DefaultParagraphFont"/>
    <w:uiPriority w:val="99"/>
    <w:unhideWhenUsed/>
    <w:rsid w:val="00B0188E"/>
    <w:rPr>
      <w:color w:val="0563C1" w:themeColor="hyperlink"/>
      <w:u w:val="single"/>
    </w:rPr>
  </w:style>
  <w:style w:type="character" w:styleId="CommentReference">
    <w:name w:val="annotation reference"/>
    <w:basedOn w:val="DefaultParagraphFont"/>
    <w:uiPriority w:val="99"/>
    <w:semiHidden/>
    <w:unhideWhenUsed/>
    <w:rsid w:val="00B0188E"/>
    <w:rPr>
      <w:sz w:val="16"/>
      <w:szCs w:val="16"/>
    </w:rPr>
  </w:style>
  <w:style w:type="paragraph" w:styleId="CommentText">
    <w:name w:val="annotation text"/>
    <w:basedOn w:val="Normal"/>
    <w:link w:val="CommentTextChar"/>
    <w:uiPriority w:val="99"/>
    <w:unhideWhenUsed/>
    <w:rsid w:val="00B0188E"/>
    <w:pPr>
      <w:spacing w:line="240" w:lineRule="auto"/>
    </w:pPr>
    <w:rPr>
      <w:sz w:val="20"/>
      <w:szCs w:val="20"/>
    </w:rPr>
  </w:style>
  <w:style w:type="character" w:customStyle="1" w:styleId="CommentTextChar">
    <w:name w:val="Comment Text Char"/>
    <w:basedOn w:val="DefaultParagraphFont"/>
    <w:link w:val="CommentText"/>
    <w:uiPriority w:val="99"/>
    <w:rsid w:val="00B0188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0188E"/>
    <w:rPr>
      <w:b/>
      <w:bCs/>
    </w:rPr>
  </w:style>
  <w:style w:type="character" w:customStyle="1" w:styleId="CommentSubjectChar">
    <w:name w:val="Comment Subject Char"/>
    <w:basedOn w:val="CommentTextChar"/>
    <w:link w:val="CommentSubject"/>
    <w:uiPriority w:val="99"/>
    <w:semiHidden/>
    <w:rsid w:val="00B0188E"/>
    <w:rPr>
      <w:b/>
      <w:bCs/>
      <w:kern w:val="0"/>
      <w:sz w:val="20"/>
      <w:szCs w:val="20"/>
      <w14:ligatures w14:val="none"/>
    </w:rPr>
  </w:style>
  <w:style w:type="paragraph" w:styleId="Header">
    <w:name w:val="header"/>
    <w:basedOn w:val="Normal"/>
    <w:link w:val="HeaderChar"/>
    <w:uiPriority w:val="99"/>
    <w:unhideWhenUsed/>
    <w:rsid w:val="00B018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88E"/>
    <w:rPr>
      <w:kern w:val="0"/>
      <w14:ligatures w14:val="none"/>
    </w:rPr>
  </w:style>
  <w:style w:type="paragraph" w:styleId="Footer">
    <w:name w:val="footer"/>
    <w:basedOn w:val="Normal"/>
    <w:link w:val="FooterChar"/>
    <w:uiPriority w:val="99"/>
    <w:unhideWhenUsed/>
    <w:rsid w:val="00B018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88E"/>
    <w:rPr>
      <w:kern w:val="0"/>
      <w14:ligatures w14:val="none"/>
    </w:rPr>
  </w:style>
  <w:style w:type="paragraph" w:styleId="Bibliography">
    <w:name w:val="Bibliography"/>
    <w:basedOn w:val="Normal"/>
    <w:next w:val="Normal"/>
    <w:uiPriority w:val="37"/>
    <w:unhideWhenUsed/>
    <w:rsid w:val="00972640"/>
    <w:pPr>
      <w:spacing w:after="240" w:line="240" w:lineRule="auto"/>
    </w:pPr>
  </w:style>
  <w:style w:type="character" w:customStyle="1" w:styleId="UnresolvedMention">
    <w:name w:val="Unresolved Mention"/>
    <w:basedOn w:val="DefaultParagraphFont"/>
    <w:uiPriority w:val="99"/>
    <w:semiHidden/>
    <w:unhideWhenUsed/>
    <w:rsid w:val="00351F56"/>
    <w:rPr>
      <w:color w:val="605E5C"/>
      <w:shd w:val="clear" w:color="auto" w:fill="E1DFDD"/>
    </w:rPr>
  </w:style>
  <w:style w:type="paragraph" w:styleId="Revision">
    <w:name w:val="Revision"/>
    <w:hidden/>
    <w:uiPriority w:val="99"/>
    <w:semiHidden/>
    <w:rsid w:val="006B4EED"/>
    <w:pPr>
      <w:spacing w:after="0" w:line="240" w:lineRule="auto"/>
    </w:pPr>
    <w:rPr>
      <w:kern w:val="0"/>
      <w14:ligatures w14:val="none"/>
    </w:rPr>
  </w:style>
  <w:style w:type="paragraph" w:styleId="BalloonText">
    <w:name w:val="Balloon Text"/>
    <w:basedOn w:val="Normal"/>
    <w:link w:val="BalloonTextChar"/>
    <w:uiPriority w:val="99"/>
    <w:semiHidden/>
    <w:unhideWhenUsed/>
    <w:rsid w:val="00792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050"/>
    <w:rPr>
      <w:rFonts w:ascii="Segoe UI" w:hAnsi="Segoe UI" w:cs="Segoe UI"/>
      <w:kern w:val="0"/>
      <w:sz w:val="18"/>
      <w:szCs w:val="18"/>
      <w14:ligatures w14:val="none"/>
    </w:rPr>
  </w:style>
  <w:style w:type="table" w:styleId="TableGrid">
    <w:name w:val="Table Grid"/>
    <w:basedOn w:val="TableNormal"/>
    <w:uiPriority w:val="39"/>
    <w:rsid w:val="000A677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942675">
      <w:bodyDiv w:val="1"/>
      <w:marLeft w:val="0"/>
      <w:marRight w:val="0"/>
      <w:marTop w:val="0"/>
      <w:marBottom w:val="0"/>
      <w:divBdr>
        <w:top w:val="none" w:sz="0" w:space="0" w:color="auto"/>
        <w:left w:val="none" w:sz="0" w:space="0" w:color="auto"/>
        <w:bottom w:val="none" w:sz="0" w:space="0" w:color="auto"/>
        <w:right w:val="none" w:sz="0" w:space="0" w:color="auto"/>
      </w:divBdr>
      <w:divsChild>
        <w:div w:id="147862903">
          <w:marLeft w:val="0"/>
          <w:marRight w:val="0"/>
          <w:marTop w:val="0"/>
          <w:marBottom w:val="0"/>
          <w:divBdr>
            <w:top w:val="none" w:sz="0" w:space="0" w:color="auto"/>
            <w:left w:val="none" w:sz="0" w:space="0" w:color="auto"/>
            <w:bottom w:val="none" w:sz="0" w:space="0" w:color="auto"/>
            <w:right w:val="none" w:sz="0" w:space="0" w:color="auto"/>
          </w:divBdr>
          <w:divsChild>
            <w:div w:id="8527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ong.zhang@pnnl.gov" TargetMode="Externa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20</Pages>
  <Words>1544</Words>
  <Characters>8803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Gluth, Austin E</dc:creator>
  <cp:keywords/>
  <dc:description/>
  <cp:lastModifiedBy>Austin Gluth</cp:lastModifiedBy>
  <cp:revision>21</cp:revision>
  <dcterms:created xsi:type="dcterms:W3CDTF">2024-11-22T22:51:00Z</dcterms:created>
  <dcterms:modified xsi:type="dcterms:W3CDTF">2025-04-20T20:59:00Z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id="XTkgAVl1"/&gt;&lt;style id="http://www.zotero.org/styles/biotechnology-for-biofuels" hasBibliography="1" bibliographyStyleHasBeenSet="1"/&gt;&lt;prefs&gt;&lt;pref name="fieldType" value="Field"/&gt;&lt;pref name="automa</vt:lpwstr>
  </property>
  <property fmtid="{D5CDD505-2E9C-101B-9397-08002B2CF9AE}" pid="3" name="ZOTERO_PREF_2">
    <vt:lpwstr>ticJournalAbbreviations" value="true"/&gt;&lt;/prefs&gt;&lt;/data&gt;</vt:lpwstr>
  </property>
</Properties>
</file>