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AA0B5" w14:textId="4CF15290" w:rsidR="00AD2623" w:rsidRPr="0024656A" w:rsidRDefault="00EF6660" w:rsidP="00AD2623">
      <w:pPr>
        <w:rPr>
          <w:rFonts w:ascii="Arial" w:hAnsi="Arial" w:cs="Arial"/>
          <w:b/>
          <w:bCs/>
        </w:rPr>
      </w:pPr>
      <w:r>
        <w:rPr>
          <w:rFonts w:ascii="Arial" w:hAnsi="Arial" w:cs="Arial"/>
          <w:b/>
          <w:bCs/>
        </w:rPr>
        <w:t>T</w:t>
      </w:r>
      <w:r w:rsidR="00AD2623" w:rsidRPr="0024656A">
        <w:rPr>
          <w:rFonts w:ascii="Arial" w:hAnsi="Arial" w:cs="Arial"/>
          <w:b/>
          <w:bCs/>
        </w:rPr>
        <w:t xml:space="preserve">able S1. </w:t>
      </w:r>
      <w:r w:rsidR="00AD2623" w:rsidRPr="0024656A">
        <w:rPr>
          <w:rFonts w:ascii="Arial" w:hAnsi="Arial" w:cs="Arial"/>
        </w:rPr>
        <w:t>Operating conditions of other authors</w:t>
      </w:r>
    </w:p>
    <w:p w14:paraId="073444E8" w14:textId="77777777" w:rsidR="00AD2623" w:rsidRPr="0024656A" w:rsidRDefault="00AD2623" w:rsidP="00AD2623">
      <w:pPr>
        <w:rPr>
          <w:rFonts w:ascii="Arial" w:hAnsi="Arial" w:cs="Arial"/>
        </w:rPr>
      </w:pPr>
    </w:p>
    <w:tbl>
      <w:tblPr>
        <w:tblStyle w:val="Tablaconcuadrcula"/>
        <w:tblpPr w:leftFromText="141" w:rightFromText="141" w:horzAnchor="margin" w:tblpY="8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1248"/>
        <w:gridCol w:w="1370"/>
        <w:gridCol w:w="910"/>
        <w:gridCol w:w="1113"/>
        <w:gridCol w:w="1108"/>
        <w:gridCol w:w="1525"/>
        <w:gridCol w:w="1417"/>
        <w:gridCol w:w="1067"/>
        <w:gridCol w:w="967"/>
        <w:gridCol w:w="1087"/>
      </w:tblGrid>
      <w:tr w:rsidR="00AD2623" w:rsidRPr="0024656A" w14:paraId="4ED58CBF" w14:textId="77777777" w:rsidTr="0024656A">
        <w:tc>
          <w:tcPr>
            <w:tcW w:w="1201" w:type="dxa"/>
            <w:tcBorders>
              <w:top w:val="single" w:sz="4" w:space="0" w:color="auto"/>
              <w:bottom w:val="single" w:sz="4" w:space="0" w:color="auto"/>
            </w:tcBorders>
            <w:vAlign w:val="center"/>
          </w:tcPr>
          <w:p w14:paraId="147A8EE7" w14:textId="77777777" w:rsidR="00AD2623" w:rsidRPr="0024656A" w:rsidRDefault="00AD2623" w:rsidP="00085955">
            <w:pPr>
              <w:jc w:val="center"/>
              <w:rPr>
                <w:rFonts w:ascii="Arial" w:hAnsi="Arial" w:cs="Arial"/>
                <w:b/>
                <w:bCs/>
                <w:sz w:val="18"/>
                <w:szCs w:val="18"/>
              </w:rPr>
            </w:pPr>
            <w:r w:rsidRPr="0024656A">
              <w:rPr>
                <w:rFonts w:ascii="Arial" w:hAnsi="Arial" w:cs="Arial"/>
                <w:b/>
                <w:bCs/>
                <w:sz w:val="18"/>
                <w:szCs w:val="18"/>
              </w:rPr>
              <w:t>Treatment</w:t>
            </w:r>
          </w:p>
        </w:tc>
        <w:tc>
          <w:tcPr>
            <w:tcW w:w="1257" w:type="dxa"/>
            <w:tcBorders>
              <w:top w:val="single" w:sz="4" w:space="0" w:color="auto"/>
              <w:bottom w:val="single" w:sz="4" w:space="0" w:color="auto"/>
            </w:tcBorders>
            <w:vAlign w:val="center"/>
          </w:tcPr>
          <w:p w14:paraId="3CC8E11A" w14:textId="77777777" w:rsidR="00AD2623" w:rsidRPr="0024656A" w:rsidRDefault="00AD2623" w:rsidP="00085955">
            <w:pPr>
              <w:jc w:val="center"/>
              <w:rPr>
                <w:rFonts w:ascii="Arial" w:hAnsi="Arial" w:cs="Arial"/>
                <w:b/>
                <w:bCs/>
                <w:sz w:val="18"/>
                <w:szCs w:val="18"/>
              </w:rPr>
            </w:pPr>
            <w:r w:rsidRPr="0024656A">
              <w:rPr>
                <w:rFonts w:ascii="Arial" w:hAnsi="Arial" w:cs="Arial"/>
                <w:b/>
                <w:bCs/>
                <w:sz w:val="18"/>
                <w:szCs w:val="18"/>
              </w:rPr>
              <w:t>Electrodes</w:t>
            </w:r>
          </w:p>
        </w:tc>
        <w:tc>
          <w:tcPr>
            <w:tcW w:w="1388" w:type="dxa"/>
            <w:tcBorders>
              <w:top w:val="single" w:sz="4" w:space="0" w:color="auto"/>
              <w:bottom w:val="single" w:sz="4" w:space="0" w:color="auto"/>
            </w:tcBorders>
            <w:vAlign w:val="center"/>
          </w:tcPr>
          <w:p w14:paraId="01706A3B" w14:textId="77777777" w:rsidR="00AD2623" w:rsidRPr="0024656A" w:rsidRDefault="00AD2623" w:rsidP="00085955">
            <w:pPr>
              <w:jc w:val="center"/>
              <w:rPr>
                <w:rFonts w:ascii="Arial" w:hAnsi="Arial" w:cs="Arial"/>
                <w:b/>
                <w:bCs/>
                <w:sz w:val="18"/>
                <w:szCs w:val="18"/>
              </w:rPr>
            </w:pPr>
            <w:r w:rsidRPr="0024656A">
              <w:rPr>
                <w:rFonts w:ascii="Arial" w:hAnsi="Arial" w:cs="Arial"/>
                <w:b/>
                <w:bCs/>
                <w:sz w:val="18"/>
                <w:szCs w:val="18"/>
              </w:rPr>
              <w:t>Conditions</w:t>
            </w:r>
          </w:p>
        </w:tc>
        <w:tc>
          <w:tcPr>
            <w:tcW w:w="916" w:type="dxa"/>
            <w:tcBorders>
              <w:top w:val="single" w:sz="4" w:space="0" w:color="auto"/>
              <w:bottom w:val="single" w:sz="4" w:space="0" w:color="auto"/>
            </w:tcBorders>
            <w:vAlign w:val="center"/>
          </w:tcPr>
          <w:p w14:paraId="50A80D5C" w14:textId="77777777" w:rsidR="00AD2623" w:rsidRPr="0024656A" w:rsidRDefault="00AD2623" w:rsidP="00085955">
            <w:pPr>
              <w:jc w:val="center"/>
              <w:rPr>
                <w:rFonts w:ascii="Arial" w:hAnsi="Arial" w:cs="Arial"/>
                <w:b/>
                <w:bCs/>
                <w:sz w:val="18"/>
                <w:szCs w:val="18"/>
              </w:rPr>
            </w:pPr>
            <w:r w:rsidRPr="0024656A">
              <w:rPr>
                <w:rFonts w:ascii="Arial" w:hAnsi="Arial" w:cs="Arial"/>
                <w:b/>
                <w:bCs/>
                <w:sz w:val="18"/>
                <w:szCs w:val="18"/>
              </w:rPr>
              <w:t>Salts</w:t>
            </w:r>
          </w:p>
        </w:tc>
        <w:tc>
          <w:tcPr>
            <w:tcW w:w="1125" w:type="dxa"/>
            <w:tcBorders>
              <w:top w:val="single" w:sz="4" w:space="0" w:color="auto"/>
              <w:bottom w:val="single" w:sz="4" w:space="0" w:color="auto"/>
            </w:tcBorders>
            <w:vAlign w:val="center"/>
          </w:tcPr>
          <w:p w14:paraId="5A15578A" w14:textId="77777777" w:rsidR="00AD2623" w:rsidRPr="0024656A" w:rsidRDefault="00AD2623" w:rsidP="00085955">
            <w:pPr>
              <w:jc w:val="center"/>
              <w:rPr>
                <w:rFonts w:ascii="Arial" w:hAnsi="Arial" w:cs="Arial"/>
                <w:b/>
                <w:bCs/>
                <w:sz w:val="18"/>
                <w:szCs w:val="18"/>
              </w:rPr>
            </w:pPr>
            <w:r w:rsidRPr="0024656A">
              <w:rPr>
                <w:rFonts w:ascii="Arial" w:hAnsi="Arial" w:cs="Arial"/>
                <w:b/>
                <w:bCs/>
                <w:sz w:val="18"/>
                <w:szCs w:val="18"/>
              </w:rPr>
              <w:t>EPS</w:t>
            </w:r>
          </w:p>
        </w:tc>
        <w:tc>
          <w:tcPr>
            <w:tcW w:w="1116" w:type="dxa"/>
            <w:tcBorders>
              <w:top w:val="single" w:sz="4" w:space="0" w:color="auto"/>
              <w:bottom w:val="single" w:sz="4" w:space="0" w:color="auto"/>
            </w:tcBorders>
            <w:vAlign w:val="center"/>
          </w:tcPr>
          <w:p w14:paraId="7FCC3B9F" w14:textId="77777777" w:rsidR="00AD2623" w:rsidRPr="0024656A" w:rsidRDefault="00AD2623" w:rsidP="00085955">
            <w:pPr>
              <w:jc w:val="center"/>
              <w:rPr>
                <w:rFonts w:ascii="Arial" w:hAnsi="Arial" w:cs="Arial"/>
                <w:b/>
                <w:bCs/>
                <w:sz w:val="18"/>
                <w:szCs w:val="18"/>
              </w:rPr>
            </w:pPr>
            <w:r w:rsidRPr="0024656A">
              <w:rPr>
                <w:rFonts w:ascii="Arial" w:hAnsi="Arial" w:cs="Arial"/>
                <w:b/>
                <w:bCs/>
                <w:sz w:val="18"/>
                <w:szCs w:val="18"/>
              </w:rPr>
              <w:t>Methane yield</w:t>
            </w:r>
          </w:p>
        </w:tc>
        <w:tc>
          <w:tcPr>
            <w:tcW w:w="1536" w:type="dxa"/>
            <w:tcBorders>
              <w:top w:val="single" w:sz="4" w:space="0" w:color="auto"/>
              <w:bottom w:val="single" w:sz="4" w:space="0" w:color="auto"/>
            </w:tcBorders>
            <w:vAlign w:val="center"/>
          </w:tcPr>
          <w:p w14:paraId="59183194" w14:textId="77777777" w:rsidR="00AD2623" w:rsidRPr="0024656A" w:rsidRDefault="00AD2623" w:rsidP="00085955">
            <w:pPr>
              <w:jc w:val="center"/>
              <w:rPr>
                <w:rFonts w:ascii="Arial" w:hAnsi="Arial" w:cs="Arial"/>
                <w:b/>
                <w:bCs/>
                <w:sz w:val="18"/>
                <w:szCs w:val="18"/>
              </w:rPr>
            </w:pPr>
            <w:r w:rsidRPr="0024656A">
              <w:rPr>
                <w:rFonts w:ascii="Arial" w:hAnsi="Arial" w:cs="Arial"/>
                <w:b/>
                <w:bCs/>
                <w:sz w:val="18"/>
                <w:szCs w:val="18"/>
              </w:rPr>
              <w:t>Solubilization degree</w:t>
            </w:r>
          </w:p>
        </w:tc>
        <w:tc>
          <w:tcPr>
            <w:tcW w:w="1380" w:type="dxa"/>
            <w:tcBorders>
              <w:top w:val="single" w:sz="4" w:space="0" w:color="auto"/>
              <w:bottom w:val="single" w:sz="4" w:space="0" w:color="auto"/>
            </w:tcBorders>
            <w:vAlign w:val="center"/>
          </w:tcPr>
          <w:p w14:paraId="1032ED7C" w14:textId="77777777" w:rsidR="00AD2623" w:rsidRPr="0024656A" w:rsidRDefault="00AD2623" w:rsidP="00085955">
            <w:pPr>
              <w:jc w:val="center"/>
              <w:rPr>
                <w:rFonts w:ascii="Arial" w:hAnsi="Arial" w:cs="Arial"/>
                <w:b/>
                <w:bCs/>
                <w:sz w:val="18"/>
                <w:szCs w:val="18"/>
              </w:rPr>
            </w:pPr>
            <w:r w:rsidRPr="0024656A">
              <w:rPr>
                <w:rFonts w:ascii="Arial" w:hAnsi="Arial" w:cs="Arial"/>
                <w:b/>
                <w:bCs/>
                <w:sz w:val="18"/>
                <w:szCs w:val="18"/>
              </w:rPr>
              <w:t>Mineralization</w:t>
            </w:r>
          </w:p>
        </w:tc>
        <w:tc>
          <w:tcPr>
            <w:tcW w:w="1062" w:type="dxa"/>
            <w:tcBorders>
              <w:top w:val="single" w:sz="4" w:space="0" w:color="auto"/>
              <w:bottom w:val="single" w:sz="4" w:space="0" w:color="auto"/>
            </w:tcBorders>
            <w:vAlign w:val="center"/>
          </w:tcPr>
          <w:p w14:paraId="0CCD650C" w14:textId="3519AA1F" w:rsidR="00AD2623" w:rsidRPr="0024656A" w:rsidRDefault="00AD2623" w:rsidP="00085955">
            <w:pPr>
              <w:jc w:val="center"/>
              <w:rPr>
                <w:rFonts w:ascii="Arial" w:hAnsi="Arial" w:cs="Arial"/>
                <w:b/>
                <w:bCs/>
                <w:sz w:val="18"/>
                <w:szCs w:val="18"/>
              </w:rPr>
            </w:pPr>
            <w:r w:rsidRPr="0024656A">
              <w:rPr>
                <w:rFonts w:ascii="Arial" w:hAnsi="Arial" w:cs="Arial"/>
                <w:b/>
                <w:bCs/>
                <w:sz w:val="18"/>
                <w:szCs w:val="18"/>
              </w:rPr>
              <w:t xml:space="preserve">Energy </w:t>
            </w:r>
            <w:r w:rsidR="007315D5" w:rsidRPr="0024656A">
              <w:rPr>
                <w:rFonts w:ascii="Arial" w:hAnsi="Arial" w:cs="Arial"/>
                <w:b/>
                <w:bCs/>
                <w:sz w:val="18"/>
                <w:szCs w:val="18"/>
              </w:rPr>
              <w:t>analysis</w:t>
            </w:r>
          </w:p>
        </w:tc>
        <w:tc>
          <w:tcPr>
            <w:tcW w:w="956" w:type="dxa"/>
            <w:tcBorders>
              <w:top w:val="single" w:sz="4" w:space="0" w:color="auto"/>
              <w:bottom w:val="single" w:sz="4" w:space="0" w:color="auto"/>
            </w:tcBorders>
            <w:vAlign w:val="center"/>
          </w:tcPr>
          <w:p w14:paraId="3EAA3D46" w14:textId="77777777" w:rsidR="00AD2623" w:rsidRPr="0024656A" w:rsidRDefault="00AD2623" w:rsidP="00085955">
            <w:pPr>
              <w:jc w:val="center"/>
              <w:rPr>
                <w:rFonts w:ascii="Arial" w:hAnsi="Arial" w:cs="Arial"/>
                <w:b/>
                <w:bCs/>
                <w:sz w:val="18"/>
                <w:szCs w:val="18"/>
              </w:rPr>
            </w:pPr>
            <w:r w:rsidRPr="0024656A">
              <w:rPr>
                <w:rFonts w:ascii="Arial" w:hAnsi="Arial" w:cs="Arial"/>
                <w:b/>
                <w:bCs/>
                <w:sz w:val="18"/>
                <w:szCs w:val="18"/>
              </w:rPr>
              <w:t>Removal %</w:t>
            </w:r>
          </w:p>
        </w:tc>
        <w:tc>
          <w:tcPr>
            <w:tcW w:w="254" w:type="dxa"/>
            <w:tcBorders>
              <w:top w:val="single" w:sz="4" w:space="0" w:color="auto"/>
              <w:bottom w:val="single" w:sz="4" w:space="0" w:color="auto"/>
            </w:tcBorders>
            <w:vAlign w:val="center"/>
          </w:tcPr>
          <w:p w14:paraId="23FD7DF3" w14:textId="77777777" w:rsidR="00AD2623" w:rsidRPr="0024656A" w:rsidRDefault="00AD2623" w:rsidP="00085955">
            <w:pPr>
              <w:jc w:val="center"/>
              <w:rPr>
                <w:rFonts w:ascii="Arial" w:hAnsi="Arial" w:cs="Arial"/>
                <w:b/>
                <w:bCs/>
                <w:sz w:val="18"/>
                <w:szCs w:val="18"/>
              </w:rPr>
            </w:pPr>
            <w:r w:rsidRPr="0024656A">
              <w:rPr>
                <w:rFonts w:ascii="Arial" w:hAnsi="Arial" w:cs="Arial"/>
                <w:b/>
                <w:bCs/>
                <w:sz w:val="18"/>
                <w:szCs w:val="18"/>
              </w:rPr>
              <w:t>Reference</w:t>
            </w:r>
          </w:p>
        </w:tc>
      </w:tr>
      <w:tr w:rsidR="00AD2623" w:rsidRPr="0024656A" w14:paraId="3B1B9354" w14:textId="77777777" w:rsidTr="0024656A">
        <w:tc>
          <w:tcPr>
            <w:tcW w:w="1201" w:type="dxa"/>
            <w:tcBorders>
              <w:top w:val="single" w:sz="4" w:space="0" w:color="auto"/>
            </w:tcBorders>
            <w:vAlign w:val="center"/>
          </w:tcPr>
          <w:p w14:paraId="71856170"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EC-DA</w:t>
            </w:r>
          </w:p>
          <w:p w14:paraId="24F7EEAA"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(35 days)</w:t>
            </w:r>
          </w:p>
        </w:tc>
        <w:tc>
          <w:tcPr>
            <w:tcW w:w="1257" w:type="dxa"/>
            <w:tcBorders>
              <w:top w:val="single" w:sz="4" w:space="0" w:color="auto"/>
            </w:tcBorders>
            <w:vAlign w:val="center"/>
          </w:tcPr>
          <w:p w14:paraId="568BB5AA"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Fe</w:t>
            </w:r>
          </w:p>
          <w:p w14:paraId="48C526A8"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Effective area 16 cm</w:t>
            </w:r>
            <w:r w:rsidRPr="0024656A">
              <w:rPr>
                <w:rFonts w:ascii="Arial" w:hAnsi="Arial" w:cs="Arial"/>
                <w:sz w:val="18"/>
                <w:szCs w:val="18"/>
                <w:vertAlign w:val="superscript"/>
              </w:rPr>
              <w:t>2</w:t>
            </w:r>
          </w:p>
        </w:tc>
        <w:tc>
          <w:tcPr>
            <w:tcW w:w="1388" w:type="dxa"/>
            <w:tcBorders>
              <w:top w:val="single" w:sz="4" w:space="0" w:color="auto"/>
            </w:tcBorders>
            <w:vAlign w:val="center"/>
          </w:tcPr>
          <w:p w14:paraId="4E68C416" w14:textId="14FB4AF8"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25 mA</w:t>
            </w:r>
            <w:r w:rsidR="000B55BE">
              <w:rPr>
                <w:rFonts w:ascii="Arial" w:hAnsi="Arial" w:cs="Arial"/>
                <w:sz w:val="18"/>
                <w:szCs w:val="18"/>
                <w:lang w:val="fr-FR"/>
              </w:rPr>
              <w:t>/</w:t>
            </w:r>
            <w:r w:rsidRPr="0024656A">
              <w:rPr>
                <w:rFonts w:ascii="Arial" w:hAnsi="Arial" w:cs="Arial"/>
                <w:sz w:val="18"/>
                <w:szCs w:val="18"/>
                <w:lang w:val="fr-FR"/>
              </w:rPr>
              <w:t>cm²</w:t>
            </w:r>
          </w:p>
          <w:p w14:paraId="24375DA8"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120 min</w:t>
            </w:r>
          </w:p>
          <w:p w14:paraId="7B10AB74"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 xml:space="preserve">Electrode </w:t>
            </w:r>
            <w:proofErr w:type="spellStart"/>
            <w:r w:rsidRPr="0024656A">
              <w:rPr>
                <w:rFonts w:ascii="Arial" w:hAnsi="Arial" w:cs="Arial"/>
                <w:sz w:val="18"/>
                <w:szCs w:val="18"/>
                <w:lang w:val="fr-FR"/>
              </w:rPr>
              <w:t>spacing</w:t>
            </w:r>
            <w:proofErr w:type="spellEnd"/>
            <w:r w:rsidRPr="0024656A">
              <w:rPr>
                <w:rFonts w:ascii="Arial" w:hAnsi="Arial" w:cs="Arial"/>
                <w:sz w:val="18"/>
                <w:szCs w:val="18"/>
                <w:lang w:val="fr-FR"/>
              </w:rPr>
              <w:t xml:space="preserve"> 2 cm</w:t>
            </w:r>
          </w:p>
        </w:tc>
        <w:tc>
          <w:tcPr>
            <w:tcW w:w="916" w:type="dxa"/>
            <w:tcBorders>
              <w:top w:val="single" w:sz="4" w:space="0" w:color="auto"/>
            </w:tcBorders>
            <w:vAlign w:val="center"/>
          </w:tcPr>
          <w:p w14:paraId="498E6E89"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1.8 g/L H</w:t>
            </w:r>
            <w:r w:rsidRPr="0024656A">
              <w:rPr>
                <w:rFonts w:ascii="Arial" w:hAnsi="Arial" w:cs="Arial"/>
                <w:sz w:val="18"/>
                <w:szCs w:val="18"/>
                <w:vertAlign w:val="subscript"/>
              </w:rPr>
              <w:t>2</w:t>
            </w:r>
            <w:r w:rsidRPr="0024656A">
              <w:rPr>
                <w:rFonts w:ascii="Arial" w:hAnsi="Arial" w:cs="Arial"/>
                <w:sz w:val="18"/>
                <w:szCs w:val="18"/>
              </w:rPr>
              <w:t>O</w:t>
            </w:r>
            <w:r w:rsidRPr="0024656A">
              <w:rPr>
                <w:rFonts w:ascii="Arial" w:hAnsi="Arial" w:cs="Arial"/>
                <w:sz w:val="18"/>
                <w:szCs w:val="18"/>
                <w:vertAlign w:val="subscript"/>
              </w:rPr>
              <w:t>2</w:t>
            </w:r>
          </w:p>
        </w:tc>
        <w:tc>
          <w:tcPr>
            <w:tcW w:w="1125" w:type="dxa"/>
            <w:tcBorders>
              <w:top w:val="single" w:sz="4" w:space="0" w:color="auto"/>
            </w:tcBorders>
            <w:vAlign w:val="center"/>
          </w:tcPr>
          <w:p w14:paraId="78335F19"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w:t>
            </w:r>
          </w:p>
        </w:tc>
        <w:tc>
          <w:tcPr>
            <w:tcW w:w="1116" w:type="dxa"/>
            <w:tcBorders>
              <w:top w:val="single" w:sz="4" w:space="0" w:color="auto"/>
            </w:tcBorders>
            <w:vAlign w:val="center"/>
          </w:tcPr>
          <w:p w14:paraId="65D44069"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78% (102.7 mL of CH</w:t>
            </w:r>
            <w:r w:rsidRPr="0024656A">
              <w:rPr>
                <w:rFonts w:ascii="Arial" w:hAnsi="Arial" w:cs="Arial"/>
                <w:sz w:val="18"/>
                <w:szCs w:val="18"/>
                <w:vertAlign w:val="subscript"/>
              </w:rPr>
              <w:t>4</w:t>
            </w:r>
            <w:r w:rsidRPr="0024656A">
              <w:rPr>
                <w:rFonts w:ascii="Arial" w:hAnsi="Arial" w:cs="Arial"/>
                <w:sz w:val="18"/>
                <w:szCs w:val="18"/>
              </w:rPr>
              <w:t>)</w:t>
            </w:r>
          </w:p>
        </w:tc>
        <w:tc>
          <w:tcPr>
            <w:tcW w:w="1536" w:type="dxa"/>
            <w:tcBorders>
              <w:top w:val="single" w:sz="4" w:space="0" w:color="auto"/>
            </w:tcBorders>
            <w:vAlign w:val="center"/>
          </w:tcPr>
          <w:p w14:paraId="1AB7DF94"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28%</w:t>
            </w:r>
          </w:p>
        </w:tc>
        <w:tc>
          <w:tcPr>
            <w:tcW w:w="1380" w:type="dxa"/>
            <w:tcBorders>
              <w:top w:val="single" w:sz="4" w:space="0" w:color="auto"/>
            </w:tcBorders>
            <w:vAlign w:val="center"/>
          </w:tcPr>
          <w:p w14:paraId="1B08E5AB" w14:textId="47EE5FA3" w:rsidR="00AD2623" w:rsidRPr="0024656A" w:rsidRDefault="00AD2623" w:rsidP="00085955">
            <w:pPr>
              <w:jc w:val="center"/>
              <w:rPr>
                <w:rFonts w:ascii="Arial" w:hAnsi="Arial" w:cs="Arial"/>
                <w:sz w:val="18"/>
                <w:szCs w:val="18"/>
              </w:rPr>
            </w:pPr>
            <w:r w:rsidRPr="0024656A">
              <w:rPr>
                <w:rFonts w:ascii="Arial" w:hAnsi="Arial" w:cs="Arial"/>
                <w:sz w:val="18"/>
                <w:szCs w:val="18"/>
              </w:rPr>
              <w:t>37.5 mA</w:t>
            </w:r>
            <w:r w:rsidR="00CB4694">
              <w:rPr>
                <w:rFonts w:ascii="Arial" w:hAnsi="Arial" w:cs="Arial"/>
                <w:sz w:val="18"/>
                <w:szCs w:val="18"/>
              </w:rPr>
              <w:t>/</w:t>
            </w:r>
            <w:r w:rsidRPr="0024656A">
              <w:rPr>
                <w:rFonts w:ascii="Arial" w:hAnsi="Arial" w:cs="Arial"/>
                <w:sz w:val="18"/>
                <w:szCs w:val="18"/>
              </w:rPr>
              <w:t>cm² there is mineralization</w:t>
            </w:r>
          </w:p>
        </w:tc>
        <w:tc>
          <w:tcPr>
            <w:tcW w:w="1062" w:type="dxa"/>
            <w:tcBorders>
              <w:top w:val="single" w:sz="4" w:space="0" w:color="auto"/>
            </w:tcBorders>
            <w:vAlign w:val="center"/>
          </w:tcPr>
          <w:p w14:paraId="3F5F8DBD"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w:t>
            </w:r>
          </w:p>
        </w:tc>
        <w:tc>
          <w:tcPr>
            <w:tcW w:w="956" w:type="dxa"/>
            <w:tcBorders>
              <w:top w:val="single" w:sz="4" w:space="0" w:color="auto"/>
            </w:tcBorders>
            <w:vAlign w:val="center"/>
          </w:tcPr>
          <w:p w14:paraId="4FCD637A"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COD removal 30.2% VS removal 28.3%</w:t>
            </w:r>
          </w:p>
        </w:tc>
        <w:tc>
          <w:tcPr>
            <w:tcW w:w="254" w:type="dxa"/>
            <w:tcBorders>
              <w:top w:val="single" w:sz="4" w:space="0" w:color="auto"/>
            </w:tcBorders>
            <w:vAlign w:val="center"/>
          </w:tcPr>
          <w:p w14:paraId="156E14AB"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fldChar w:fldCharType="begin"/>
            </w:r>
            <w:r w:rsidRPr="0024656A">
              <w:rPr>
                <w:rFonts w:ascii="Arial" w:hAnsi="Arial" w:cs="Arial"/>
                <w:sz w:val="18"/>
                <w:szCs w:val="18"/>
              </w:rPr>
              <w:instrText xml:space="preserve"> ADDIN ZOTERO_ITEM CSL_CITATION {"citationID":"uRoXNavI","properties":{"formattedCitation":"(Feki et\\uc0\\u160{}al., 2015)","plainCitation":"(Feki et al., 2015)","noteIndex":0},"citationItems":[{"id":9,"uris":["http://zotero.org/users/local/MSaCi7Bd/items/N3BAKUE4"],"itemData":{"id":9,"type":"article-journal","container-title":"Environmental Science and Pollution Research","DOI":"10.1007/s11356-015-4677-2","ISSN":"0944-1344, 1614-7499","issue":"19","journalAbbreviation":"Environ Sci Pollut Res","language":"en","page":"14717-14726","source":"DOI.org (Crossref)","title":"Improvement of anaerobic digestion of waste-activated sludge by using H2O2 oxidation, electrolysis, electro-oxidation and thermo-alkaline pretreatments","volume":"22","author":[{"family":"Feki","given":"Emna"},{"family":"Khoufi","given":"Sonia"},{"family":"Loukil","given":"Slim"},{"family":"Sayadi","given":"Sami"}],"issued":{"date-parts":[["2015",10]]}}}],"schema":"https://github.com/citation-style-language/schema/raw/master/csl-citation.json"} </w:instrText>
            </w:r>
            <w:r w:rsidRPr="0024656A">
              <w:rPr>
                <w:rFonts w:ascii="Arial" w:hAnsi="Arial" w:cs="Arial"/>
                <w:sz w:val="18"/>
                <w:szCs w:val="18"/>
              </w:rPr>
              <w:fldChar w:fldCharType="separate"/>
            </w:r>
            <w:r w:rsidRPr="0024656A">
              <w:rPr>
                <w:rFonts w:ascii="Arial" w:hAnsi="Arial" w:cs="Arial"/>
                <w:kern w:val="0"/>
                <w:sz w:val="18"/>
                <w:szCs w:val="18"/>
              </w:rPr>
              <w:t>(Feki et al., 2015)</w:t>
            </w:r>
            <w:r w:rsidRPr="0024656A">
              <w:rPr>
                <w:rFonts w:ascii="Arial" w:hAnsi="Arial" w:cs="Arial"/>
                <w:sz w:val="18"/>
                <w:szCs w:val="18"/>
              </w:rPr>
              <w:fldChar w:fldCharType="end"/>
            </w:r>
          </w:p>
        </w:tc>
      </w:tr>
      <w:tr w:rsidR="00AD2623" w:rsidRPr="0024656A" w14:paraId="12D43C0C" w14:textId="77777777" w:rsidTr="0024656A">
        <w:tc>
          <w:tcPr>
            <w:tcW w:w="1201" w:type="dxa"/>
            <w:vAlign w:val="center"/>
          </w:tcPr>
          <w:p w14:paraId="2BEFC1A1"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EC-DA</w:t>
            </w:r>
          </w:p>
          <w:p w14:paraId="27E3F53D"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(40 days)</w:t>
            </w:r>
          </w:p>
        </w:tc>
        <w:tc>
          <w:tcPr>
            <w:tcW w:w="1257" w:type="dxa"/>
            <w:vAlign w:val="center"/>
          </w:tcPr>
          <w:p w14:paraId="6F43DE07"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BDD</w:t>
            </w:r>
          </w:p>
          <w:p w14:paraId="19A9AD94"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Effective area 42 cm</w:t>
            </w:r>
            <w:r w:rsidRPr="0024656A">
              <w:rPr>
                <w:rFonts w:ascii="Arial" w:hAnsi="Arial" w:cs="Arial"/>
                <w:sz w:val="18"/>
                <w:szCs w:val="18"/>
                <w:vertAlign w:val="superscript"/>
              </w:rPr>
              <w:t>2</w:t>
            </w:r>
          </w:p>
        </w:tc>
        <w:tc>
          <w:tcPr>
            <w:tcW w:w="1388" w:type="dxa"/>
            <w:vAlign w:val="center"/>
          </w:tcPr>
          <w:p w14:paraId="1D74C422" w14:textId="3E51152F"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6.6 mA</w:t>
            </w:r>
            <w:r w:rsidR="00AD2E43">
              <w:rPr>
                <w:rFonts w:ascii="Arial" w:hAnsi="Arial" w:cs="Arial"/>
                <w:sz w:val="18"/>
                <w:szCs w:val="18"/>
                <w:lang w:val="fr-FR"/>
              </w:rPr>
              <w:t>/</w:t>
            </w:r>
            <w:r w:rsidRPr="0024656A">
              <w:rPr>
                <w:rFonts w:ascii="Arial" w:hAnsi="Arial" w:cs="Arial"/>
                <w:sz w:val="18"/>
                <w:szCs w:val="18"/>
                <w:lang w:val="fr-FR"/>
              </w:rPr>
              <w:t>cm²</w:t>
            </w:r>
          </w:p>
          <w:p w14:paraId="23951D20"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60 min</w:t>
            </w:r>
          </w:p>
          <w:p w14:paraId="2A8B271F" w14:textId="77777777" w:rsidR="00AD2623" w:rsidRPr="0024656A" w:rsidRDefault="00AD2623" w:rsidP="00085955">
            <w:pPr>
              <w:jc w:val="center"/>
              <w:rPr>
                <w:rFonts w:ascii="Arial" w:hAnsi="Arial" w:cs="Arial"/>
                <w:sz w:val="18"/>
                <w:szCs w:val="18"/>
                <w:lang w:val="fr-FR"/>
              </w:rPr>
            </w:pPr>
          </w:p>
        </w:tc>
        <w:tc>
          <w:tcPr>
            <w:tcW w:w="916" w:type="dxa"/>
            <w:vAlign w:val="center"/>
          </w:tcPr>
          <w:p w14:paraId="3768A994"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Na</w:t>
            </w:r>
            <w:r w:rsidRPr="0024656A">
              <w:rPr>
                <w:rFonts w:ascii="Arial" w:hAnsi="Arial" w:cs="Arial"/>
                <w:sz w:val="18"/>
                <w:szCs w:val="18"/>
                <w:vertAlign w:val="subscript"/>
                <w:lang w:val="fr-FR"/>
              </w:rPr>
              <w:t>2</w:t>
            </w:r>
            <w:r w:rsidRPr="0024656A">
              <w:rPr>
                <w:rFonts w:ascii="Arial" w:hAnsi="Arial" w:cs="Arial"/>
                <w:sz w:val="18"/>
                <w:szCs w:val="18"/>
                <w:lang w:val="fr-FR"/>
              </w:rPr>
              <w:t>SO</w:t>
            </w:r>
            <w:r w:rsidRPr="0024656A">
              <w:rPr>
                <w:rFonts w:ascii="Arial" w:hAnsi="Arial" w:cs="Arial"/>
                <w:sz w:val="18"/>
                <w:szCs w:val="18"/>
                <w:vertAlign w:val="subscript"/>
                <w:lang w:val="fr-FR"/>
              </w:rPr>
              <w:t>4</w:t>
            </w:r>
          </w:p>
          <w:p w14:paraId="453E5A06" w14:textId="77777777" w:rsidR="00AD2623" w:rsidRPr="0024656A" w:rsidRDefault="00AD2623" w:rsidP="00085955">
            <w:pPr>
              <w:jc w:val="center"/>
              <w:rPr>
                <w:rFonts w:ascii="Arial" w:hAnsi="Arial" w:cs="Arial"/>
                <w:sz w:val="18"/>
                <w:szCs w:val="18"/>
                <w:lang w:val="fr-FR"/>
              </w:rPr>
            </w:pPr>
            <w:proofErr w:type="spellStart"/>
            <w:r w:rsidRPr="0024656A">
              <w:rPr>
                <w:rFonts w:ascii="Arial" w:hAnsi="Arial" w:cs="Arial"/>
                <w:sz w:val="18"/>
                <w:szCs w:val="18"/>
                <w:lang w:val="fr-FR"/>
              </w:rPr>
              <w:t>NaOH</w:t>
            </w:r>
            <w:proofErr w:type="spellEnd"/>
          </w:p>
        </w:tc>
        <w:tc>
          <w:tcPr>
            <w:tcW w:w="1125" w:type="dxa"/>
            <w:vAlign w:val="center"/>
          </w:tcPr>
          <w:p w14:paraId="0410680F" w14:textId="77777777" w:rsidR="00AD2623" w:rsidRPr="0024656A" w:rsidRDefault="00AD2623" w:rsidP="00085955">
            <w:pPr>
              <w:jc w:val="center"/>
              <w:rPr>
                <w:rFonts w:ascii="Arial" w:hAnsi="Arial" w:cs="Arial"/>
                <w:sz w:val="18"/>
                <w:szCs w:val="18"/>
                <w:lang w:val="fr-FR"/>
              </w:rPr>
            </w:pPr>
            <w:proofErr w:type="gramStart"/>
            <w:r w:rsidRPr="0024656A">
              <w:rPr>
                <w:rFonts w:ascii="Arial" w:hAnsi="Arial" w:cs="Arial"/>
                <w:sz w:val="18"/>
                <w:szCs w:val="18"/>
                <w:lang w:val="fr-FR"/>
              </w:rPr>
              <w:t>pH</w:t>
            </w:r>
            <w:proofErr w:type="gramEnd"/>
            <w:r w:rsidRPr="0024656A">
              <w:rPr>
                <w:rFonts w:ascii="Arial" w:hAnsi="Arial" w:cs="Arial"/>
                <w:sz w:val="18"/>
                <w:szCs w:val="18"/>
                <w:lang w:val="fr-FR"/>
              </w:rPr>
              <w:t xml:space="preserve"> 10 </w:t>
            </w:r>
            <w:proofErr w:type="spellStart"/>
            <w:r w:rsidRPr="0024656A">
              <w:rPr>
                <w:rFonts w:ascii="Arial" w:hAnsi="Arial" w:cs="Arial"/>
                <w:sz w:val="18"/>
                <w:szCs w:val="18"/>
                <w:lang w:val="fr-FR"/>
              </w:rPr>
              <w:t>favors</w:t>
            </w:r>
            <w:proofErr w:type="spellEnd"/>
            <w:r w:rsidRPr="0024656A">
              <w:rPr>
                <w:rFonts w:ascii="Arial" w:hAnsi="Arial" w:cs="Arial"/>
                <w:sz w:val="18"/>
                <w:szCs w:val="18"/>
                <w:lang w:val="fr-FR"/>
              </w:rPr>
              <w:t xml:space="preserve"> </w:t>
            </w:r>
            <w:proofErr w:type="spellStart"/>
            <w:r w:rsidRPr="0024656A">
              <w:rPr>
                <w:rFonts w:ascii="Arial" w:hAnsi="Arial" w:cs="Arial"/>
                <w:sz w:val="18"/>
                <w:szCs w:val="18"/>
                <w:lang w:val="fr-FR"/>
              </w:rPr>
              <w:t>breakage</w:t>
            </w:r>
            <w:proofErr w:type="spellEnd"/>
          </w:p>
        </w:tc>
        <w:tc>
          <w:tcPr>
            <w:tcW w:w="1116" w:type="dxa"/>
            <w:vAlign w:val="center"/>
          </w:tcPr>
          <w:p w14:paraId="0474ACB1"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18%</w:t>
            </w:r>
          </w:p>
        </w:tc>
        <w:tc>
          <w:tcPr>
            <w:tcW w:w="1536" w:type="dxa"/>
            <w:vAlign w:val="center"/>
          </w:tcPr>
          <w:p w14:paraId="0B11C058"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w:t>
            </w:r>
          </w:p>
        </w:tc>
        <w:tc>
          <w:tcPr>
            <w:tcW w:w="1380" w:type="dxa"/>
            <w:vAlign w:val="center"/>
          </w:tcPr>
          <w:p w14:paraId="430CB2BB"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w:t>
            </w:r>
          </w:p>
        </w:tc>
        <w:tc>
          <w:tcPr>
            <w:tcW w:w="1062" w:type="dxa"/>
            <w:vAlign w:val="center"/>
          </w:tcPr>
          <w:p w14:paraId="593183B4"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w:t>
            </w:r>
          </w:p>
        </w:tc>
        <w:tc>
          <w:tcPr>
            <w:tcW w:w="956" w:type="dxa"/>
            <w:vAlign w:val="center"/>
          </w:tcPr>
          <w:p w14:paraId="5B966D13"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rPr>
              <w:t>VS removal 22.2%</w:t>
            </w:r>
          </w:p>
        </w:tc>
        <w:tc>
          <w:tcPr>
            <w:tcW w:w="254" w:type="dxa"/>
            <w:vAlign w:val="center"/>
          </w:tcPr>
          <w:p w14:paraId="34E36631"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fldChar w:fldCharType="begin"/>
            </w:r>
            <w:r w:rsidRPr="0024656A">
              <w:rPr>
                <w:rFonts w:ascii="Arial" w:hAnsi="Arial" w:cs="Arial"/>
                <w:sz w:val="18"/>
                <w:szCs w:val="18"/>
                <w:lang w:val="fr-FR"/>
              </w:rPr>
              <w:instrText xml:space="preserve"> ADDIN ZOTERO_ITEM CSL_CITATION {"citationID":"ykXqDML6","properties":{"formattedCitation":"(Arenas et\\uc0\\u160{}al., 2021)","plainCitation":"(Arenas et al., 2021)","noteIndex":0},"citationItems":[{"id":4,"uris":["http://zotero.org/users/local/MSaCi7Bd/items/3QDWJM5P"],"itemData":{"id":4,"type":"article-journal","container-title":"Journal of Environmental Management","DOI":"10.1016/j.jenvman.2021.112365","ISSN":"03014797","journalAbbreviation":"Journal of Environmental Management","language":"en","page":"112365","source":"DOI.org (Crossref)","title":"Assessment of electrooxidation as pre- and post-treatments for improving anaerobic digestion and stabilisation of waste activated sludge","volume":"288","author":[{"family":"Arenas","given":"Cristian B."},{"family":"González","given":"Ruben"},{"family":"González","given":"Judith"},{"family":"Cara","given":"Jorge"},{"family":"Papaharalabos","given":"George"},{"family":"Gómez","given":"Xiomar"},{"family":"Martínez","given":"E. Judith"}],"issued":{"date-parts":[["2021",6]]}}}],"schema":"https://github.com/citation-style-language/schema/raw/master/csl-citation.json"} </w:instrText>
            </w:r>
            <w:r w:rsidRPr="0024656A">
              <w:rPr>
                <w:rFonts w:ascii="Arial" w:hAnsi="Arial" w:cs="Arial"/>
                <w:sz w:val="18"/>
                <w:szCs w:val="18"/>
                <w:lang w:val="fr-FR"/>
              </w:rPr>
              <w:fldChar w:fldCharType="separate"/>
            </w:r>
            <w:r w:rsidRPr="0024656A">
              <w:rPr>
                <w:rFonts w:ascii="Arial" w:hAnsi="Arial" w:cs="Arial"/>
                <w:kern w:val="0"/>
                <w:sz w:val="18"/>
                <w:szCs w:val="18"/>
              </w:rPr>
              <w:t>(Arenas et al., 2021)</w:t>
            </w:r>
            <w:r w:rsidRPr="0024656A">
              <w:rPr>
                <w:rFonts w:ascii="Arial" w:hAnsi="Arial" w:cs="Arial"/>
                <w:sz w:val="18"/>
                <w:szCs w:val="18"/>
                <w:lang w:val="fr-FR"/>
              </w:rPr>
              <w:fldChar w:fldCharType="end"/>
            </w:r>
          </w:p>
        </w:tc>
      </w:tr>
      <w:tr w:rsidR="00AD2623" w:rsidRPr="00C06106" w14:paraId="5945BF1B" w14:textId="77777777" w:rsidTr="0024656A">
        <w:tc>
          <w:tcPr>
            <w:tcW w:w="1201" w:type="dxa"/>
            <w:vAlign w:val="center"/>
          </w:tcPr>
          <w:p w14:paraId="73104E74"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EC-DA</w:t>
            </w:r>
          </w:p>
          <w:p w14:paraId="539EBDE3"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(16 days)</w:t>
            </w:r>
          </w:p>
        </w:tc>
        <w:tc>
          <w:tcPr>
            <w:tcW w:w="1257" w:type="dxa"/>
            <w:vAlign w:val="center"/>
          </w:tcPr>
          <w:p w14:paraId="0BE79026"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BDD</w:t>
            </w:r>
          </w:p>
          <w:p w14:paraId="4D91BDBF"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Effective area 70 cm</w:t>
            </w:r>
            <w:r w:rsidRPr="0024656A">
              <w:rPr>
                <w:rFonts w:ascii="Arial" w:hAnsi="Arial" w:cs="Arial"/>
                <w:sz w:val="18"/>
                <w:szCs w:val="18"/>
                <w:vertAlign w:val="superscript"/>
              </w:rPr>
              <w:t>2</w:t>
            </w:r>
          </w:p>
        </w:tc>
        <w:tc>
          <w:tcPr>
            <w:tcW w:w="1388" w:type="dxa"/>
            <w:vAlign w:val="center"/>
          </w:tcPr>
          <w:p w14:paraId="6B292E36" w14:textId="416B57B8"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28.6 mA</w:t>
            </w:r>
            <w:r w:rsidR="00AD2E43">
              <w:rPr>
                <w:rFonts w:ascii="Arial" w:hAnsi="Arial" w:cs="Arial"/>
                <w:sz w:val="18"/>
                <w:szCs w:val="18"/>
                <w:lang w:val="fr-FR"/>
              </w:rPr>
              <w:t>/</w:t>
            </w:r>
            <w:r w:rsidRPr="0024656A">
              <w:rPr>
                <w:rFonts w:ascii="Arial" w:hAnsi="Arial" w:cs="Arial"/>
                <w:sz w:val="18"/>
                <w:szCs w:val="18"/>
                <w:lang w:val="fr-FR"/>
              </w:rPr>
              <w:t>cm²</w:t>
            </w:r>
          </w:p>
          <w:p w14:paraId="25DEC80D"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30 min</w:t>
            </w:r>
          </w:p>
          <w:p w14:paraId="6EAD6D11"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 xml:space="preserve">Electrode </w:t>
            </w:r>
            <w:proofErr w:type="spellStart"/>
            <w:r w:rsidRPr="0024656A">
              <w:rPr>
                <w:rFonts w:ascii="Arial" w:hAnsi="Arial" w:cs="Arial"/>
                <w:sz w:val="18"/>
                <w:szCs w:val="18"/>
                <w:lang w:val="fr-FR"/>
              </w:rPr>
              <w:t>spacing</w:t>
            </w:r>
            <w:proofErr w:type="spellEnd"/>
            <w:r w:rsidRPr="0024656A">
              <w:rPr>
                <w:rFonts w:ascii="Arial" w:hAnsi="Arial" w:cs="Arial"/>
                <w:sz w:val="18"/>
                <w:szCs w:val="18"/>
                <w:lang w:val="fr-FR"/>
              </w:rPr>
              <w:t xml:space="preserve"> 1 mm</w:t>
            </w:r>
          </w:p>
        </w:tc>
        <w:tc>
          <w:tcPr>
            <w:tcW w:w="916" w:type="dxa"/>
            <w:vAlign w:val="center"/>
          </w:tcPr>
          <w:p w14:paraId="0E3E16EC"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w:t>
            </w:r>
          </w:p>
        </w:tc>
        <w:tc>
          <w:tcPr>
            <w:tcW w:w="1125" w:type="dxa"/>
            <w:vAlign w:val="center"/>
          </w:tcPr>
          <w:p w14:paraId="7F020504"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w:t>
            </w:r>
          </w:p>
        </w:tc>
        <w:tc>
          <w:tcPr>
            <w:tcW w:w="1116" w:type="dxa"/>
            <w:vAlign w:val="center"/>
          </w:tcPr>
          <w:p w14:paraId="0B876DE2" w14:textId="292BF02F"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76% (305 L</w:t>
            </w:r>
            <w:r w:rsidRPr="000B1305">
              <w:rPr>
                <w:rFonts w:ascii="Arial" w:hAnsi="Arial" w:cs="Arial"/>
                <w:sz w:val="18"/>
                <w:szCs w:val="18"/>
                <w:vertAlign w:val="subscript"/>
                <w:lang w:val="fr-FR"/>
              </w:rPr>
              <w:t>CH4</w:t>
            </w:r>
            <w:r w:rsidRPr="0024656A">
              <w:rPr>
                <w:rFonts w:ascii="Arial" w:hAnsi="Arial" w:cs="Arial"/>
                <w:sz w:val="18"/>
                <w:szCs w:val="18"/>
                <w:lang w:val="fr-FR"/>
              </w:rPr>
              <w:t>/</w:t>
            </w:r>
            <w:proofErr w:type="spellStart"/>
            <w:r w:rsidRPr="0024656A">
              <w:rPr>
                <w:rFonts w:ascii="Arial" w:hAnsi="Arial" w:cs="Arial"/>
                <w:sz w:val="18"/>
                <w:szCs w:val="18"/>
                <w:lang w:val="fr-FR"/>
              </w:rPr>
              <w:t>kg</w:t>
            </w:r>
            <w:r w:rsidRPr="000B55BE">
              <w:rPr>
                <w:rFonts w:ascii="Arial" w:hAnsi="Arial" w:cs="Arial"/>
                <w:sz w:val="18"/>
                <w:szCs w:val="18"/>
                <w:vertAlign w:val="subscript"/>
                <w:lang w:val="fr-FR"/>
              </w:rPr>
              <w:t>VS</w:t>
            </w:r>
            <w:proofErr w:type="spellEnd"/>
            <w:r w:rsidRPr="0024656A">
              <w:rPr>
                <w:rFonts w:ascii="Arial" w:hAnsi="Arial" w:cs="Arial"/>
                <w:sz w:val="18"/>
                <w:szCs w:val="18"/>
                <w:lang w:val="fr-FR"/>
              </w:rPr>
              <w:t>)</w:t>
            </w:r>
          </w:p>
        </w:tc>
        <w:tc>
          <w:tcPr>
            <w:tcW w:w="1536" w:type="dxa"/>
            <w:vAlign w:val="center"/>
          </w:tcPr>
          <w:p w14:paraId="658F1B4A"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2.8%</w:t>
            </w:r>
          </w:p>
        </w:tc>
        <w:tc>
          <w:tcPr>
            <w:tcW w:w="1380" w:type="dxa"/>
            <w:vAlign w:val="center"/>
          </w:tcPr>
          <w:p w14:paraId="3E16DBD2"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w:t>
            </w:r>
          </w:p>
        </w:tc>
        <w:tc>
          <w:tcPr>
            <w:tcW w:w="1062" w:type="dxa"/>
            <w:vAlign w:val="center"/>
          </w:tcPr>
          <w:p w14:paraId="0DFBDD63" w14:textId="32097808"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 xml:space="preserve">1.69 </w:t>
            </w:r>
            <w:proofErr w:type="spellStart"/>
            <w:r w:rsidRPr="0024656A">
              <w:rPr>
                <w:rFonts w:ascii="Arial" w:hAnsi="Arial" w:cs="Arial"/>
                <w:sz w:val="18"/>
                <w:szCs w:val="18"/>
                <w:lang w:val="fr-FR"/>
              </w:rPr>
              <w:t>kW</w:t>
            </w:r>
            <w:r w:rsidR="00CB4694">
              <w:rPr>
                <w:rFonts w:ascii="Arial" w:hAnsi="Arial" w:cs="Arial"/>
                <w:sz w:val="18"/>
                <w:szCs w:val="18"/>
                <w:lang w:val="fr-FR"/>
              </w:rPr>
              <w:t>-</w:t>
            </w:r>
            <w:r w:rsidRPr="0024656A">
              <w:rPr>
                <w:rFonts w:ascii="Arial" w:hAnsi="Arial" w:cs="Arial"/>
                <w:sz w:val="18"/>
                <w:szCs w:val="18"/>
                <w:lang w:val="fr-FR"/>
              </w:rPr>
              <w:t>h</w:t>
            </w:r>
            <w:proofErr w:type="spellEnd"/>
            <w:r w:rsidR="00CB4694">
              <w:rPr>
                <w:rFonts w:ascii="Arial" w:hAnsi="Arial" w:cs="Arial"/>
                <w:sz w:val="18"/>
                <w:szCs w:val="18"/>
                <w:lang w:val="fr-FR"/>
              </w:rPr>
              <w:t>/</w:t>
            </w:r>
            <w:proofErr w:type="spellStart"/>
            <w:r w:rsidRPr="0024656A">
              <w:rPr>
                <w:rFonts w:ascii="Arial" w:hAnsi="Arial" w:cs="Arial"/>
                <w:sz w:val="18"/>
                <w:szCs w:val="18"/>
                <w:lang w:val="fr-FR"/>
              </w:rPr>
              <w:t>kg</w:t>
            </w:r>
            <w:r w:rsidRPr="00CB4694">
              <w:rPr>
                <w:rFonts w:ascii="Arial" w:hAnsi="Arial" w:cs="Arial"/>
                <w:sz w:val="18"/>
                <w:szCs w:val="18"/>
                <w:vertAlign w:val="subscript"/>
                <w:lang w:val="fr-FR"/>
              </w:rPr>
              <w:t>VS</w:t>
            </w:r>
            <w:proofErr w:type="spellEnd"/>
          </w:p>
        </w:tc>
        <w:tc>
          <w:tcPr>
            <w:tcW w:w="956" w:type="dxa"/>
            <w:vAlign w:val="center"/>
          </w:tcPr>
          <w:p w14:paraId="1268C721"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rPr>
              <w:t>COD removal 50.8% VS removal 39.8%</w:t>
            </w:r>
          </w:p>
        </w:tc>
        <w:tc>
          <w:tcPr>
            <w:tcW w:w="254" w:type="dxa"/>
            <w:vAlign w:val="center"/>
          </w:tcPr>
          <w:p w14:paraId="58ABFE40"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fldChar w:fldCharType="begin"/>
            </w:r>
            <w:r w:rsidRPr="0024656A">
              <w:rPr>
                <w:rFonts w:ascii="Arial" w:hAnsi="Arial" w:cs="Arial"/>
                <w:sz w:val="18"/>
                <w:szCs w:val="18"/>
                <w:lang w:val="fr-FR"/>
              </w:rPr>
              <w:instrText xml:space="preserve"> ADDIN ZOTERO_ITEM CSL_CITATION {"citationID":"OPzmb6ks","properties":{"formattedCitation":"(Barrios et\\uc0\\u160{}al., 2021)","plainCitation":"(Barrios et al., 2021)","noteIndex":0},"citationItems":[{"id":10,"uris":["http://zotero.org/users/local/MSaCi7Bd/items/HMG36VP5"],"itemData":{"id":10,"type":"article-journal","abstract":"Abstract\n            \n              Background\n              Most of the organic content of waste activated sludge (WAS) comprises microbial cells hard to degrade, which must be pre-treated for energy recovery by anaerobic digestion (AD). Electrooxidation pre-treatment (EOP) with boron-doped diamond (BDD) electrode have been considered a promising novel technology that increase hydrolysis rate, by the disintegrating cell walls from WAS. Although electrochemical oxidation could efficiently solubilize organic substances of macromolecules, limited reports are available on EOP of WAS for improving AD. In this endeavour, the mathematical optimization study and the energy analysis of the effects of initial total solids concentrations [TS] of WAS and current density (CD) during EOP on the methane production and removal of chemical oxygen demand (COD) and volatile solids (VS) were investigated. Because limited reports are available on EOP of WAS for improving biogas production, it is not well understood; however, it has started to attract interest of scientists and engineers.\n            \n            \n              Results\n              \n                In the present work, the energy recovery as biogas and WAS conversion were comprehensively affected by CD and [TS], in an integrated EOP and AD system. When working with WAS at 3% of [TS] pre-treated at current density of 24.1 mA/cm\n                2\n                , the highest COD and VS removal were achieved, making it possible to obtain the maximum methane (CH\n                4\n                ) production of 305 N-L/kg VS and a positive energy balance of 1.67 kWh/kg VS. Therefore, the current densities used in BDD electrode are adequate to produce the strong oxidant (hydroxyl radical,\n                ·\n                OH) on the electrode surface, allow the oxidation of organic compounds that favours the solubilization of particulate matter and VS from WAS.\n              \n            \n            \n              Conclusions\n              The improvement of VS removal and COD solubilization were due to the effects of pre-treatments, which help to break down the microbial cells for faster subsequent degradation; this allows a decomposition reaction that leads to biodegrade more compounds during AD. The balance was positive, suggesting that even without any optimization the energy used as electricity could be recovered from the increased methane production. It is worth noting that this kind of analysis have not been sufficiently studied so far. It is therefore important to understand how operational parameters can influence the pre-treatment and AD performances. The current study highlights that the mathematical optimization and energy analysis can make the whole process more convenient and feasible.","container-title":"Biotechnology for Biofuels","DOI":"10.1186/s13068-021-01929-7","ISSN":"1754-6834","issue":"1","journalAbbreviation":"Biotechnol Biofuels","language":"en","page":"81","source":"DOI.org (Crossref)","title":"Efficiency of integrated electrooxidation and anaerobic digestion of waste activated sludge","volume":"14","author":[{"family":"Barrios","given":"J. A."},{"family":"Cano","given":"A."},{"family":"Rivera","given":"F. F."},{"family":"Cisneros","given":"M. E."},{"family":"Durán","given":"U."}],"issued":{"date-parts":[["2021",12]]}}}],"schema":"https://github.com/citation-style-language/schema/raw/master/csl-citation.json"} </w:instrText>
            </w:r>
            <w:r w:rsidRPr="0024656A">
              <w:rPr>
                <w:rFonts w:ascii="Arial" w:hAnsi="Arial" w:cs="Arial"/>
                <w:sz w:val="18"/>
                <w:szCs w:val="18"/>
                <w:lang w:val="fr-FR"/>
              </w:rPr>
              <w:fldChar w:fldCharType="separate"/>
            </w:r>
            <w:r w:rsidRPr="0024656A">
              <w:rPr>
                <w:rFonts w:ascii="Arial" w:hAnsi="Arial" w:cs="Arial"/>
                <w:kern w:val="0"/>
                <w:sz w:val="18"/>
                <w:szCs w:val="18"/>
                <w:lang w:val="fr-FR"/>
              </w:rPr>
              <w:t>(Barrios et al., 2021)</w:t>
            </w:r>
            <w:r w:rsidRPr="0024656A">
              <w:rPr>
                <w:rFonts w:ascii="Arial" w:hAnsi="Arial" w:cs="Arial"/>
                <w:sz w:val="18"/>
                <w:szCs w:val="18"/>
                <w:lang w:val="fr-FR"/>
              </w:rPr>
              <w:fldChar w:fldCharType="end"/>
            </w:r>
          </w:p>
        </w:tc>
      </w:tr>
      <w:tr w:rsidR="00AD2623" w:rsidRPr="0024656A" w14:paraId="07CC0190" w14:textId="77777777" w:rsidTr="0024656A">
        <w:tc>
          <w:tcPr>
            <w:tcW w:w="1201" w:type="dxa"/>
            <w:vAlign w:val="center"/>
          </w:tcPr>
          <w:p w14:paraId="63C15130"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EC-DA</w:t>
            </w:r>
          </w:p>
          <w:p w14:paraId="0A548B3D"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 xml:space="preserve">(40 </w:t>
            </w:r>
            <w:proofErr w:type="spellStart"/>
            <w:r w:rsidRPr="0024656A">
              <w:rPr>
                <w:rFonts w:ascii="Arial" w:hAnsi="Arial" w:cs="Arial"/>
                <w:sz w:val="18"/>
                <w:szCs w:val="18"/>
                <w:lang w:val="fr-FR"/>
              </w:rPr>
              <w:t>days</w:t>
            </w:r>
            <w:proofErr w:type="spellEnd"/>
            <w:r w:rsidRPr="0024656A">
              <w:rPr>
                <w:rFonts w:ascii="Arial" w:hAnsi="Arial" w:cs="Arial"/>
                <w:sz w:val="18"/>
                <w:szCs w:val="18"/>
                <w:lang w:val="fr-FR"/>
              </w:rPr>
              <w:t>)</w:t>
            </w:r>
          </w:p>
        </w:tc>
        <w:tc>
          <w:tcPr>
            <w:tcW w:w="1257" w:type="dxa"/>
            <w:vAlign w:val="center"/>
          </w:tcPr>
          <w:p w14:paraId="686E4CBE"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Ti/RuO</w:t>
            </w:r>
            <w:r w:rsidRPr="0024656A">
              <w:rPr>
                <w:rFonts w:ascii="Arial" w:hAnsi="Arial" w:cs="Arial"/>
                <w:sz w:val="18"/>
                <w:szCs w:val="18"/>
                <w:vertAlign w:val="subscript"/>
                <w:lang w:val="fr-FR"/>
              </w:rPr>
              <w:t>2</w:t>
            </w:r>
          </w:p>
          <w:p w14:paraId="6A830DF5"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Effective area 40 cm</w:t>
            </w:r>
            <w:r w:rsidRPr="0024656A">
              <w:rPr>
                <w:rFonts w:ascii="Arial" w:hAnsi="Arial" w:cs="Arial"/>
                <w:sz w:val="18"/>
                <w:szCs w:val="18"/>
                <w:vertAlign w:val="superscript"/>
                <w:lang w:val="fr-FR"/>
              </w:rPr>
              <w:t>2</w:t>
            </w:r>
          </w:p>
        </w:tc>
        <w:tc>
          <w:tcPr>
            <w:tcW w:w="1388" w:type="dxa"/>
            <w:vAlign w:val="center"/>
          </w:tcPr>
          <w:p w14:paraId="40BB5049" w14:textId="6269AFDA"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125 mA</w:t>
            </w:r>
            <w:r w:rsidR="00AD2E43">
              <w:rPr>
                <w:rFonts w:ascii="Arial" w:hAnsi="Arial" w:cs="Arial"/>
                <w:sz w:val="18"/>
                <w:szCs w:val="18"/>
                <w:lang w:val="fr-FR"/>
              </w:rPr>
              <w:t>/</w:t>
            </w:r>
            <w:r w:rsidRPr="0024656A">
              <w:rPr>
                <w:rFonts w:ascii="Arial" w:hAnsi="Arial" w:cs="Arial"/>
                <w:sz w:val="18"/>
                <w:szCs w:val="18"/>
                <w:lang w:val="fr-FR"/>
              </w:rPr>
              <w:t>cm²</w:t>
            </w:r>
          </w:p>
          <w:p w14:paraId="6D03EA04"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40 min</w:t>
            </w:r>
          </w:p>
          <w:p w14:paraId="4A359210"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 xml:space="preserve">Electrode </w:t>
            </w:r>
            <w:proofErr w:type="spellStart"/>
            <w:r w:rsidRPr="0024656A">
              <w:rPr>
                <w:rFonts w:ascii="Arial" w:hAnsi="Arial" w:cs="Arial"/>
                <w:sz w:val="18"/>
                <w:szCs w:val="18"/>
                <w:lang w:val="fr-FR"/>
              </w:rPr>
              <w:t>spacing</w:t>
            </w:r>
            <w:proofErr w:type="spellEnd"/>
            <w:r w:rsidRPr="0024656A">
              <w:rPr>
                <w:rFonts w:ascii="Arial" w:hAnsi="Arial" w:cs="Arial"/>
                <w:sz w:val="18"/>
                <w:szCs w:val="18"/>
                <w:lang w:val="fr-FR"/>
              </w:rPr>
              <w:t xml:space="preserve"> 5 cm</w:t>
            </w:r>
          </w:p>
        </w:tc>
        <w:tc>
          <w:tcPr>
            <w:tcW w:w="916" w:type="dxa"/>
            <w:vAlign w:val="center"/>
          </w:tcPr>
          <w:p w14:paraId="04315E56" w14:textId="77777777" w:rsidR="00AD2623" w:rsidRPr="0024656A" w:rsidRDefault="00AD2623" w:rsidP="00085955">
            <w:pPr>
              <w:jc w:val="center"/>
              <w:rPr>
                <w:rFonts w:ascii="Arial" w:hAnsi="Arial" w:cs="Arial"/>
                <w:sz w:val="18"/>
                <w:szCs w:val="18"/>
                <w:lang w:val="fr-FR"/>
              </w:rPr>
            </w:pPr>
            <w:proofErr w:type="spellStart"/>
            <w:r w:rsidRPr="0024656A">
              <w:rPr>
                <w:rFonts w:ascii="Arial" w:hAnsi="Arial" w:cs="Arial"/>
                <w:sz w:val="18"/>
                <w:szCs w:val="18"/>
                <w:lang w:val="fr-FR"/>
              </w:rPr>
              <w:t>ClO</w:t>
            </w:r>
            <w:proofErr w:type="spellEnd"/>
            <w:r w:rsidRPr="0024656A">
              <w:rPr>
                <w:rFonts w:ascii="Arial" w:hAnsi="Arial" w:cs="Arial"/>
                <w:sz w:val="18"/>
                <w:szCs w:val="18"/>
                <w:vertAlign w:val="superscript"/>
                <w:lang w:val="fr-FR"/>
              </w:rPr>
              <w:t xml:space="preserve">- </w:t>
            </w:r>
            <w:r w:rsidRPr="0024656A">
              <w:rPr>
                <w:rFonts w:ascii="Arial" w:hAnsi="Arial" w:cs="Arial"/>
                <w:sz w:val="18"/>
                <w:szCs w:val="18"/>
                <w:lang w:val="fr-FR"/>
              </w:rPr>
              <w:t>0.6%</w:t>
            </w:r>
          </w:p>
        </w:tc>
        <w:tc>
          <w:tcPr>
            <w:tcW w:w="1125" w:type="dxa"/>
            <w:vAlign w:val="center"/>
          </w:tcPr>
          <w:p w14:paraId="74FCB9A5"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w:t>
            </w:r>
          </w:p>
        </w:tc>
        <w:tc>
          <w:tcPr>
            <w:tcW w:w="1116" w:type="dxa"/>
            <w:vAlign w:val="center"/>
          </w:tcPr>
          <w:p w14:paraId="1E6AD5D2"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61.1%</w:t>
            </w:r>
          </w:p>
        </w:tc>
        <w:tc>
          <w:tcPr>
            <w:tcW w:w="1536" w:type="dxa"/>
            <w:vAlign w:val="center"/>
          </w:tcPr>
          <w:p w14:paraId="03999BE8"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11.8%</w:t>
            </w:r>
          </w:p>
        </w:tc>
        <w:tc>
          <w:tcPr>
            <w:tcW w:w="1380" w:type="dxa"/>
            <w:vAlign w:val="center"/>
          </w:tcPr>
          <w:p w14:paraId="36FEB2C1"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w:t>
            </w:r>
          </w:p>
        </w:tc>
        <w:tc>
          <w:tcPr>
            <w:tcW w:w="1062" w:type="dxa"/>
            <w:vAlign w:val="center"/>
          </w:tcPr>
          <w:p w14:paraId="641C54AD"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 xml:space="preserve">$23.53/ton </w:t>
            </w:r>
            <w:proofErr w:type="spellStart"/>
            <w:r w:rsidRPr="0024656A">
              <w:rPr>
                <w:rFonts w:ascii="Arial" w:hAnsi="Arial" w:cs="Arial"/>
                <w:sz w:val="18"/>
                <w:szCs w:val="18"/>
                <w:lang w:val="fr-FR"/>
              </w:rPr>
              <w:t>solids</w:t>
            </w:r>
            <w:proofErr w:type="spellEnd"/>
          </w:p>
        </w:tc>
        <w:tc>
          <w:tcPr>
            <w:tcW w:w="956" w:type="dxa"/>
            <w:vAlign w:val="center"/>
          </w:tcPr>
          <w:p w14:paraId="2DE96463"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 xml:space="preserve">COD </w:t>
            </w:r>
            <w:proofErr w:type="spellStart"/>
            <w:r w:rsidRPr="0024656A">
              <w:rPr>
                <w:rFonts w:ascii="Arial" w:hAnsi="Arial" w:cs="Arial"/>
                <w:sz w:val="18"/>
                <w:szCs w:val="18"/>
                <w:lang w:val="fr-FR"/>
              </w:rPr>
              <w:t>removal</w:t>
            </w:r>
            <w:proofErr w:type="spellEnd"/>
            <w:r w:rsidRPr="0024656A">
              <w:rPr>
                <w:rFonts w:ascii="Arial" w:hAnsi="Arial" w:cs="Arial"/>
                <w:sz w:val="18"/>
                <w:szCs w:val="18"/>
                <w:lang w:val="fr-FR"/>
              </w:rPr>
              <w:t xml:space="preserve"> 39.7% VS </w:t>
            </w:r>
            <w:proofErr w:type="spellStart"/>
            <w:r w:rsidRPr="0024656A">
              <w:rPr>
                <w:rFonts w:ascii="Arial" w:hAnsi="Arial" w:cs="Arial"/>
                <w:sz w:val="18"/>
                <w:szCs w:val="18"/>
                <w:lang w:val="fr-FR"/>
              </w:rPr>
              <w:t>removal</w:t>
            </w:r>
            <w:proofErr w:type="spellEnd"/>
            <w:r w:rsidRPr="0024656A">
              <w:rPr>
                <w:rFonts w:ascii="Arial" w:hAnsi="Arial" w:cs="Arial"/>
                <w:sz w:val="18"/>
                <w:szCs w:val="18"/>
                <w:lang w:val="fr-FR"/>
              </w:rPr>
              <w:t xml:space="preserve"> 38.6%</w:t>
            </w:r>
          </w:p>
        </w:tc>
        <w:tc>
          <w:tcPr>
            <w:tcW w:w="254" w:type="dxa"/>
            <w:vAlign w:val="center"/>
          </w:tcPr>
          <w:p w14:paraId="6DBD0740"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fldChar w:fldCharType="begin"/>
            </w:r>
            <w:r w:rsidRPr="0024656A">
              <w:rPr>
                <w:rFonts w:ascii="Arial" w:hAnsi="Arial" w:cs="Arial"/>
                <w:sz w:val="18"/>
                <w:szCs w:val="18"/>
                <w:lang w:val="fr-FR"/>
              </w:rPr>
              <w:instrText xml:space="preserve"> ADDIN ZOTERO_ITEM CSL_CITATION {"citationID":"T8nfE0FT","properties":{"formattedCitation":"(Ye et\\uc0\\u160{}al., 2016)","plainCitation":"(Ye et al., 2016)","noteIndex":0},"citationItems":[{"id":15,"uris":["http://zotero.org/users/local/MSaCi7Bd/items/8NZE3QDA"],"itemData":{"id":15,"type":"article-journal","container-title":"Energy &amp; Fuels","DOI":"10.1021/acs.energyfuels.5b02884","ISSN":"0887-0624, 1520-5029","issue":"4","journalAbbreviation":"Energy Fuels","language":"en","page":"2990-2996","source":"DOI.org (Crossref)","title":"Combined Electrochemical and Hypochlorite Pretreatment for Improving Solubilization and Anaerobic Digestion of Waste-Activated Sludge: Effect of Hypochlorite Dosage","title-short":"Combined Electrochemical and Hypochlorite Pretreatment for Improving Solubilization and Anaerobic Digestion of Waste-Activated Sludge","volume":"30","author":[{"family":"Ye","given":"Caihong"},{"family":"Yuan","given":"Haiping"},{"family":"Lou","given":"Ziyang"},{"family":"Zhu","given":"Nanwen"}],"issued":{"date-parts":[["2016",4,21]]}}}],"schema":"https://github.com/citation-style-language/schema/raw/master/csl-citation.json"} </w:instrText>
            </w:r>
            <w:r w:rsidRPr="0024656A">
              <w:rPr>
                <w:rFonts w:ascii="Arial" w:hAnsi="Arial" w:cs="Arial"/>
                <w:sz w:val="18"/>
                <w:szCs w:val="18"/>
                <w:lang w:val="fr-FR"/>
              </w:rPr>
              <w:fldChar w:fldCharType="separate"/>
            </w:r>
            <w:r w:rsidRPr="0024656A">
              <w:rPr>
                <w:rFonts w:ascii="Arial" w:hAnsi="Arial" w:cs="Arial"/>
                <w:kern w:val="0"/>
                <w:sz w:val="18"/>
                <w:szCs w:val="18"/>
                <w:lang w:val="fr-FR"/>
              </w:rPr>
              <w:t>(Ye et al., 2016)</w:t>
            </w:r>
            <w:r w:rsidRPr="0024656A">
              <w:rPr>
                <w:rFonts w:ascii="Arial" w:hAnsi="Arial" w:cs="Arial"/>
                <w:sz w:val="18"/>
                <w:szCs w:val="18"/>
                <w:lang w:val="fr-FR"/>
              </w:rPr>
              <w:fldChar w:fldCharType="end"/>
            </w:r>
          </w:p>
        </w:tc>
      </w:tr>
      <w:tr w:rsidR="00AD2623" w:rsidRPr="0024656A" w14:paraId="3E0622A4" w14:textId="77777777" w:rsidTr="0024656A">
        <w:tc>
          <w:tcPr>
            <w:tcW w:w="1201" w:type="dxa"/>
            <w:vAlign w:val="center"/>
          </w:tcPr>
          <w:p w14:paraId="3864A696"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EC-DA</w:t>
            </w:r>
          </w:p>
          <w:p w14:paraId="0857A7F4"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 xml:space="preserve">(40 </w:t>
            </w:r>
            <w:proofErr w:type="spellStart"/>
            <w:r w:rsidRPr="0024656A">
              <w:rPr>
                <w:rFonts w:ascii="Arial" w:hAnsi="Arial" w:cs="Arial"/>
                <w:sz w:val="18"/>
                <w:szCs w:val="18"/>
                <w:lang w:val="fr-FR"/>
              </w:rPr>
              <w:t>days</w:t>
            </w:r>
            <w:proofErr w:type="spellEnd"/>
            <w:r w:rsidRPr="0024656A">
              <w:rPr>
                <w:rFonts w:ascii="Arial" w:hAnsi="Arial" w:cs="Arial"/>
                <w:sz w:val="18"/>
                <w:szCs w:val="18"/>
                <w:lang w:val="fr-FR"/>
              </w:rPr>
              <w:t>)</w:t>
            </w:r>
          </w:p>
        </w:tc>
        <w:tc>
          <w:tcPr>
            <w:tcW w:w="1257" w:type="dxa"/>
            <w:vAlign w:val="center"/>
          </w:tcPr>
          <w:p w14:paraId="25D2FEDA"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Ti/RuO</w:t>
            </w:r>
            <w:r w:rsidRPr="0024656A">
              <w:rPr>
                <w:rFonts w:ascii="Arial" w:hAnsi="Arial" w:cs="Arial"/>
                <w:sz w:val="18"/>
                <w:szCs w:val="18"/>
                <w:vertAlign w:val="subscript"/>
                <w:lang w:val="fr-FR"/>
              </w:rPr>
              <w:t>2</w:t>
            </w:r>
          </w:p>
        </w:tc>
        <w:tc>
          <w:tcPr>
            <w:tcW w:w="1388" w:type="dxa"/>
            <w:vAlign w:val="center"/>
          </w:tcPr>
          <w:p w14:paraId="2A87C86A"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25 A</w:t>
            </w:r>
          </w:p>
          <w:p w14:paraId="36204E78"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45 min</w:t>
            </w:r>
          </w:p>
          <w:p w14:paraId="106F21C5" w14:textId="77777777" w:rsidR="00AD2623" w:rsidRPr="0024656A" w:rsidRDefault="00AD2623" w:rsidP="00085955">
            <w:pPr>
              <w:jc w:val="center"/>
              <w:rPr>
                <w:rFonts w:ascii="Arial" w:hAnsi="Arial" w:cs="Arial"/>
                <w:sz w:val="18"/>
                <w:szCs w:val="18"/>
                <w:lang w:val="fr-FR"/>
              </w:rPr>
            </w:pPr>
          </w:p>
        </w:tc>
        <w:tc>
          <w:tcPr>
            <w:tcW w:w="916" w:type="dxa"/>
            <w:vAlign w:val="center"/>
          </w:tcPr>
          <w:p w14:paraId="126F43AF" w14:textId="77777777" w:rsidR="00AD2623" w:rsidRPr="0024656A" w:rsidRDefault="00AD2623" w:rsidP="00085955">
            <w:pPr>
              <w:jc w:val="center"/>
              <w:rPr>
                <w:rFonts w:ascii="Arial" w:hAnsi="Arial" w:cs="Arial"/>
                <w:sz w:val="18"/>
                <w:szCs w:val="18"/>
                <w:lang w:val="fr-FR"/>
              </w:rPr>
            </w:pPr>
            <w:proofErr w:type="spellStart"/>
            <w:r w:rsidRPr="0024656A">
              <w:rPr>
                <w:rFonts w:ascii="Arial" w:hAnsi="Arial" w:cs="Arial"/>
                <w:sz w:val="18"/>
                <w:szCs w:val="18"/>
                <w:lang w:val="fr-FR"/>
              </w:rPr>
              <w:t>NaClO</w:t>
            </w:r>
            <w:proofErr w:type="spellEnd"/>
            <w:r w:rsidRPr="0024656A">
              <w:rPr>
                <w:rFonts w:ascii="Arial" w:hAnsi="Arial" w:cs="Arial"/>
                <w:sz w:val="18"/>
                <w:szCs w:val="18"/>
                <w:lang w:val="fr-FR"/>
              </w:rPr>
              <w:t xml:space="preserve"> 0.4%</w:t>
            </w:r>
          </w:p>
        </w:tc>
        <w:tc>
          <w:tcPr>
            <w:tcW w:w="1125" w:type="dxa"/>
            <w:vAlign w:val="center"/>
          </w:tcPr>
          <w:p w14:paraId="51843E21"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Releases EPS</w:t>
            </w:r>
          </w:p>
        </w:tc>
        <w:tc>
          <w:tcPr>
            <w:tcW w:w="1116" w:type="dxa"/>
            <w:vAlign w:val="center"/>
          </w:tcPr>
          <w:p w14:paraId="5950629C"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47% (81.4 m</w:t>
            </w:r>
            <w:r w:rsidRPr="0024656A">
              <w:rPr>
                <w:rFonts w:ascii="Arial" w:hAnsi="Arial" w:cs="Arial"/>
                <w:sz w:val="18"/>
                <w:szCs w:val="18"/>
                <w:vertAlign w:val="superscript"/>
                <w:lang w:val="fr-FR"/>
              </w:rPr>
              <w:t>3</w:t>
            </w:r>
            <w:r w:rsidRPr="0024656A">
              <w:rPr>
                <w:rFonts w:ascii="Arial" w:hAnsi="Arial" w:cs="Arial"/>
                <w:sz w:val="18"/>
                <w:szCs w:val="18"/>
                <w:lang w:val="fr-FR"/>
              </w:rPr>
              <w:t>/m</w:t>
            </w:r>
            <w:r w:rsidRPr="0024656A">
              <w:rPr>
                <w:rFonts w:ascii="Arial" w:hAnsi="Arial" w:cs="Arial"/>
                <w:sz w:val="18"/>
                <w:szCs w:val="18"/>
                <w:vertAlign w:val="superscript"/>
                <w:lang w:val="fr-FR"/>
              </w:rPr>
              <w:t>3</w:t>
            </w:r>
            <w:r w:rsidRPr="0024656A">
              <w:rPr>
                <w:rFonts w:ascii="Arial" w:hAnsi="Arial" w:cs="Arial"/>
                <w:sz w:val="18"/>
                <w:szCs w:val="18"/>
                <w:lang w:val="fr-FR"/>
              </w:rPr>
              <w:t xml:space="preserve"> WAS)</w:t>
            </w:r>
          </w:p>
        </w:tc>
        <w:tc>
          <w:tcPr>
            <w:tcW w:w="1536" w:type="dxa"/>
            <w:vAlign w:val="center"/>
          </w:tcPr>
          <w:p w14:paraId="7BE3E6B7"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6.65%</w:t>
            </w:r>
          </w:p>
        </w:tc>
        <w:tc>
          <w:tcPr>
            <w:tcW w:w="1380" w:type="dxa"/>
            <w:vAlign w:val="center"/>
          </w:tcPr>
          <w:p w14:paraId="7116F7D5"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w:t>
            </w:r>
          </w:p>
        </w:tc>
        <w:tc>
          <w:tcPr>
            <w:tcW w:w="1062" w:type="dxa"/>
            <w:vAlign w:val="center"/>
          </w:tcPr>
          <w:p w14:paraId="192EA23D" w14:textId="58566BBC"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 xml:space="preserve">3196 </w:t>
            </w:r>
            <w:proofErr w:type="spellStart"/>
            <w:r w:rsidRPr="0024656A">
              <w:rPr>
                <w:rFonts w:ascii="Arial" w:hAnsi="Arial" w:cs="Arial"/>
                <w:sz w:val="18"/>
                <w:szCs w:val="18"/>
                <w:lang w:val="fr-FR"/>
              </w:rPr>
              <w:t>kW</w:t>
            </w:r>
            <w:r w:rsidR="000B1305">
              <w:rPr>
                <w:rFonts w:ascii="Arial" w:hAnsi="Arial" w:cs="Arial"/>
                <w:sz w:val="18"/>
                <w:szCs w:val="18"/>
                <w:lang w:val="fr-FR"/>
              </w:rPr>
              <w:t>-</w:t>
            </w:r>
            <w:r w:rsidRPr="0024656A">
              <w:rPr>
                <w:rFonts w:ascii="Arial" w:hAnsi="Arial" w:cs="Arial"/>
                <w:sz w:val="18"/>
                <w:szCs w:val="18"/>
                <w:lang w:val="fr-FR"/>
              </w:rPr>
              <w:t>h</w:t>
            </w:r>
            <w:proofErr w:type="spellEnd"/>
            <w:r w:rsidR="000B1305">
              <w:rPr>
                <w:rFonts w:ascii="Arial" w:hAnsi="Arial" w:cs="Arial"/>
                <w:sz w:val="18"/>
                <w:szCs w:val="18"/>
                <w:lang w:val="fr-FR"/>
              </w:rPr>
              <w:t>/</w:t>
            </w:r>
            <w:proofErr w:type="spellStart"/>
            <w:r w:rsidR="000B1305" w:rsidRPr="0024656A">
              <w:rPr>
                <w:rFonts w:ascii="Arial" w:hAnsi="Arial" w:cs="Arial"/>
                <w:sz w:val="18"/>
                <w:szCs w:val="18"/>
                <w:lang w:val="fr-FR"/>
              </w:rPr>
              <w:t>kg</w:t>
            </w:r>
            <w:r w:rsidR="000B1305" w:rsidRPr="00CB4694">
              <w:rPr>
                <w:rFonts w:ascii="Arial" w:hAnsi="Arial" w:cs="Arial"/>
                <w:sz w:val="18"/>
                <w:szCs w:val="18"/>
                <w:vertAlign w:val="subscript"/>
                <w:lang w:val="fr-FR"/>
              </w:rPr>
              <w:t>VS</w:t>
            </w:r>
            <w:proofErr w:type="spellEnd"/>
          </w:p>
        </w:tc>
        <w:tc>
          <w:tcPr>
            <w:tcW w:w="956" w:type="dxa"/>
            <w:vAlign w:val="center"/>
          </w:tcPr>
          <w:p w14:paraId="2D12BB61"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 xml:space="preserve">VS </w:t>
            </w:r>
            <w:proofErr w:type="spellStart"/>
            <w:r w:rsidRPr="0024656A">
              <w:rPr>
                <w:rFonts w:ascii="Arial" w:hAnsi="Arial" w:cs="Arial"/>
                <w:sz w:val="18"/>
                <w:szCs w:val="18"/>
                <w:lang w:val="fr-FR"/>
              </w:rPr>
              <w:t>removal</w:t>
            </w:r>
            <w:proofErr w:type="spellEnd"/>
            <w:r w:rsidRPr="0024656A">
              <w:rPr>
                <w:rFonts w:ascii="Arial" w:hAnsi="Arial" w:cs="Arial"/>
                <w:sz w:val="18"/>
                <w:szCs w:val="18"/>
                <w:lang w:val="fr-FR"/>
              </w:rPr>
              <w:t xml:space="preserve"> 18.08%</w:t>
            </w:r>
          </w:p>
        </w:tc>
        <w:tc>
          <w:tcPr>
            <w:tcW w:w="254" w:type="dxa"/>
            <w:vAlign w:val="center"/>
          </w:tcPr>
          <w:p w14:paraId="42AB3B13"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fldChar w:fldCharType="begin"/>
            </w:r>
            <w:r w:rsidRPr="0024656A">
              <w:rPr>
                <w:rFonts w:ascii="Arial" w:hAnsi="Arial" w:cs="Arial"/>
                <w:sz w:val="18"/>
                <w:szCs w:val="18"/>
                <w:lang w:val="fr-FR"/>
              </w:rPr>
              <w:instrText xml:space="preserve"> ADDIN ZOTERO_ITEM CSL_CITATION {"citationID":"dWNFlryu","properties":{"formattedCitation":"(Yuan et\\uc0\\u160{}al., 2016)","plainCitation":"(Yuan et al., 2016)","noteIndex":0},"citationItems":[{"id":16,"uris":["http://zotero.org/users/local/MSaCi7Bd/items/2E7XBKM9"],"itemData":{"id":16,"type":"article-journal","container-title":"International Biodeterioration &amp; Biodegradation","DOI":"10.1016/j.ibiod.2016.04.001","ISSN":"09648305","journalAbbreviation":"International Biodeterioration &amp; Biodegradation","language":"en","page":"227-234","source":"DOI.org (Crossref)","title":"Pilot-scale study of enhanced anaerobic digestion of waste activated sludge by electrochemical and sodium hypochlorite combination pretreatment","volume":"110","author":[{"family":"Yuan","given":"Haiping"},{"family":"Yu","given":"Bao"},{"family":"Cheng","given":"Peiwen"},{"family":"Zhu","given":"Nanwen"},{"family":"Yin","given":"Changkai"},{"family":"Ying","given":"Ling"}],"issued":{"date-parts":[["2016",5]]}}}],"schema":"https://github.com/citation-style-language/schema/raw/master/csl-citation.json"} </w:instrText>
            </w:r>
            <w:r w:rsidRPr="0024656A">
              <w:rPr>
                <w:rFonts w:ascii="Arial" w:hAnsi="Arial" w:cs="Arial"/>
                <w:sz w:val="18"/>
                <w:szCs w:val="18"/>
                <w:lang w:val="fr-FR"/>
              </w:rPr>
              <w:fldChar w:fldCharType="separate"/>
            </w:r>
            <w:r w:rsidRPr="0024656A">
              <w:rPr>
                <w:rFonts w:ascii="Arial" w:hAnsi="Arial" w:cs="Arial"/>
                <w:kern w:val="0"/>
                <w:sz w:val="18"/>
                <w:szCs w:val="18"/>
              </w:rPr>
              <w:t>(Yuan et al., 2016)</w:t>
            </w:r>
            <w:r w:rsidRPr="0024656A">
              <w:rPr>
                <w:rFonts w:ascii="Arial" w:hAnsi="Arial" w:cs="Arial"/>
                <w:sz w:val="18"/>
                <w:szCs w:val="18"/>
                <w:lang w:val="fr-FR"/>
              </w:rPr>
              <w:fldChar w:fldCharType="end"/>
            </w:r>
          </w:p>
        </w:tc>
      </w:tr>
      <w:tr w:rsidR="00AD2623" w:rsidRPr="0024656A" w14:paraId="5E3969CB" w14:textId="77777777" w:rsidTr="0024656A">
        <w:tc>
          <w:tcPr>
            <w:tcW w:w="1201" w:type="dxa"/>
            <w:tcBorders>
              <w:bottom w:val="single" w:sz="4" w:space="0" w:color="auto"/>
            </w:tcBorders>
            <w:vAlign w:val="center"/>
          </w:tcPr>
          <w:p w14:paraId="0C6BC626"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EC-DA</w:t>
            </w:r>
          </w:p>
          <w:p w14:paraId="1D9D47BE"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(60 days)</w:t>
            </w:r>
          </w:p>
        </w:tc>
        <w:tc>
          <w:tcPr>
            <w:tcW w:w="1257" w:type="dxa"/>
            <w:tcBorders>
              <w:bottom w:val="single" w:sz="4" w:space="0" w:color="auto"/>
            </w:tcBorders>
            <w:vAlign w:val="center"/>
          </w:tcPr>
          <w:p w14:paraId="35D616BF"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Ti/RuO</w:t>
            </w:r>
            <w:r w:rsidRPr="0024656A">
              <w:rPr>
                <w:rFonts w:ascii="Arial" w:hAnsi="Arial" w:cs="Arial"/>
                <w:sz w:val="18"/>
                <w:szCs w:val="18"/>
                <w:vertAlign w:val="subscript"/>
              </w:rPr>
              <w:t>2</w:t>
            </w:r>
          </w:p>
          <w:p w14:paraId="7133653E" w14:textId="77777777" w:rsidR="00AD2623" w:rsidRPr="0024656A" w:rsidRDefault="00AD2623" w:rsidP="00085955">
            <w:pPr>
              <w:jc w:val="center"/>
              <w:rPr>
                <w:rFonts w:ascii="Arial" w:hAnsi="Arial" w:cs="Arial"/>
                <w:sz w:val="18"/>
                <w:szCs w:val="18"/>
              </w:rPr>
            </w:pPr>
            <w:r w:rsidRPr="0024656A">
              <w:rPr>
                <w:rFonts w:ascii="Arial" w:hAnsi="Arial" w:cs="Arial"/>
                <w:sz w:val="18"/>
                <w:szCs w:val="18"/>
              </w:rPr>
              <w:t>Effective area 43.65 cm</w:t>
            </w:r>
            <w:r w:rsidRPr="0024656A">
              <w:rPr>
                <w:rFonts w:ascii="Arial" w:hAnsi="Arial" w:cs="Arial"/>
                <w:sz w:val="18"/>
                <w:szCs w:val="18"/>
                <w:vertAlign w:val="superscript"/>
              </w:rPr>
              <w:t>2</w:t>
            </w:r>
          </w:p>
        </w:tc>
        <w:tc>
          <w:tcPr>
            <w:tcW w:w="1388" w:type="dxa"/>
            <w:tcBorders>
              <w:bottom w:val="single" w:sz="4" w:space="0" w:color="auto"/>
            </w:tcBorders>
            <w:vAlign w:val="center"/>
          </w:tcPr>
          <w:p w14:paraId="5BBFDCC7" w14:textId="3CE41592"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6 mA</w:t>
            </w:r>
            <w:r w:rsidR="00AD2E43">
              <w:rPr>
                <w:rFonts w:ascii="Arial" w:hAnsi="Arial" w:cs="Arial"/>
                <w:sz w:val="18"/>
                <w:szCs w:val="18"/>
                <w:lang w:val="fr-FR"/>
              </w:rPr>
              <w:t>/</w:t>
            </w:r>
            <w:r w:rsidRPr="0024656A">
              <w:rPr>
                <w:rFonts w:ascii="Arial" w:hAnsi="Arial" w:cs="Arial"/>
                <w:sz w:val="18"/>
                <w:szCs w:val="18"/>
                <w:lang w:val="fr-FR"/>
              </w:rPr>
              <w:t>cm²</w:t>
            </w:r>
          </w:p>
          <w:p w14:paraId="6A85B5CD"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35 min</w:t>
            </w:r>
          </w:p>
          <w:p w14:paraId="269C6ED0"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 xml:space="preserve">Electrode </w:t>
            </w:r>
            <w:proofErr w:type="spellStart"/>
            <w:r w:rsidRPr="0024656A">
              <w:rPr>
                <w:rFonts w:ascii="Arial" w:hAnsi="Arial" w:cs="Arial"/>
                <w:sz w:val="18"/>
                <w:szCs w:val="18"/>
                <w:lang w:val="fr-FR"/>
              </w:rPr>
              <w:t>spacing</w:t>
            </w:r>
            <w:proofErr w:type="spellEnd"/>
            <w:r w:rsidRPr="0024656A">
              <w:rPr>
                <w:rFonts w:ascii="Arial" w:hAnsi="Arial" w:cs="Arial"/>
                <w:sz w:val="18"/>
                <w:szCs w:val="18"/>
                <w:lang w:val="fr-FR"/>
              </w:rPr>
              <w:t xml:space="preserve"> 2 cm</w:t>
            </w:r>
          </w:p>
        </w:tc>
        <w:tc>
          <w:tcPr>
            <w:tcW w:w="916" w:type="dxa"/>
            <w:tcBorders>
              <w:bottom w:val="single" w:sz="4" w:space="0" w:color="auto"/>
            </w:tcBorders>
            <w:vAlign w:val="center"/>
          </w:tcPr>
          <w:p w14:paraId="5A53E645"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H</w:t>
            </w:r>
            <w:r w:rsidRPr="0024656A">
              <w:rPr>
                <w:rFonts w:ascii="Arial" w:hAnsi="Arial" w:cs="Arial"/>
                <w:sz w:val="18"/>
                <w:szCs w:val="18"/>
                <w:vertAlign w:val="subscript"/>
                <w:lang w:val="fr-FR"/>
              </w:rPr>
              <w:t>2</w:t>
            </w:r>
            <w:r w:rsidRPr="0024656A">
              <w:rPr>
                <w:rFonts w:ascii="Arial" w:hAnsi="Arial" w:cs="Arial"/>
                <w:sz w:val="18"/>
                <w:szCs w:val="18"/>
                <w:lang w:val="fr-FR"/>
              </w:rPr>
              <w:t>SO</w:t>
            </w:r>
            <w:r w:rsidRPr="0024656A">
              <w:rPr>
                <w:rFonts w:ascii="Arial" w:hAnsi="Arial" w:cs="Arial"/>
                <w:sz w:val="18"/>
                <w:szCs w:val="18"/>
                <w:vertAlign w:val="subscript"/>
                <w:lang w:val="fr-FR"/>
              </w:rPr>
              <w:t>4</w:t>
            </w:r>
          </w:p>
          <w:p w14:paraId="5FB5D48F" w14:textId="77777777" w:rsidR="00AD2623" w:rsidRPr="0024656A" w:rsidRDefault="00AD2623" w:rsidP="00085955">
            <w:pPr>
              <w:jc w:val="center"/>
              <w:rPr>
                <w:rFonts w:ascii="Arial" w:hAnsi="Arial" w:cs="Arial"/>
                <w:sz w:val="18"/>
                <w:szCs w:val="18"/>
                <w:lang w:val="fr-FR"/>
              </w:rPr>
            </w:pPr>
            <w:proofErr w:type="spellStart"/>
            <w:r w:rsidRPr="0024656A">
              <w:rPr>
                <w:rFonts w:ascii="Arial" w:hAnsi="Arial" w:cs="Arial"/>
                <w:sz w:val="18"/>
                <w:szCs w:val="18"/>
                <w:lang w:val="fr-FR"/>
              </w:rPr>
              <w:t>NaCl</w:t>
            </w:r>
            <w:proofErr w:type="spellEnd"/>
          </w:p>
        </w:tc>
        <w:tc>
          <w:tcPr>
            <w:tcW w:w="1125" w:type="dxa"/>
            <w:tcBorders>
              <w:bottom w:val="single" w:sz="4" w:space="0" w:color="auto"/>
            </w:tcBorders>
            <w:vAlign w:val="center"/>
          </w:tcPr>
          <w:p w14:paraId="5DA85694"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Releases EPS</w:t>
            </w:r>
          </w:p>
        </w:tc>
        <w:tc>
          <w:tcPr>
            <w:tcW w:w="1116" w:type="dxa"/>
            <w:tcBorders>
              <w:bottom w:val="single" w:sz="4" w:space="0" w:color="auto"/>
            </w:tcBorders>
            <w:vAlign w:val="center"/>
          </w:tcPr>
          <w:p w14:paraId="1E0E436F"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30.8-46.9%</w:t>
            </w:r>
          </w:p>
        </w:tc>
        <w:tc>
          <w:tcPr>
            <w:tcW w:w="1536" w:type="dxa"/>
            <w:tcBorders>
              <w:bottom w:val="single" w:sz="4" w:space="0" w:color="auto"/>
            </w:tcBorders>
            <w:vAlign w:val="center"/>
          </w:tcPr>
          <w:p w14:paraId="243DC0BC"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w:t>
            </w:r>
          </w:p>
        </w:tc>
        <w:tc>
          <w:tcPr>
            <w:tcW w:w="1380" w:type="dxa"/>
            <w:tcBorders>
              <w:bottom w:val="single" w:sz="4" w:space="0" w:color="auto"/>
            </w:tcBorders>
            <w:vAlign w:val="center"/>
          </w:tcPr>
          <w:p w14:paraId="7017A3BE"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w:t>
            </w:r>
          </w:p>
        </w:tc>
        <w:tc>
          <w:tcPr>
            <w:tcW w:w="1062" w:type="dxa"/>
            <w:tcBorders>
              <w:bottom w:val="single" w:sz="4" w:space="0" w:color="auto"/>
            </w:tcBorders>
            <w:vAlign w:val="center"/>
          </w:tcPr>
          <w:p w14:paraId="55F199BF"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t>-</w:t>
            </w:r>
          </w:p>
        </w:tc>
        <w:tc>
          <w:tcPr>
            <w:tcW w:w="956" w:type="dxa"/>
            <w:tcBorders>
              <w:bottom w:val="single" w:sz="4" w:space="0" w:color="auto"/>
            </w:tcBorders>
            <w:vAlign w:val="center"/>
          </w:tcPr>
          <w:p w14:paraId="30A4199E"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rPr>
              <w:t>COD removal 61.5% VS removal 47.2%</w:t>
            </w:r>
          </w:p>
        </w:tc>
        <w:tc>
          <w:tcPr>
            <w:tcW w:w="254" w:type="dxa"/>
            <w:tcBorders>
              <w:bottom w:val="single" w:sz="4" w:space="0" w:color="auto"/>
            </w:tcBorders>
            <w:vAlign w:val="center"/>
          </w:tcPr>
          <w:p w14:paraId="22778516" w14:textId="77777777" w:rsidR="00AD2623" w:rsidRPr="0024656A" w:rsidRDefault="00AD2623" w:rsidP="00085955">
            <w:pPr>
              <w:jc w:val="center"/>
              <w:rPr>
                <w:rFonts w:ascii="Arial" w:hAnsi="Arial" w:cs="Arial"/>
                <w:sz w:val="18"/>
                <w:szCs w:val="18"/>
                <w:lang w:val="fr-FR"/>
              </w:rPr>
            </w:pPr>
            <w:r w:rsidRPr="0024656A">
              <w:rPr>
                <w:rFonts w:ascii="Arial" w:hAnsi="Arial" w:cs="Arial"/>
                <w:sz w:val="18"/>
                <w:szCs w:val="18"/>
                <w:lang w:val="fr-FR"/>
              </w:rPr>
              <w:fldChar w:fldCharType="begin"/>
            </w:r>
            <w:r w:rsidRPr="0024656A">
              <w:rPr>
                <w:rFonts w:ascii="Arial" w:hAnsi="Arial" w:cs="Arial"/>
                <w:sz w:val="18"/>
                <w:szCs w:val="18"/>
                <w:lang w:val="fr-FR"/>
              </w:rPr>
              <w:instrText xml:space="preserve"> ADDIN ZOTERO_ITEM CSL_CITATION {"citationID":"rhcYTtHm","properties":{"formattedCitation":"(Heng et\\uc0\\u160{}al., 2021)","plainCitation":"(Heng et al., 2021)","noteIndex":0},"citationItems":[{"id":7,"uris":["http://zotero.org/users/local/MSaCi7Bd/items/CZL82M6B"],"itemData":{"id":7,"type":"article-journal","abstract":"Anaerobic digestion (AD) appears to be a popular unit operation in wastewater treatment plant to treat waste activated sludge (WAS) and the produced methane gas can be harvested as renewable energy. However, WAS could inhibit hydrolysis stage during AD and hence pre-treatment is required to overcome the issue. This paper aimed to study the effect of electrochemical pre-treatment (EP) towards efficiency of AD using titanium coated with ruthenium oxide (Ti/RuO2) electrodes. The investigation has been carried out using in-house laboratory batch-scale mesophilic anaerobic digester, mixed under manipulation of important operating parameters. Optimization was performed on EP using response surface methodology and central composite design to maximize sludge disintegration and dewaterability. By operating at optimal conditions (pH 11.65, total solids 22,000 mg/L, electrolysis time 35 min, current density 6 mA/cm2, and 1000 mg/L of sodium chloride), the pre-treated WAS in terms of mixed liquor volatile suspended solids (MLVSS) removal, soluble chemical oxygen demand (sCOD), capillary suction time (CST) reduction, and extracellular polymeric substance (EPS) were 38%, 4800 mg/L (increased from 935 mg/L), 33%, and 218 mg/L, respectively. Following AD, the volatile solids (VS) removal and chemical oxygen demand (COD) removal by EP were enhanced from 40.7% and 54.7% to 47.2% and 61.5%, respectively, at steady-state. The biogas produced from control and electrochemical pre-treated WAS were in the ranges of 0.12 to 0.17 and 0.2 to 0.24 m3/kg VSfed, respectively, and the volume of biogas produced was 44–67% over the control. Based on the results obtained, suitability of EP for WAS prior to AD was confirmed.","container-title":"Sustainability","DOI":"10.3390/su13094874","ISSN":"2071-1050","issue":"9","journalAbbreviation":"Sustainability","language":"en","license":"https://creativecommons.org/licenses/by/4.0/","page":"4874","source":"DOI.org (Crossref)","title":"Process Optimization of Waste Activated Sludge in Anaerobic Digestion and Biogas Production by Electrochemical Pre-Treatment Using Ruthenium Oxide Coated Titanium Electrodes","volume":"13","author":[{"family":"Heng","given":"Gan Chin"},{"family":"Isa","given":"Mohamed Hasnain"},{"family":"Lock","given":"Serene Sow Mun"},{"family":"Ng","given":"Choon Aun"}],"issued":{"date-parts":[["2021",4,27]]}}}],"schema":"https://github.com/citation-style-language/schema/raw/master/csl-citation.json"} </w:instrText>
            </w:r>
            <w:r w:rsidRPr="0024656A">
              <w:rPr>
                <w:rFonts w:ascii="Arial" w:hAnsi="Arial" w:cs="Arial"/>
                <w:sz w:val="18"/>
                <w:szCs w:val="18"/>
                <w:lang w:val="fr-FR"/>
              </w:rPr>
              <w:fldChar w:fldCharType="separate"/>
            </w:r>
            <w:r w:rsidRPr="0024656A">
              <w:rPr>
                <w:rFonts w:ascii="Arial" w:hAnsi="Arial" w:cs="Arial"/>
                <w:kern w:val="0"/>
                <w:sz w:val="18"/>
                <w:szCs w:val="18"/>
              </w:rPr>
              <w:t>(Heng et al., 2021)</w:t>
            </w:r>
            <w:r w:rsidRPr="0024656A">
              <w:rPr>
                <w:rFonts w:ascii="Arial" w:hAnsi="Arial" w:cs="Arial"/>
                <w:sz w:val="18"/>
                <w:szCs w:val="18"/>
                <w:lang w:val="fr-FR"/>
              </w:rPr>
              <w:fldChar w:fldCharType="end"/>
            </w:r>
          </w:p>
        </w:tc>
      </w:tr>
    </w:tbl>
    <w:p w14:paraId="47818F58" w14:textId="52A81E4E" w:rsidR="00531FD1" w:rsidRPr="0024656A" w:rsidRDefault="00C06106" w:rsidP="00C06106">
      <w:pPr>
        <w:tabs>
          <w:tab w:val="left" w:pos="4480"/>
        </w:tabs>
        <w:jc w:val="both"/>
        <w:rPr>
          <w:rFonts w:ascii="Arial" w:hAnsi="Arial" w:cs="Arial"/>
        </w:rPr>
      </w:pPr>
      <w:r>
        <w:rPr>
          <w:rFonts w:ascii="Arial" w:hAnsi="Arial" w:cs="Arial"/>
          <w:b/>
          <w:bCs/>
        </w:rPr>
        <w:tab/>
      </w:r>
    </w:p>
    <w:sectPr w:rsidR="00531FD1" w:rsidRPr="0024656A" w:rsidSect="00EF6660">
      <w:footerReference w:type="default" r:id="rId8"/>
      <w:pgSz w:w="15840" w:h="12240"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BBD46" w14:textId="77777777" w:rsidR="00657083" w:rsidRDefault="00657083" w:rsidP="00531FD1">
      <w:pPr>
        <w:spacing w:after="0" w:line="240" w:lineRule="auto"/>
      </w:pPr>
      <w:r>
        <w:separator/>
      </w:r>
    </w:p>
  </w:endnote>
  <w:endnote w:type="continuationSeparator" w:id="0">
    <w:p w14:paraId="03C34D11" w14:textId="77777777" w:rsidR="00657083" w:rsidRDefault="00657083" w:rsidP="00531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47"/>
      <w:docPartObj>
        <w:docPartGallery w:val="Page Numbers (Bottom of Page)"/>
        <w:docPartUnique/>
      </w:docPartObj>
    </w:sdtPr>
    <w:sdtEndPr/>
    <w:sdtContent>
      <w:p w14:paraId="0848AB55" w14:textId="114D6DD7" w:rsidR="009F7D24" w:rsidRDefault="009F7D24">
        <w:pPr>
          <w:pStyle w:val="Piedepgina"/>
          <w:jc w:val="right"/>
        </w:pPr>
        <w:r>
          <w:fldChar w:fldCharType="begin"/>
        </w:r>
        <w:r>
          <w:instrText>PAGE   \* MERGEFORMAT</w:instrText>
        </w:r>
        <w:r>
          <w:fldChar w:fldCharType="separate"/>
        </w:r>
        <w:r>
          <w:rPr>
            <w:lang w:val="es-ES"/>
          </w:rPr>
          <w:t>2</w:t>
        </w:r>
        <w:r>
          <w:fldChar w:fldCharType="end"/>
        </w:r>
      </w:p>
    </w:sdtContent>
  </w:sdt>
  <w:p w14:paraId="36107FD2" w14:textId="77777777" w:rsidR="009F7D24" w:rsidRDefault="009F7D2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4A7FC" w14:textId="77777777" w:rsidR="00657083" w:rsidRDefault="00657083" w:rsidP="00531FD1">
      <w:pPr>
        <w:spacing w:after="0" w:line="240" w:lineRule="auto"/>
      </w:pPr>
      <w:r>
        <w:separator/>
      </w:r>
    </w:p>
  </w:footnote>
  <w:footnote w:type="continuationSeparator" w:id="0">
    <w:p w14:paraId="67AECFA2" w14:textId="77777777" w:rsidR="00657083" w:rsidRDefault="00657083" w:rsidP="00531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F17"/>
    <w:multiLevelType w:val="multilevel"/>
    <w:tmpl w:val="3982A5C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B443631"/>
    <w:multiLevelType w:val="multilevel"/>
    <w:tmpl w:val="D1B221DC"/>
    <w:lvl w:ilvl="0">
      <w:start w:val="1"/>
      <w:numFmt w:val="decimal"/>
      <w:lvlText w:val="%1."/>
      <w:lvlJc w:val="left"/>
      <w:pPr>
        <w:ind w:left="36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1E433821"/>
    <w:multiLevelType w:val="multilevel"/>
    <w:tmpl w:val="363A96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38C0FE5"/>
    <w:multiLevelType w:val="multilevel"/>
    <w:tmpl w:val="3982A5C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0A335D5"/>
    <w:multiLevelType w:val="multilevel"/>
    <w:tmpl w:val="E27E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7177E7"/>
    <w:multiLevelType w:val="multilevel"/>
    <w:tmpl w:val="3B96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904217"/>
    <w:multiLevelType w:val="multilevel"/>
    <w:tmpl w:val="4112A048"/>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F63268C"/>
    <w:multiLevelType w:val="hybridMultilevel"/>
    <w:tmpl w:val="BE6CE1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06B2701"/>
    <w:multiLevelType w:val="multilevel"/>
    <w:tmpl w:val="3982A5C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6AE3EA2"/>
    <w:multiLevelType w:val="multilevel"/>
    <w:tmpl w:val="3982A5C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849784269">
    <w:abstractNumId w:val="1"/>
  </w:num>
  <w:num w:numId="2" w16cid:durableId="745878072">
    <w:abstractNumId w:val="6"/>
  </w:num>
  <w:num w:numId="3" w16cid:durableId="779450776">
    <w:abstractNumId w:val="0"/>
  </w:num>
  <w:num w:numId="4" w16cid:durableId="703602935">
    <w:abstractNumId w:val="4"/>
  </w:num>
  <w:num w:numId="5" w16cid:durableId="126093468">
    <w:abstractNumId w:val="5"/>
  </w:num>
  <w:num w:numId="6" w16cid:durableId="771822008">
    <w:abstractNumId w:val="3"/>
  </w:num>
  <w:num w:numId="7" w16cid:durableId="1226377069">
    <w:abstractNumId w:val="8"/>
  </w:num>
  <w:num w:numId="8" w16cid:durableId="1532722376">
    <w:abstractNumId w:val="9"/>
  </w:num>
  <w:num w:numId="9" w16cid:durableId="1847744563">
    <w:abstractNumId w:val="7"/>
  </w:num>
  <w:num w:numId="10" w16cid:durableId="813178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504"/>
    <w:rsid w:val="00000937"/>
    <w:rsid w:val="00001CA1"/>
    <w:rsid w:val="00005DE6"/>
    <w:rsid w:val="0001179E"/>
    <w:rsid w:val="00017913"/>
    <w:rsid w:val="000222BC"/>
    <w:rsid w:val="00022CD3"/>
    <w:rsid w:val="0002368F"/>
    <w:rsid w:val="00025D90"/>
    <w:rsid w:val="000300C4"/>
    <w:rsid w:val="00030889"/>
    <w:rsid w:val="00032035"/>
    <w:rsid w:val="00040888"/>
    <w:rsid w:val="00041A52"/>
    <w:rsid w:val="0004343D"/>
    <w:rsid w:val="00043B85"/>
    <w:rsid w:val="00043BE2"/>
    <w:rsid w:val="000462D6"/>
    <w:rsid w:val="00054F2C"/>
    <w:rsid w:val="0006161A"/>
    <w:rsid w:val="000657DC"/>
    <w:rsid w:val="0006737C"/>
    <w:rsid w:val="00072F66"/>
    <w:rsid w:val="00080BD8"/>
    <w:rsid w:val="00081C23"/>
    <w:rsid w:val="00082A40"/>
    <w:rsid w:val="0008309A"/>
    <w:rsid w:val="00085955"/>
    <w:rsid w:val="000863F4"/>
    <w:rsid w:val="00086FEE"/>
    <w:rsid w:val="00094F74"/>
    <w:rsid w:val="000967C1"/>
    <w:rsid w:val="00097F0A"/>
    <w:rsid w:val="000A279C"/>
    <w:rsid w:val="000B1305"/>
    <w:rsid w:val="000B4421"/>
    <w:rsid w:val="000B4C60"/>
    <w:rsid w:val="000B55BE"/>
    <w:rsid w:val="000C3986"/>
    <w:rsid w:val="000C4DC2"/>
    <w:rsid w:val="000D08EE"/>
    <w:rsid w:val="000E2E4B"/>
    <w:rsid w:val="000E51FE"/>
    <w:rsid w:val="000E778B"/>
    <w:rsid w:val="00107DDF"/>
    <w:rsid w:val="00111339"/>
    <w:rsid w:val="0012340F"/>
    <w:rsid w:val="00130C75"/>
    <w:rsid w:val="001434AC"/>
    <w:rsid w:val="001459B5"/>
    <w:rsid w:val="00147E00"/>
    <w:rsid w:val="0015339F"/>
    <w:rsid w:val="0016053C"/>
    <w:rsid w:val="00162617"/>
    <w:rsid w:val="00173223"/>
    <w:rsid w:val="001750BE"/>
    <w:rsid w:val="00176CCB"/>
    <w:rsid w:val="001803BA"/>
    <w:rsid w:val="0018068B"/>
    <w:rsid w:val="00181A35"/>
    <w:rsid w:val="00181FCE"/>
    <w:rsid w:val="0018376E"/>
    <w:rsid w:val="00185694"/>
    <w:rsid w:val="00186F67"/>
    <w:rsid w:val="001877E0"/>
    <w:rsid w:val="00193AB3"/>
    <w:rsid w:val="00196F76"/>
    <w:rsid w:val="001A0E6D"/>
    <w:rsid w:val="001A1CAC"/>
    <w:rsid w:val="001A1F93"/>
    <w:rsid w:val="001B2C68"/>
    <w:rsid w:val="001C03B8"/>
    <w:rsid w:val="001C5D7E"/>
    <w:rsid w:val="001D5403"/>
    <w:rsid w:val="001D5838"/>
    <w:rsid w:val="001E44D6"/>
    <w:rsid w:val="001F09B4"/>
    <w:rsid w:val="001F15EB"/>
    <w:rsid w:val="001F339F"/>
    <w:rsid w:val="001F340F"/>
    <w:rsid w:val="00206309"/>
    <w:rsid w:val="002132DB"/>
    <w:rsid w:val="00221DEB"/>
    <w:rsid w:val="002253AB"/>
    <w:rsid w:val="00240D6F"/>
    <w:rsid w:val="00243810"/>
    <w:rsid w:val="0024656A"/>
    <w:rsid w:val="00253BDA"/>
    <w:rsid w:val="00260C5B"/>
    <w:rsid w:val="00271F5C"/>
    <w:rsid w:val="00272387"/>
    <w:rsid w:val="00283C3E"/>
    <w:rsid w:val="00290824"/>
    <w:rsid w:val="002926AE"/>
    <w:rsid w:val="002941A9"/>
    <w:rsid w:val="00295662"/>
    <w:rsid w:val="002A3D66"/>
    <w:rsid w:val="002A546E"/>
    <w:rsid w:val="002B0567"/>
    <w:rsid w:val="002B1821"/>
    <w:rsid w:val="002B467F"/>
    <w:rsid w:val="002C57E2"/>
    <w:rsid w:val="002C6211"/>
    <w:rsid w:val="002D604B"/>
    <w:rsid w:val="002D7B82"/>
    <w:rsid w:val="002E0F18"/>
    <w:rsid w:val="002E23B6"/>
    <w:rsid w:val="002E7CFC"/>
    <w:rsid w:val="002F32E3"/>
    <w:rsid w:val="002F36AC"/>
    <w:rsid w:val="002F3C50"/>
    <w:rsid w:val="002F5D54"/>
    <w:rsid w:val="00300197"/>
    <w:rsid w:val="00303C79"/>
    <w:rsid w:val="00310DEC"/>
    <w:rsid w:val="003119E3"/>
    <w:rsid w:val="003207F8"/>
    <w:rsid w:val="0032251C"/>
    <w:rsid w:val="0032456B"/>
    <w:rsid w:val="00324B90"/>
    <w:rsid w:val="00324DE3"/>
    <w:rsid w:val="0033512A"/>
    <w:rsid w:val="00335C91"/>
    <w:rsid w:val="00336B44"/>
    <w:rsid w:val="00344F02"/>
    <w:rsid w:val="00345AFE"/>
    <w:rsid w:val="00345F03"/>
    <w:rsid w:val="003559DE"/>
    <w:rsid w:val="00360940"/>
    <w:rsid w:val="003611A7"/>
    <w:rsid w:val="003652FF"/>
    <w:rsid w:val="00366919"/>
    <w:rsid w:val="003709E8"/>
    <w:rsid w:val="00371E8C"/>
    <w:rsid w:val="00375EFA"/>
    <w:rsid w:val="00377596"/>
    <w:rsid w:val="0037772F"/>
    <w:rsid w:val="00377C11"/>
    <w:rsid w:val="00381CD3"/>
    <w:rsid w:val="00386F10"/>
    <w:rsid w:val="003925CC"/>
    <w:rsid w:val="00396458"/>
    <w:rsid w:val="003969AD"/>
    <w:rsid w:val="003A32FF"/>
    <w:rsid w:val="003B1C3F"/>
    <w:rsid w:val="003B3E77"/>
    <w:rsid w:val="003B594B"/>
    <w:rsid w:val="003B6808"/>
    <w:rsid w:val="003C0CF1"/>
    <w:rsid w:val="003C3985"/>
    <w:rsid w:val="003D12F1"/>
    <w:rsid w:val="003D744F"/>
    <w:rsid w:val="003E03A2"/>
    <w:rsid w:val="003E0504"/>
    <w:rsid w:val="003E1D41"/>
    <w:rsid w:val="003E2003"/>
    <w:rsid w:val="003E2B64"/>
    <w:rsid w:val="003E4123"/>
    <w:rsid w:val="003E5CDB"/>
    <w:rsid w:val="003F39FB"/>
    <w:rsid w:val="003F480B"/>
    <w:rsid w:val="003F798B"/>
    <w:rsid w:val="0040268F"/>
    <w:rsid w:val="00403ED8"/>
    <w:rsid w:val="00404E5A"/>
    <w:rsid w:val="004079CF"/>
    <w:rsid w:val="00415D25"/>
    <w:rsid w:val="00416D83"/>
    <w:rsid w:val="00417CB6"/>
    <w:rsid w:val="00420F8A"/>
    <w:rsid w:val="004212B4"/>
    <w:rsid w:val="004233D9"/>
    <w:rsid w:val="00423F7E"/>
    <w:rsid w:val="0042455B"/>
    <w:rsid w:val="00431D36"/>
    <w:rsid w:val="00435B6A"/>
    <w:rsid w:val="00436139"/>
    <w:rsid w:val="00437E61"/>
    <w:rsid w:val="00445C10"/>
    <w:rsid w:val="00446E03"/>
    <w:rsid w:val="004557AB"/>
    <w:rsid w:val="00472C7F"/>
    <w:rsid w:val="00473B4A"/>
    <w:rsid w:val="0048511B"/>
    <w:rsid w:val="00487083"/>
    <w:rsid w:val="00487571"/>
    <w:rsid w:val="004952C3"/>
    <w:rsid w:val="004A1B13"/>
    <w:rsid w:val="004A76BB"/>
    <w:rsid w:val="004B5188"/>
    <w:rsid w:val="004C0981"/>
    <w:rsid w:val="004C3F8C"/>
    <w:rsid w:val="004C5155"/>
    <w:rsid w:val="004E1210"/>
    <w:rsid w:val="004E3AB6"/>
    <w:rsid w:val="004F31A7"/>
    <w:rsid w:val="004F3B9A"/>
    <w:rsid w:val="00501933"/>
    <w:rsid w:val="00503EA4"/>
    <w:rsid w:val="00503FCF"/>
    <w:rsid w:val="005127C9"/>
    <w:rsid w:val="005146DF"/>
    <w:rsid w:val="00515528"/>
    <w:rsid w:val="0052061D"/>
    <w:rsid w:val="00525795"/>
    <w:rsid w:val="00526F29"/>
    <w:rsid w:val="00531FD1"/>
    <w:rsid w:val="00540C0D"/>
    <w:rsid w:val="0054195D"/>
    <w:rsid w:val="00553541"/>
    <w:rsid w:val="00560691"/>
    <w:rsid w:val="005613B7"/>
    <w:rsid w:val="005642D1"/>
    <w:rsid w:val="00567624"/>
    <w:rsid w:val="00572069"/>
    <w:rsid w:val="0057289E"/>
    <w:rsid w:val="00574295"/>
    <w:rsid w:val="00574ACD"/>
    <w:rsid w:val="005763D2"/>
    <w:rsid w:val="00580008"/>
    <w:rsid w:val="00581322"/>
    <w:rsid w:val="00584731"/>
    <w:rsid w:val="00587744"/>
    <w:rsid w:val="00591087"/>
    <w:rsid w:val="005937E2"/>
    <w:rsid w:val="00594488"/>
    <w:rsid w:val="00595EBE"/>
    <w:rsid w:val="005A2043"/>
    <w:rsid w:val="005A5179"/>
    <w:rsid w:val="005C7611"/>
    <w:rsid w:val="005E3BDE"/>
    <w:rsid w:val="005F5408"/>
    <w:rsid w:val="005F728C"/>
    <w:rsid w:val="005F76CE"/>
    <w:rsid w:val="00602EF2"/>
    <w:rsid w:val="00610BC5"/>
    <w:rsid w:val="00610C22"/>
    <w:rsid w:val="00613422"/>
    <w:rsid w:val="00613AC8"/>
    <w:rsid w:val="006255C0"/>
    <w:rsid w:val="006261D0"/>
    <w:rsid w:val="00627E2F"/>
    <w:rsid w:val="006312B8"/>
    <w:rsid w:val="00642290"/>
    <w:rsid w:val="00642A8D"/>
    <w:rsid w:val="00646B26"/>
    <w:rsid w:val="00647953"/>
    <w:rsid w:val="00654A3B"/>
    <w:rsid w:val="00657083"/>
    <w:rsid w:val="006629C8"/>
    <w:rsid w:val="00670681"/>
    <w:rsid w:val="00673478"/>
    <w:rsid w:val="00687303"/>
    <w:rsid w:val="00687CEF"/>
    <w:rsid w:val="00687FBC"/>
    <w:rsid w:val="00693176"/>
    <w:rsid w:val="00696260"/>
    <w:rsid w:val="006A6E66"/>
    <w:rsid w:val="006B046A"/>
    <w:rsid w:val="006B2F02"/>
    <w:rsid w:val="006B38C9"/>
    <w:rsid w:val="006E0421"/>
    <w:rsid w:val="006E1804"/>
    <w:rsid w:val="006E73DF"/>
    <w:rsid w:val="006F25FF"/>
    <w:rsid w:val="006F7743"/>
    <w:rsid w:val="006F7C92"/>
    <w:rsid w:val="00702DD5"/>
    <w:rsid w:val="00707B3A"/>
    <w:rsid w:val="00710AFE"/>
    <w:rsid w:val="00713908"/>
    <w:rsid w:val="00713A78"/>
    <w:rsid w:val="007204DE"/>
    <w:rsid w:val="00721C99"/>
    <w:rsid w:val="0072346F"/>
    <w:rsid w:val="00723C8E"/>
    <w:rsid w:val="007259E6"/>
    <w:rsid w:val="007315D5"/>
    <w:rsid w:val="007368A5"/>
    <w:rsid w:val="007402F7"/>
    <w:rsid w:val="007414EC"/>
    <w:rsid w:val="0074348C"/>
    <w:rsid w:val="00747065"/>
    <w:rsid w:val="007508DA"/>
    <w:rsid w:val="00752892"/>
    <w:rsid w:val="00760356"/>
    <w:rsid w:val="00764ADD"/>
    <w:rsid w:val="00764B1C"/>
    <w:rsid w:val="007738A0"/>
    <w:rsid w:val="00781B51"/>
    <w:rsid w:val="0078516A"/>
    <w:rsid w:val="00792400"/>
    <w:rsid w:val="00793F9B"/>
    <w:rsid w:val="00796DBA"/>
    <w:rsid w:val="007A61A1"/>
    <w:rsid w:val="007A706F"/>
    <w:rsid w:val="007B0DEC"/>
    <w:rsid w:val="007B12E4"/>
    <w:rsid w:val="007B4E1C"/>
    <w:rsid w:val="007D1681"/>
    <w:rsid w:val="007D708E"/>
    <w:rsid w:val="007E1622"/>
    <w:rsid w:val="007E2633"/>
    <w:rsid w:val="007E3C99"/>
    <w:rsid w:val="007F1947"/>
    <w:rsid w:val="007F7EF1"/>
    <w:rsid w:val="00801394"/>
    <w:rsid w:val="00803237"/>
    <w:rsid w:val="00803821"/>
    <w:rsid w:val="008042D6"/>
    <w:rsid w:val="008123B3"/>
    <w:rsid w:val="00814600"/>
    <w:rsid w:val="00815AE5"/>
    <w:rsid w:val="00816648"/>
    <w:rsid w:val="00820107"/>
    <w:rsid w:val="00820536"/>
    <w:rsid w:val="008211A2"/>
    <w:rsid w:val="00830988"/>
    <w:rsid w:val="00830EC3"/>
    <w:rsid w:val="008310F0"/>
    <w:rsid w:val="00841DEE"/>
    <w:rsid w:val="00852257"/>
    <w:rsid w:val="0085590E"/>
    <w:rsid w:val="00857645"/>
    <w:rsid w:val="00867A94"/>
    <w:rsid w:val="00870DF5"/>
    <w:rsid w:val="0088131D"/>
    <w:rsid w:val="008866DF"/>
    <w:rsid w:val="0089038E"/>
    <w:rsid w:val="008A1E10"/>
    <w:rsid w:val="008B0A17"/>
    <w:rsid w:val="008B3A20"/>
    <w:rsid w:val="008C1A72"/>
    <w:rsid w:val="008D2DD3"/>
    <w:rsid w:val="008D4784"/>
    <w:rsid w:val="008D6200"/>
    <w:rsid w:val="008D6DE2"/>
    <w:rsid w:val="008E0378"/>
    <w:rsid w:val="008E20C1"/>
    <w:rsid w:val="008E389B"/>
    <w:rsid w:val="008F6BA7"/>
    <w:rsid w:val="00900DD6"/>
    <w:rsid w:val="00902702"/>
    <w:rsid w:val="00907770"/>
    <w:rsid w:val="0092248E"/>
    <w:rsid w:val="00923B69"/>
    <w:rsid w:val="009268FC"/>
    <w:rsid w:val="00936D33"/>
    <w:rsid w:val="00942862"/>
    <w:rsid w:val="009439A0"/>
    <w:rsid w:val="00947EEB"/>
    <w:rsid w:val="00956899"/>
    <w:rsid w:val="00956A9A"/>
    <w:rsid w:val="00967F71"/>
    <w:rsid w:val="009703C3"/>
    <w:rsid w:val="00971613"/>
    <w:rsid w:val="00971871"/>
    <w:rsid w:val="00973DC1"/>
    <w:rsid w:val="009771F4"/>
    <w:rsid w:val="00981556"/>
    <w:rsid w:val="009877DD"/>
    <w:rsid w:val="00987A55"/>
    <w:rsid w:val="009912DD"/>
    <w:rsid w:val="00992FA2"/>
    <w:rsid w:val="00993CE0"/>
    <w:rsid w:val="00993F70"/>
    <w:rsid w:val="009957B1"/>
    <w:rsid w:val="00995A28"/>
    <w:rsid w:val="009A6FD8"/>
    <w:rsid w:val="009B335F"/>
    <w:rsid w:val="009C5143"/>
    <w:rsid w:val="009C5BD5"/>
    <w:rsid w:val="009C62F5"/>
    <w:rsid w:val="009C7047"/>
    <w:rsid w:val="009D1F1F"/>
    <w:rsid w:val="009D2977"/>
    <w:rsid w:val="009D58F4"/>
    <w:rsid w:val="009D7C62"/>
    <w:rsid w:val="009F7D24"/>
    <w:rsid w:val="00A00967"/>
    <w:rsid w:val="00A074CF"/>
    <w:rsid w:val="00A1146A"/>
    <w:rsid w:val="00A1314B"/>
    <w:rsid w:val="00A20D81"/>
    <w:rsid w:val="00A25C84"/>
    <w:rsid w:val="00A37BEC"/>
    <w:rsid w:val="00A40BBB"/>
    <w:rsid w:val="00A41322"/>
    <w:rsid w:val="00A47BCA"/>
    <w:rsid w:val="00A47E3A"/>
    <w:rsid w:val="00A50E7E"/>
    <w:rsid w:val="00A51EA5"/>
    <w:rsid w:val="00A579C7"/>
    <w:rsid w:val="00A619FC"/>
    <w:rsid w:val="00A61B50"/>
    <w:rsid w:val="00A63121"/>
    <w:rsid w:val="00A64397"/>
    <w:rsid w:val="00A750E5"/>
    <w:rsid w:val="00A87208"/>
    <w:rsid w:val="00A924B1"/>
    <w:rsid w:val="00A94166"/>
    <w:rsid w:val="00AA4443"/>
    <w:rsid w:val="00AB7859"/>
    <w:rsid w:val="00AC2ABA"/>
    <w:rsid w:val="00AC2F07"/>
    <w:rsid w:val="00AC58BF"/>
    <w:rsid w:val="00AC6C0F"/>
    <w:rsid w:val="00AD05AD"/>
    <w:rsid w:val="00AD2623"/>
    <w:rsid w:val="00AD2E43"/>
    <w:rsid w:val="00AD54DF"/>
    <w:rsid w:val="00AE2734"/>
    <w:rsid w:val="00AE6720"/>
    <w:rsid w:val="00AE7EE5"/>
    <w:rsid w:val="00AF2F8C"/>
    <w:rsid w:val="00AF3DAB"/>
    <w:rsid w:val="00AF46E5"/>
    <w:rsid w:val="00AF479F"/>
    <w:rsid w:val="00AF661D"/>
    <w:rsid w:val="00B01419"/>
    <w:rsid w:val="00B0490B"/>
    <w:rsid w:val="00B13089"/>
    <w:rsid w:val="00B151C2"/>
    <w:rsid w:val="00B24FC5"/>
    <w:rsid w:val="00B3001D"/>
    <w:rsid w:val="00B37EDF"/>
    <w:rsid w:val="00B41ED1"/>
    <w:rsid w:val="00B42D6D"/>
    <w:rsid w:val="00B47BC7"/>
    <w:rsid w:val="00B50A8B"/>
    <w:rsid w:val="00B725DB"/>
    <w:rsid w:val="00B73FF8"/>
    <w:rsid w:val="00B74B89"/>
    <w:rsid w:val="00B80F81"/>
    <w:rsid w:val="00B84F76"/>
    <w:rsid w:val="00B85540"/>
    <w:rsid w:val="00B9105F"/>
    <w:rsid w:val="00BA4262"/>
    <w:rsid w:val="00BA47A7"/>
    <w:rsid w:val="00BB4008"/>
    <w:rsid w:val="00BB4CFF"/>
    <w:rsid w:val="00BC5DD6"/>
    <w:rsid w:val="00BC6C40"/>
    <w:rsid w:val="00BD3FF1"/>
    <w:rsid w:val="00BD57E8"/>
    <w:rsid w:val="00BF341C"/>
    <w:rsid w:val="00BF588C"/>
    <w:rsid w:val="00BF6502"/>
    <w:rsid w:val="00C03246"/>
    <w:rsid w:val="00C05D33"/>
    <w:rsid w:val="00C06106"/>
    <w:rsid w:val="00C14E4A"/>
    <w:rsid w:val="00C24C89"/>
    <w:rsid w:val="00C26557"/>
    <w:rsid w:val="00C27F2C"/>
    <w:rsid w:val="00C3293E"/>
    <w:rsid w:val="00C34C82"/>
    <w:rsid w:val="00C43383"/>
    <w:rsid w:val="00C43C3F"/>
    <w:rsid w:val="00C52257"/>
    <w:rsid w:val="00C5234E"/>
    <w:rsid w:val="00C56E20"/>
    <w:rsid w:val="00C61152"/>
    <w:rsid w:val="00C81509"/>
    <w:rsid w:val="00C87059"/>
    <w:rsid w:val="00C919E6"/>
    <w:rsid w:val="00C91C48"/>
    <w:rsid w:val="00CA150C"/>
    <w:rsid w:val="00CA18A8"/>
    <w:rsid w:val="00CA6DE2"/>
    <w:rsid w:val="00CB16BB"/>
    <w:rsid w:val="00CB28A2"/>
    <w:rsid w:val="00CB2FD8"/>
    <w:rsid w:val="00CB4694"/>
    <w:rsid w:val="00CB57C4"/>
    <w:rsid w:val="00CB5C74"/>
    <w:rsid w:val="00CC01A0"/>
    <w:rsid w:val="00CC1E8C"/>
    <w:rsid w:val="00CC26C8"/>
    <w:rsid w:val="00CC453F"/>
    <w:rsid w:val="00CD30CB"/>
    <w:rsid w:val="00CD3E78"/>
    <w:rsid w:val="00CD41B4"/>
    <w:rsid w:val="00CD61D8"/>
    <w:rsid w:val="00CD7BBE"/>
    <w:rsid w:val="00CE0EC5"/>
    <w:rsid w:val="00CE3EF3"/>
    <w:rsid w:val="00CE61FD"/>
    <w:rsid w:val="00CF17C9"/>
    <w:rsid w:val="00CF237A"/>
    <w:rsid w:val="00D01C22"/>
    <w:rsid w:val="00D03B93"/>
    <w:rsid w:val="00D04631"/>
    <w:rsid w:val="00D057AC"/>
    <w:rsid w:val="00D07B13"/>
    <w:rsid w:val="00D07C45"/>
    <w:rsid w:val="00D10730"/>
    <w:rsid w:val="00D159F1"/>
    <w:rsid w:val="00D17530"/>
    <w:rsid w:val="00D229AC"/>
    <w:rsid w:val="00D43C0D"/>
    <w:rsid w:val="00D50054"/>
    <w:rsid w:val="00D63E13"/>
    <w:rsid w:val="00D66C48"/>
    <w:rsid w:val="00D70DD2"/>
    <w:rsid w:val="00D7214C"/>
    <w:rsid w:val="00D81327"/>
    <w:rsid w:val="00D914EE"/>
    <w:rsid w:val="00D97577"/>
    <w:rsid w:val="00DA0D51"/>
    <w:rsid w:val="00DA3185"/>
    <w:rsid w:val="00DA78FE"/>
    <w:rsid w:val="00DB1688"/>
    <w:rsid w:val="00DB181F"/>
    <w:rsid w:val="00DB24F2"/>
    <w:rsid w:val="00DB6788"/>
    <w:rsid w:val="00DE13B5"/>
    <w:rsid w:val="00DE6EE6"/>
    <w:rsid w:val="00DE79A6"/>
    <w:rsid w:val="00DF637E"/>
    <w:rsid w:val="00DF773F"/>
    <w:rsid w:val="00E009C2"/>
    <w:rsid w:val="00E174FA"/>
    <w:rsid w:val="00E17D2E"/>
    <w:rsid w:val="00E22DCA"/>
    <w:rsid w:val="00E23E09"/>
    <w:rsid w:val="00E30B80"/>
    <w:rsid w:val="00E34049"/>
    <w:rsid w:val="00E43CBE"/>
    <w:rsid w:val="00E45F20"/>
    <w:rsid w:val="00E46E4A"/>
    <w:rsid w:val="00E47AEF"/>
    <w:rsid w:val="00E51C3D"/>
    <w:rsid w:val="00E5248E"/>
    <w:rsid w:val="00E64A05"/>
    <w:rsid w:val="00E65252"/>
    <w:rsid w:val="00E73DBD"/>
    <w:rsid w:val="00E74921"/>
    <w:rsid w:val="00E924D0"/>
    <w:rsid w:val="00E96C1D"/>
    <w:rsid w:val="00EA0D2A"/>
    <w:rsid w:val="00EA0D44"/>
    <w:rsid w:val="00EA6220"/>
    <w:rsid w:val="00EA7119"/>
    <w:rsid w:val="00EB0B25"/>
    <w:rsid w:val="00EB1831"/>
    <w:rsid w:val="00EB281F"/>
    <w:rsid w:val="00EB3F2B"/>
    <w:rsid w:val="00EB763F"/>
    <w:rsid w:val="00EC20F3"/>
    <w:rsid w:val="00EC3BDA"/>
    <w:rsid w:val="00EC5ACC"/>
    <w:rsid w:val="00EC769D"/>
    <w:rsid w:val="00EC7FE6"/>
    <w:rsid w:val="00ED6915"/>
    <w:rsid w:val="00EE0EF6"/>
    <w:rsid w:val="00EE4499"/>
    <w:rsid w:val="00EF6660"/>
    <w:rsid w:val="00F03B1D"/>
    <w:rsid w:val="00F14A4F"/>
    <w:rsid w:val="00F17C0D"/>
    <w:rsid w:val="00F233C3"/>
    <w:rsid w:val="00F300EA"/>
    <w:rsid w:val="00F33D6C"/>
    <w:rsid w:val="00F53DBB"/>
    <w:rsid w:val="00F81891"/>
    <w:rsid w:val="00F82D5B"/>
    <w:rsid w:val="00F83A94"/>
    <w:rsid w:val="00F91DFC"/>
    <w:rsid w:val="00F92889"/>
    <w:rsid w:val="00F946AD"/>
    <w:rsid w:val="00FA2FC3"/>
    <w:rsid w:val="00FA37FA"/>
    <w:rsid w:val="00FA5379"/>
    <w:rsid w:val="00FA57D5"/>
    <w:rsid w:val="00FA71B2"/>
    <w:rsid w:val="00FB1418"/>
    <w:rsid w:val="00FC1739"/>
    <w:rsid w:val="00FC278B"/>
    <w:rsid w:val="00FC6471"/>
    <w:rsid w:val="00FC74C2"/>
    <w:rsid w:val="00FC7F57"/>
    <w:rsid w:val="00FE0F06"/>
    <w:rsid w:val="00FF72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A941D"/>
  <w15:chartTrackingRefBased/>
  <w15:docId w15:val="{EDE21838-779B-4772-A616-1EA7595AD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3E05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E05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E050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E050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E050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E050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E050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E050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E050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050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E050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E050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E050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E050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E050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E050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050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E0504"/>
    <w:rPr>
      <w:rFonts w:eastAsiaTheme="majorEastAsia" w:cstheme="majorBidi"/>
      <w:color w:val="272727" w:themeColor="text1" w:themeTint="D8"/>
    </w:rPr>
  </w:style>
  <w:style w:type="paragraph" w:styleId="Ttulo">
    <w:name w:val="Title"/>
    <w:basedOn w:val="Normal"/>
    <w:next w:val="Normal"/>
    <w:link w:val="TtuloCar"/>
    <w:uiPriority w:val="10"/>
    <w:qFormat/>
    <w:rsid w:val="003E05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E050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050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050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0504"/>
    <w:pPr>
      <w:spacing w:before="160"/>
      <w:jc w:val="center"/>
    </w:pPr>
    <w:rPr>
      <w:i/>
      <w:iCs/>
      <w:color w:val="404040" w:themeColor="text1" w:themeTint="BF"/>
    </w:rPr>
  </w:style>
  <w:style w:type="character" w:customStyle="1" w:styleId="CitaCar">
    <w:name w:val="Cita Car"/>
    <w:basedOn w:val="Fuentedeprrafopredeter"/>
    <w:link w:val="Cita"/>
    <w:uiPriority w:val="29"/>
    <w:rsid w:val="003E0504"/>
    <w:rPr>
      <w:i/>
      <w:iCs/>
      <w:color w:val="404040" w:themeColor="text1" w:themeTint="BF"/>
    </w:rPr>
  </w:style>
  <w:style w:type="paragraph" w:styleId="Prrafodelista">
    <w:name w:val="List Paragraph"/>
    <w:basedOn w:val="Normal"/>
    <w:uiPriority w:val="34"/>
    <w:qFormat/>
    <w:rsid w:val="003E0504"/>
    <w:pPr>
      <w:ind w:left="720"/>
      <w:contextualSpacing/>
    </w:pPr>
  </w:style>
  <w:style w:type="character" w:styleId="nfasisintenso">
    <w:name w:val="Intense Emphasis"/>
    <w:basedOn w:val="Fuentedeprrafopredeter"/>
    <w:uiPriority w:val="21"/>
    <w:qFormat/>
    <w:rsid w:val="003E0504"/>
    <w:rPr>
      <w:i/>
      <w:iCs/>
      <w:color w:val="0F4761" w:themeColor="accent1" w:themeShade="BF"/>
    </w:rPr>
  </w:style>
  <w:style w:type="paragraph" w:styleId="Citadestacada">
    <w:name w:val="Intense Quote"/>
    <w:basedOn w:val="Normal"/>
    <w:next w:val="Normal"/>
    <w:link w:val="CitadestacadaCar"/>
    <w:uiPriority w:val="30"/>
    <w:qFormat/>
    <w:rsid w:val="003E05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E0504"/>
    <w:rPr>
      <w:i/>
      <w:iCs/>
      <w:color w:val="0F4761" w:themeColor="accent1" w:themeShade="BF"/>
    </w:rPr>
  </w:style>
  <w:style w:type="character" w:styleId="Referenciaintensa">
    <w:name w:val="Intense Reference"/>
    <w:basedOn w:val="Fuentedeprrafopredeter"/>
    <w:uiPriority w:val="32"/>
    <w:qFormat/>
    <w:rsid w:val="003E0504"/>
    <w:rPr>
      <w:b/>
      <w:bCs/>
      <w:smallCaps/>
      <w:color w:val="0F4761" w:themeColor="accent1" w:themeShade="BF"/>
      <w:spacing w:val="5"/>
    </w:rPr>
  </w:style>
  <w:style w:type="table" w:styleId="Tablaconcuadrcula">
    <w:name w:val="Table Grid"/>
    <w:basedOn w:val="Tablanormal"/>
    <w:uiPriority w:val="39"/>
    <w:rsid w:val="003B1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2248E"/>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paragraph" w:styleId="Bibliografa">
    <w:name w:val="Bibliography"/>
    <w:basedOn w:val="Normal"/>
    <w:next w:val="Normal"/>
    <w:uiPriority w:val="37"/>
    <w:unhideWhenUsed/>
    <w:rsid w:val="00947EEB"/>
    <w:pPr>
      <w:spacing w:after="0" w:line="480" w:lineRule="auto"/>
      <w:ind w:left="720" w:hanging="720"/>
    </w:pPr>
  </w:style>
  <w:style w:type="character" w:styleId="Refdecomentario">
    <w:name w:val="annotation reference"/>
    <w:basedOn w:val="Fuentedeprrafopredeter"/>
    <w:uiPriority w:val="99"/>
    <w:semiHidden/>
    <w:unhideWhenUsed/>
    <w:rsid w:val="003F798B"/>
    <w:rPr>
      <w:sz w:val="16"/>
      <w:szCs w:val="16"/>
    </w:rPr>
  </w:style>
  <w:style w:type="paragraph" w:styleId="Textocomentario">
    <w:name w:val="annotation text"/>
    <w:basedOn w:val="Normal"/>
    <w:link w:val="TextocomentarioCar"/>
    <w:uiPriority w:val="99"/>
    <w:unhideWhenUsed/>
    <w:rsid w:val="003F798B"/>
    <w:pPr>
      <w:spacing w:line="240" w:lineRule="auto"/>
    </w:pPr>
    <w:rPr>
      <w:sz w:val="20"/>
      <w:szCs w:val="20"/>
    </w:rPr>
  </w:style>
  <w:style w:type="character" w:customStyle="1" w:styleId="TextocomentarioCar">
    <w:name w:val="Texto comentario Car"/>
    <w:basedOn w:val="Fuentedeprrafopredeter"/>
    <w:link w:val="Textocomentario"/>
    <w:uiPriority w:val="99"/>
    <w:rsid w:val="003F798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3F798B"/>
    <w:rPr>
      <w:b/>
      <w:bCs/>
    </w:rPr>
  </w:style>
  <w:style w:type="character" w:customStyle="1" w:styleId="AsuntodelcomentarioCar">
    <w:name w:val="Asunto del comentario Car"/>
    <w:basedOn w:val="TextocomentarioCar"/>
    <w:link w:val="Asuntodelcomentario"/>
    <w:uiPriority w:val="99"/>
    <w:semiHidden/>
    <w:rsid w:val="003F798B"/>
    <w:rPr>
      <w:b/>
      <w:bCs/>
      <w:sz w:val="20"/>
      <w:szCs w:val="20"/>
      <w:lang w:val="en-US"/>
    </w:rPr>
  </w:style>
  <w:style w:type="paragraph" w:styleId="Textodeglobo">
    <w:name w:val="Balloon Text"/>
    <w:basedOn w:val="Normal"/>
    <w:link w:val="TextodegloboCar"/>
    <w:uiPriority w:val="99"/>
    <w:semiHidden/>
    <w:unhideWhenUsed/>
    <w:rsid w:val="00181FC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1FCE"/>
    <w:rPr>
      <w:rFonts w:ascii="Segoe UI" w:hAnsi="Segoe UI" w:cs="Segoe UI"/>
      <w:sz w:val="18"/>
      <w:szCs w:val="18"/>
      <w:lang w:val="en-US"/>
    </w:rPr>
  </w:style>
  <w:style w:type="paragraph" w:styleId="Revisin">
    <w:name w:val="Revision"/>
    <w:hidden/>
    <w:uiPriority w:val="99"/>
    <w:semiHidden/>
    <w:rsid w:val="00B3001D"/>
    <w:pPr>
      <w:spacing w:after="0" w:line="240" w:lineRule="auto"/>
    </w:pPr>
    <w:rPr>
      <w:lang w:val="en-US"/>
    </w:rPr>
  </w:style>
  <w:style w:type="character" w:styleId="Textodelmarcadordeposicin">
    <w:name w:val="Placeholder Text"/>
    <w:basedOn w:val="Fuentedeprrafopredeter"/>
    <w:uiPriority w:val="99"/>
    <w:semiHidden/>
    <w:rsid w:val="005146DF"/>
    <w:rPr>
      <w:color w:val="666666"/>
    </w:rPr>
  </w:style>
  <w:style w:type="character" w:styleId="Nmerodelnea">
    <w:name w:val="line number"/>
    <w:basedOn w:val="Fuentedeprrafopredeter"/>
    <w:uiPriority w:val="99"/>
    <w:semiHidden/>
    <w:unhideWhenUsed/>
    <w:rsid w:val="0016053C"/>
  </w:style>
  <w:style w:type="paragraph" w:styleId="Encabezado">
    <w:name w:val="header"/>
    <w:basedOn w:val="Normal"/>
    <w:link w:val="EncabezadoCar"/>
    <w:uiPriority w:val="99"/>
    <w:unhideWhenUsed/>
    <w:rsid w:val="00531F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31FD1"/>
    <w:rPr>
      <w:lang w:val="en-US"/>
    </w:rPr>
  </w:style>
  <w:style w:type="paragraph" w:styleId="Piedepgina">
    <w:name w:val="footer"/>
    <w:basedOn w:val="Normal"/>
    <w:link w:val="PiedepginaCar"/>
    <w:uiPriority w:val="99"/>
    <w:unhideWhenUsed/>
    <w:rsid w:val="00531F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31FD1"/>
    <w:rPr>
      <w:lang w:val="en-US"/>
    </w:rPr>
  </w:style>
  <w:style w:type="character" w:styleId="Hipervnculo">
    <w:name w:val="Hyperlink"/>
    <w:basedOn w:val="Fuentedeprrafopredeter"/>
    <w:uiPriority w:val="99"/>
    <w:unhideWhenUsed/>
    <w:rsid w:val="00A87208"/>
    <w:rPr>
      <w:color w:val="467886" w:themeColor="hyperlink"/>
      <w:u w:val="single"/>
    </w:rPr>
  </w:style>
  <w:style w:type="character" w:styleId="Mencinsinresolver">
    <w:name w:val="Unresolved Mention"/>
    <w:basedOn w:val="Fuentedeprrafopredeter"/>
    <w:uiPriority w:val="99"/>
    <w:semiHidden/>
    <w:unhideWhenUsed/>
    <w:rsid w:val="00A872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4544">
      <w:bodyDiv w:val="1"/>
      <w:marLeft w:val="0"/>
      <w:marRight w:val="0"/>
      <w:marTop w:val="0"/>
      <w:marBottom w:val="0"/>
      <w:divBdr>
        <w:top w:val="none" w:sz="0" w:space="0" w:color="auto"/>
        <w:left w:val="none" w:sz="0" w:space="0" w:color="auto"/>
        <w:bottom w:val="none" w:sz="0" w:space="0" w:color="auto"/>
        <w:right w:val="none" w:sz="0" w:space="0" w:color="auto"/>
      </w:divBdr>
    </w:div>
    <w:div w:id="12919813">
      <w:bodyDiv w:val="1"/>
      <w:marLeft w:val="0"/>
      <w:marRight w:val="0"/>
      <w:marTop w:val="0"/>
      <w:marBottom w:val="0"/>
      <w:divBdr>
        <w:top w:val="none" w:sz="0" w:space="0" w:color="auto"/>
        <w:left w:val="none" w:sz="0" w:space="0" w:color="auto"/>
        <w:bottom w:val="none" w:sz="0" w:space="0" w:color="auto"/>
        <w:right w:val="none" w:sz="0" w:space="0" w:color="auto"/>
      </w:divBdr>
    </w:div>
    <w:div w:id="20666436">
      <w:bodyDiv w:val="1"/>
      <w:marLeft w:val="0"/>
      <w:marRight w:val="0"/>
      <w:marTop w:val="0"/>
      <w:marBottom w:val="0"/>
      <w:divBdr>
        <w:top w:val="none" w:sz="0" w:space="0" w:color="auto"/>
        <w:left w:val="none" w:sz="0" w:space="0" w:color="auto"/>
        <w:bottom w:val="none" w:sz="0" w:space="0" w:color="auto"/>
        <w:right w:val="none" w:sz="0" w:space="0" w:color="auto"/>
      </w:divBdr>
    </w:div>
    <w:div w:id="227887191">
      <w:bodyDiv w:val="1"/>
      <w:marLeft w:val="0"/>
      <w:marRight w:val="0"/>
      <w:marTop w:val="0"/>
      <w:marBottom w:val="0"/>
      <w:divBdr>
        <w:top w:val="none" w:sz="0" w:space="0" w:color="auto"/>
        <w:left w:val="none" w:sz="0" w:space="0" w:color="auto"/>
        <w:bottom w:val="none" w:sz="0" w:space="0" w:color="auto"/>
        <w:right w:val="none" w:sz="0" w:space="0" w:color="auto"/>
      </w:divBdr>
    </w:div>
    <w:div w:id="352263317">
      <w:bodyDiv w:val="1"/>
      <w:marLeft w:val="0"/>
      <w:marRight w:val="0"/>
      <w:marTop w:val="0"/>
      <w:marBottom w:val="0"/>
      <w:divBdr>
        <w:top w:val="none" w:sz="0" w:space="0" w:color="auto"/>
        <w:left w:val="none" w:sz="0" w:space="0" w:color="auto"/>
        <w:bottom w:val="none" w:sz="0" w:space="0" w:color="auto"/>
        <w:right w:val="none" w:sz="0" w:space="0" w:color="auto"/>
      </w:divBdr>
    </w:div>
    <w:div w:id="447429851">
      <w:bodyDiv w:val="1"/>
      <w:marLeft w:val="0"/>
      <w:marRight w:val="0"/>
      <w:marTop w:val="0"/>
      <w:marBottom w:val="0"/>
      <w:divBdr>
        <w:top w:val="none" w:sz="0" w:space="0" w:color="auto"/>
        <w:left w:val="none" w:sz="0" w:space="0" w:color="auto"/>
        <w:bottom w:val="none" w:sz="0" w:space="0" w:color="auto"/>
        <w:right w:val="none" w:sz="0" w:space="0" w:color="auto"/>
      </w:divBdr>
      <w:divsChild>
        <w:div w:id="1209104803">
          <w:marLeft w:val="0"/>
          <w:marRight w:val="0"/>
          <w:marTop w:val="0"/>
          <w:marBottom w:val="0"/>
          <w:divBdr>
            <w:top w:val="none" w:sz="0" w:space="0" w:color="auto"/>
            <w:left w:val="none" w:sz="0" w:space="0" w:color="auto"/>
            <w:bottom w:val="none" w:sz="0" w:space="0" w:color="auto"/>
            <w:right w:val="none" w:sz="0" w:space="0" w:color="auto"/>
          </w:divBdr>
        </w:div>
      </w:divsChild>
    </w:div>
    <w:div w:id="463042061">
      <w:bodyDiv w:val="1"/>
      <w:marLeft w:val="0"/>
      <w:marRight w:val="0"/>
      <w:marTop w:val="0"/>
      <w:marBottom w:val="0"/>
      <w:divBdr>
        <w:top w:val="none" w:sz="0" w:space="0" w:color="auto"/>
        <w:left w:val="none" w:sz="0" w:space="0" w:color="auto"/>
        <w:bottom w:val="none" w:sz="0" w:space="0" w:color="auto"/>
        <w:right w:val="none" w:sz="0" w:space="0" w:color="auto"/>
      </w:divBdr>
    </w:div>
    <w:div w:id="643000542">
      <w:bodyDiv w:val="1"/>
      <w:marLeft w:val="0"/>
      <w:marRight w:val="0"/>
      <w:marTop w:val="0"/>
      <w:marBottom w:val="0"/>
      <w:divBdr>
        <w:top w:val="none" w:sz="0" w:space="0" w:color="auto"/>
        <w:left w:val="none" w:sz="0" w:space="0" w:color="auto"/>
        <w:bottom w:val="none" w:sz="0" w:space="0" w:color="auto"/>
        <w:right w:val="none" w:sz="0" w:space="0" w:color="auto"/>
      </w:divBdr>
    </w:div>
    <w:div w:id="751316942">
      <w:bodyDiv w:val="1"/>
      <w:marLeft w:val="0"/>
      <w:marRight w:val="0"/>
      <w:marTop w:val="0"/>
      <w:marBottom w:val="0"/>
      <w:divBdr>
        <w:top w:val="none" w:sz="0" w:space="0" w:color="auto"/>
        <w:left w:val="none" w:sz="0" w:space="0" w:color="auto"/>
        <w:bottom w:val="none" w:sz="0" w:space="0" w:color="auto"/>
        <w:right w:val="none" w:sz="0" w:space="0" w:color="auto"/>
      </w:divBdr>
    </w:div>
    <w:div w:id="806630076">
      <w:bodyDiv w:val="1"/>
      <w:marLeft w:val="0"/>
      <w:marRight w:val="0"/>
      <w:marTop w:val="0"/>
      <w:marBottom w:val="0"/>
      <w:divBdr>
        <w:top w:val="none" w:sz="0" w:space="0" w:color="auto"/>
        <w:left w:val="none" w:sz="0" w:space="0" w:color="auto"/>
        <w:bottom w:val="none" w:sz="0" w:space="0" w:color="auto"/>
        <w:right w:val="none" w:sz="0" w:space="0" w:color="auto"/>
      </w:divBdr>
    </w:div>
    <w:div w:id="831533164">
      <w:bodyDiv w:val="1"/>
      <w:marLeft w:val="0"/>
      <w:marRight w:val="0"/>
      <w:marTop w:val="0"/>
      <w:marBottom w:val="0"/>
      <w:divBdr>
        <w:top w:val="none" w:sz="0" w:space="0" w:color="auto"/>
        <w:left w:val="none" w:sz="0" w:space="0" w:color="auto"/>
        <w:bottom w:val="none" w:sz="0" w:space="0" w:color="auto"/>
        <w:right w:val="none" w:sz="0" w:space="0" w:color="auto"/>
      </w:divBdr>
    </w:div>
    <w:div w:id="988288432">
      <w:bodyDiv w:val="1"/>
      <w:marLeft w:val="0"/>
      <w:marRight w:val="0"/>
      <w:marTop w:val="0"/>
      <w:marBottom w:val="0"/>
      <w:divBdr>
        <w:top w:val="none" w:sz="0" w:space="0" w:color="auto"/>
        <w:left w:val="none" w:sz="0" w:space="0" w:color="auto"/>
        <w:bottom w:val="none" w:sz="0" w:space="0" w:color="auto"/>
        <w:right w:val="none" w:sz="0" w:space="0" w:color="auto"/>
      </w:divBdr>
    </w:div>
    <w:div w:id="1014844234">
      <w:bodyDiv w:val="1"/>
      <w:marLeft w:val="0"/>
      <w:marRight w:val="0"/>
      <w:marTop w:val="0"/>
      <w:marBottom w:val="0"/>
      <w:divBdr>
        <w:top w:val="none" w:sz="0" w:space="0" w:color="auto"/>
        <w:left w:val="none" w:sz="0" w:space="0" w:color="auto"/>
        <w:bottom w:val="none" w:sz="0" w:space="0" w:color="auto"/>
        <w:right w:val="none" w:sz="0" w:space="0" w:color="auto"/>
      </w:divBdr>
    </w:div>
    <w:div w:id="1102914328">
      <w:bodyDiv w:val="1"/>
      <w:marLeft w:val="0"/>
      <w:marRight w:val="0"/>
      <w:marTop w:val="0"/>
      <w:marBottom w:val="0"/>
      <w:divBdr>
        <w:top w:val="none" w:sz="0" w:space="0" w:color="auto"/>
        <w:left w:val="none" w:sz="0" w:space="0" w:color="auto"/>
        <w:bottom w:val="none" w:sz="0" w:space="0" w:color="auto"/>
        <w:right w:val="none" w:sz="0" w:space="0" w:color="auto"/>
      </w:divBdr>
    </w:div>
    <w:div w:id="1173297987">
      <w:bodyDiv w:val="1"/>
      <w:marLeft w:val="0"/>
      <w:marRight w:val="0"/>
      <w:marTop w:val="0"/>
      <w:marBottom w:val="0"/>
      <w:divBdr>
        <w:top w:val="none" w:sz="0" w:space="0" w:color="auto"/>
        <w:left w:val="none" w:sz="0" w:space="0" w:color="auto"/>
        <w:bottom w:val="none" w:sz="0" w:space="0" w:color="auto"/>
        <w:right w:val="none" w:sz="0" w:space="0" w:color="auto"/>
      </w:divBdr>
    </w:div>
    <w:div w:id="1195263826">
      <w:bodyDiv w:val="1"/>
      <w:marLeft w:val="0"/>
      <w:marRight w:val="0"/>
      <w:marTop w:val="0"/>
      <w:marBottom w:val="0"/>
      <w:divBdr>
        <w:top w:val="none" w:sz="0" w:space="0" w:color="auto"/>
        <w:left w:val="none" w:sz="0" w:space="0" w:color="auto"/>
        <w:bottom w:val="none" w:sz="0" w:space="0" w:color="auto"/>
        <w:right w:val="none" w:sz="0" w:space="0" w:color="auto"/>
      </w:divBdr>
    </w:div>
    <w:div w:id="1231036268">
      <w:bodyDiv w:val="1"/>
      <w:marLeft w:val="0"/>
      <w:marRight w:val="0"/>
      <w:marTop w:val="0"/>
      <w:marBottom w:val="0"/>
      <w:divBdr>
        <w:top w:val="none" w:sz="0" w:space="0" w:color="auto"/>
        <w:left w:val="none" w:sz="0" w:space="0" w:color="auto"/>
        <w:bottom w:val="none" w:sz="0" w:space="0" w:color="auto"/>
        <w:right w:val="none" w:sz="0" w:space="0" w:color="auto"/>
      </w:divBdr>
    </w:div>
    <w:div w:id="1264220646">
      <w:bodyDiv w:val="1"/>
      <w:marLeft w:val="0"/>
      <w:marRight w:val="0"/>
      <w:marTop w:val="0"/>
      <w:marBottom w:val="0"/>
      <w:divBdr>
        <w:top w:val="none" w:sz="0" w:space="0" w:color="auto"/>
        <w:left w:val="none" w:sz="0" w:space="0" w:color="auto"/>
        <w:bottom w:val="none" w:sz="0" w:space="0" w:color="auto"/>
        <w:right w:val="none" w:sz="0" w:space="0" w:color="auto"/>
      </w:divBdr>
    </w:div>
    <w:div w:id="1326861039">
      <w:bodyDiv w:val="1"/>
      <w:marLeft w:val="0"/>
      <w:marRight w:val="0"/>
      <w:marTop w:val="0"/>
      <w:marBottom w:val="0"/>
      <w:divBdr>
        <w:top w:val="none" w:sz="0" w:space="0" w:color="auto"/>
        <w:left w:val="none" w:sz="0" w:space="0" w:color="auto"/>
        <w:bottom w:val="none" w:sz="0" w:space="0" w:color="auto"/>
        <w:right w:val="none" w:sz="0" w:space="0" w:color="auto"/>
      </w:divBdr>
    </w:div>
    <w:div w:id="1427652537">
      <w:bodyDiv w:val="1"/>
      <w:marLeft w:val="0"/>
      <w:marRight w:val="0"/>
      <w:marTop w:val="0"/>
      <w:marBottom w:val="0"/>
      <w:divBdr>
        <w:top w:val="none" w:sz="0" w:space="0" w:color="auto"/>
        <w:left w:val="none" w:sz="0" w:space="0" w:color="auto"/>
        <w:bottom w:val="none" w:sz="0" w:space="0" w:color="auto"/>
        <w:right w:val="none" w:sz="0" w:space="0" w:color="auto"/>
      </w:divBdr>
    </w:div>
    <w:div w:id="1474449217">
      <w:bodyDiv w:val="1"/>
      <w:marLeft w:val="0"/>
      <w:marRight w:val="0"/>
      <w:marTop w:val="0"/>
      <w:marBottom w:val="0"/>
      <w:divBdr>
        <w:top w:val="none" w:sz="0" w:space="0" w:color="auto"/>
        <w:left w:val="none" w:sz="0" w:space="0" w:color="auto"/>
        <w:bottom w:val="none" w:sz="0" w:space="0" w:color="auto"/>
        <w:right w:val="none" w:sz="0" w:space="0" w:color="auto"/>
      </w:divBdr>
    </w:div>
    <w:div w:id="1779763003">
      <w:bodyDiv w:val="1"/>
      <w:marLeft w:val="0"/>
      <w:marRight w:val="0"/>
      <w:marTop w:val="0"/>
      <w:marBottom w:val="0"/>
      <w:divBdr>
        <w:top w:val="none" w:sz="0" w:space="0" w:color="auto"/>
        <w:left w:val="none" w:sz="0" w:space="0" w:color="auto"/>
        <w:bottom w:val="none" w:sz="0" w:space="0" w:color="auto"/>
        <w:right w:val="none" w:sz="0" w:space="0" w:color="auto"/>
      </w:divBdr>
    </w:div>
    <w:div w:id="1795056274">
      <w:bodyDiv w:val="1"/>
      <w:marLeft w:val="0"/>
      <w:marRight w:val="0"/>
      <w:marTop w:val="0"/>
      <w:marBottom w:val="0"/>
      <w:divBdr>
        <w:top w:val="none" w:sz="0" w:space="0" w:color="auto"/>
        <w:left w:val="none" w:sz="0" w:space="0" w:color="auto"/>
        <w:bottom w:val="none" w:sz="0" w:space="0" w:color="auto"/>
        <w:right w:val="none" w:sz="0" w:space="0" w:color="auto"/>
      </w:divBdr>
    </w:div>
    <w:div w:id="1865711343">
      <w:bodyDiv w:val="1"/>
      <w:marLeft w:val="0"/>
      <w:marRight w:val="0"/>
      <w:marTop w:val="0"/>
      <w:marBottom w:val="0"/>
      <w:divBdr>
        <w:top w:val="none" w:sz="0" w:space="0" w:color="auto"/>
        <w:left w:val="none" w:sz="0" w:space="0" w:color="auto"/>
        <w:bottom w:val="none" w:sz="0" w:space="0" w:color="auto"/>
        <w:right w:val="none" w:sz="0" w:space="0" w:color="auto"/>
      </w:divBdr>
    </w:div>
    <w:div w:id="1900510063">
      <w:bodyDiv w:val="1"/>
      <w:marLeft w:val="0"/>
      <w:marRight w:val="0"/>
      <w:marTop w:val="0"/>
      <w:marBottom w:val="0"/>
      <w:divBdr>
        <w:top w:val="none" w:sz="0" w:space="0" w:color="auto"/>
        <w:left w:val="none" w:sz="0" w:space="0" w:color="auto"/>
        <w:bottom w:val="none" w:sz="0" w:space="0" w:color="auto"/>
        <w:right w:val="none" w:sz="0" w:space="0" w:color="auto"/>
      </w:divBdr>
    </w:div>
    <w:div w:id="1901791484">
      <w:bodyDiv w:val="1"/>
      <w:marLeft w:val="0"/>
      <w:marRight w:val="0"/>
      <w:marTop w:val="0"/>
      <w:marBottom w:val="0"/>
      <w:divBdr>
        <w:top w:val="none" w:sz="0" w:space="0" w:color="auto"/>
        <w:left w:val="none" w:sz="0" w:space="0" w:color="auto"/>
        <w:bottom w:val="none" w:sz="0" w:space="0" w:color="auto"/>
        <w:right w:val="none" w:sz="0" w:space="0" w:color="auto"/>
      </w:divBdr>
      <w:divsChild>
        <w:div w:id="183131239">
          <w:marLeft w:val="0"/>
          <w:marRight w:val="0"/>
          <w:marTop w:val="0"/>
          <w:marBottom w:val="0"/>
          <w:divBdr>
            <w:top w:val="none" w:sz="0" w:space="0" w:color="auto"/>
            <w:left w:val="none" w:sz="0" w:space="0" w:color="auto"/>
            <w:bottom w:val="none" w:sz="0" w:space="0" w:color="auto"/>
            <w:right w:val="none" w:sz="0" w:space="0" w:color="auto"/>
          </w:divBdr>
        </w:div>
      </w:divsChild>
    </w:div>
    <w:div w:id="209427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3D983-81D0-44E6-9ACB-69F97F9C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3545</TotalTime>
  <Pages>1</Pages>
  <Words>1884</Words>
  <Characters>10363</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Selene González Ledesma</dc:creator>
  <cp:keywords/>
  <dc:description/>
  <cp:lastModifiedBy>Selene González Ledesma</cp:lastModifiedBy>
  <cp:revision>32</cp:revision>
  <dcterms:created xsi:type="dcterms:W3CDTF">2025-06-08T20:21:00Z</dcterms:created>
  <dcterms:modified xsi:type="dcterms:W3CDTF">2025-06-25T19:47:00Z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zotero-version="7.0.13"&gt;&lt;session id="Azj3UD1i"/&gt;&lt;style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