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1F46FB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1F46FB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1F46FB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1F46FB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1F46FB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1F46FB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F46FB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1F46FB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1F46FB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1F46FB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1F46FB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1F46FB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6FB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1F46FB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6FB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1F46FB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1F46FB">
        <w:rPr>
          <w:rFonts w:ascii="Times New Roman" w:hAnsi="Times New Roman" w:cs="Times New Roman"/>
          <w:sz w:val="24"/>
          <w:szCs w:val="24"/>
        </w:rPr>
        <w:t>, Neal N. Hengge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1F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46FB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1F46FB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1F46FB">
        <w:rPr>
          <w:rFonts w:ascii="Times New Roman" w:hAnsi="Times New Roman" w:cs="Times New Roman"/>
          <w:sz w:val="24"/>
          <w:szCs w:val="24"/>
        </w:rPr>
        <w:t>, Paul E. Abraham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F46FB">
        <w:rPr>
          <w:rFonts w:ascii="Times New Roman" w:hAnsi="Times New Roman" w:cs="Times New Roman"/>
          <w:sz w:val="24"/>
          <w:szCs w:val="24"/>
        </w:rPr>
        <w:t xml:space="preserve">, </w:t>
      </w:r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F46FB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1F46FB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1F46FB">
        <w:rPr>
          <w:rFonts w:ascii="Times New Roman" w:hAnsi="Times New Roman" w:cs="Times New Roman"/>
          <w:sz w:val="24"/>
          <w:szCs w:val="24"/>
        </w:rPr>
        <w:t>, Ian M. Black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F46FB">
        <w:rPr>
          <w:rFonts w:ascii="Times New Roman" w:hAnsi="Times New Roman" w:cs="Times New Roman"/>
          <w:sz w:val="24"/>
          <w:szCs w:val="24"/>
        </w:rPr>
        <w:t>David Ryno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1F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46FB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1F46FB">
        <w:rPr>
          <w:rFonts w:ascii="Times New Roman" w:hAnsi="Times New Roman" w:cs="Times New Roman"/>
          <w:sz w:val="24"/>
          <w:szCs w:val="24"/>
        </w:rPr>
        <w:t xml:space="preserve"> Azadi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46FB">
        <w:rPr>
          <w:rFonts w:ascii="Times New Roman" w:hAnsi="Times New Roman" w:cs="Times New Roman"/>
          <w:sz w:val="24"/>
          <w:szCs w:val="24"/>
        </w:rPr>
        <w:t>, Timothy J. Tschaplinski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1F46FB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1F46FB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1F46FB">
        <w:rPr>
          <w:rFonts w:ascii="Times New Roman" w:hAnsi="Times New Roman" w:cs="Times New Roman"/>
          <w:sz w:val="24"/>
          <w:szCs w:val="24"/>
        </w:rPr>
        <w:t>, and Debra Mohnen</w:t>
      </w:r>
      <w:r w:rsidRPr="001F46FB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1F46FB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1F46FB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1F46FB">
        <w:rPr>
          <w:rFonts w:ascii="Times New Roman" w:hAnsi="Times New Roman" w:cs="Times New Roman"/>
          <w:b/>
          <w:vertAlign w:val="superscript"/>
        </w:rPr>
        <w:t>1</w:t>
      </w:r>
      <w:r w:rsidRPr="001F46FB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1F46FB">
        <w:rPr>
          <w:rFonts w:ascii="Times New Roman" w:hAnsi="Times New Roman" w:cs="Times New Roman"/>
          <w:b/>
          <w:vertAlign w:val="superscript"/>
        </w:rPr>
        <w:t>2</w:t>
      </w:r>
      <w:r w:rsidRPr="001F46FB">
        <w:rPr>
          <w:rFonts w:ascii="Times New Roman" w:hAnsi="Times New Roman" w:cs="Times New Roman"/>
        </w:rPr>
        <w:t>Complex Carbohydrate Research Center,</w:t>
      </w:r>
      <w:r w:rsidRPr="001F46FB">
        <w:rPr>
          <w:rFonts w:ascii="Times New Roman" w:hAnsi="Times New Roman" w:cs="Times New Roman"/>
          <w:b/>
          <w:vertAlign w:val="superscript"/>
        </w:rPr>
        <w:t xml:space="preserve"> </w:t>
      </w:r>
      <w:r w:rsidRPr="001F46FB">
        <w:rPr>
          <w:rFonts w:ascii="Times New Roman" w:hAnsi="Times New Roman" w:cs="Times New Roman"/>
        </w:rPr>
        <w:t>University of Georgia, Athens, GA-30602, USA;</w:t>
      </w:r>
      <w:r w:rsidRPr="001F46FB" w:rsidDel="0005149F">
        <w:rPr>
          <w:rFonts w:ascii="Times New Roman" w:hAnsi="Times New Roman" w:cs="Times New Roman"/>
        </w:rPr>
        <w:t xml:space="preserve"> </w:t>
      </w:r>
      <w:r w:rsidRPr="001F46FB">
        <w:rPr>
          <w:rFonts w:ascii="Times New Roman" w:hAnsi="Times New Roman" w:cs="Times New Roman"/>
          <w:b/>
          <w:vertAlign w:val="superscript"/>
        </w:rPr>
        <w:t>3</w:t>
      </w:r>
      <w:r w:rsidRPr="001F46FB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1F46FB">
        <w:rPr>
          <w:rFonts w:ascii="Times New Roman" w:hAnsi="Times New Roman" w:cs="Times New Roman"/>
          <w:vertAlign w:val="superscript"/>
        </w:rPr>
        <w:t>4</w:t>
      </w:r>
      <w:r w:rsidRPr="001F46FB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1F46FB">
        <w:rPr>
          <w:rFonts w:ascii="Times New Roman" w:hAnsi="Times New Roman" w:cs="Times New Roman"/>
          <w:vertAlign w:val="superscript"/>
        </w:rPr>
        <w:t>5</w:t>
      </w:r>
      <w:r w:rsidRPr="001F46FB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101D8B55" w14:textId="77777777" w:rsidR="005E6C25" w:rsidRPr="001F46FB" w:rsidRDefault="005E6C25" w:rsidP="005E6C25">
      <w:pPr>
        <w:pStyle w:val="NoteLevel11"/>
        <w:spacing w:line="480" w:lineRule="auto"/>
      </w:pPr>
      <w:r w:rsidRPr="001F46FB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1F46FB">
        <w:rPr>
          <w:rFonts w:ascii="Times New Roman" w:hAnsi="Times New Roman"/>
          <w:b/>
          <w:bCs/>
          <w:sz w:val="24"/>
          <w:szCs w:val="24"/>
        </w:rPr>
        <w:t>:</w:t>
      </w:r>
    </w:p>
    <w:p w14:paraId="6276C7D9" w14:textId="77777777" w:rsidR="00532CEB" w:rsidRPr="001F46FB" w:rsidRDefault="00532CEB"/>
    <w:p w14:paraId="763E2700" w14:textId="77777777" w:rsidR="00F0279E" w:rsidRPr="001F46FB" w:rsidRDefault="00F0279E" w:rsidP="00F0279E">
      <w:pPr>
        <w:pStyle w:val="NoSpacing"/>
      </w:pPr>
    </w:p>
    <w:p w14:paraId="496B32C5" w14:textId="77777777" w:rsidR="00F0279E" w:rsidRPr="001F46FB" w:rsidRDefault="00F0279E" w:rsidP="00F0279E">
      <w:pPr>
        <w:pStyle w:val="NoSpacing"/>
      </w:pPr>
    </w:p>
    <w:p w14:paraId="30878E80" w14:textId="267F3249" w:rsidR="006D506B" w:rsidRPr="001F46FB" w:rsidRDefault="006D506B" w:rsidP="006D506B">
      <w:pPr>
        <w:pStyle w:val="NormalWeb"/>
      </w:pPr>
      <w:r w:rsidRPr="001F46FB">
        <w:lastRenderedPageBreak/>
        <w:t xml:space="preserve"> </w:t>
      </w:r>
      <w:r w:rsidR="00325940" w:rsidRPr="001F46FB">
        <w:rPr>
          <w:noProof/>
          <w:lang w:val="en-IN" w:eastAsia="en-IN"/>
        </w:rPr>
        <w:drawing>
          <wp:inline distT="0" distB="0" distL="0" distR="0" wp14:anchorId="78B8DBA2" wp14:editId="5C122F4B">
            <wp:extent cx="4533890" cy="699181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-Extractive wash mol percent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073" cy="703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6EE6" w14:textId="55B655AE" w:rsidR="004438B8" w:rsidRPr="001F46FB" w:rsidRDefault="00F0279E" w:rsidP="00E23906">
      <w:pPr>
        <w:pStyle w:val="NormalWeb"/>
        <w:numPr>
          <w:ilvl w:val="0"/>
          <w:numId w:val="1"/>
        </w:numPr>
        <w:jc w:val="both"/>
      </w:pPr>
      <w:r w:rsidRPr="001F46FB">
        <w:lastRenderedPageBreak/>
        <w:t xml:space="preserve">Additional File 2: Fig. S2. </w:t>
      </w:r>
      <w:r w:rsidR="00AA4395" w:rsidRPr="001F46FB">
        <w:rPr>
          <w:b/>
        </w:rPr>
        <w:t>Soluble sugars released during sequential extractive washes of switchgrass biomass prior to CBP.</w:t>
      </w:r>
      <w:r w:rsidR="00AA4395" w:rsidRPr="001F46FB">
        <w:t xml:space="preserve">  </w:t>
      </w:r>
      <w:r w:rsidRPr="001F46FB">
        <w:t xml:space="preserve">(A) Sugar composition expressed as average </w:t>
      </w:r>
      <w:proofErr w:type="spellStart"/>
      <w:r w:rsidRPr="001F46FB">
        <w:t>mol</w:t>
      </w:r>
      <w:proofErr w:type="spellEnd"/>
      <w:r w:rsidRPr="001F46FB">
        <w:t xml:space="preserve">% of individual </w:t>
      </w:r>
      <w:proofErr w:type="spellStart"/>
      <w:r w:rsidRPr="001F46FB">
        <w:t>glycosyl</w:t>
      </w:r>
      <w:proofErr w:type="spellEnd"/>
      <w:r w:rsidRPr="001F46FB">
        <w:t xml:space="preserve"> residues and (B) total mass of monosaccharides quantified in the extractives washes. </w:t>
      </w:r>
      <w:proofErr w:type="spellStart"/>
      <w:r w:rsidR="00AA4395" w:rsidRPr="001F46FB">
        <w:rPr>
          <w:rStyle w:val="Strong"/>
          <w:b w:val="0"/>
        </w:rPr>
        <w:t>Glycosyl</w:t>
      </w:r>
      <w:proofErr w:type="spellEnd"/>
      <w:r w:rsidR="00AA4395" w:rsidRPr="001F46FB">
        <w:rPr>
          <w:rStyle w:val="Strong"/>
          <w:b w:val="0"/>
        </w:rPr>
        <w:t xml:space="preserve"> residue composition was determined by GC-MS following TMS derivatization from extractives washes 1, 2, and 3, as described in Fig. 1.</w:t>
      </w:r>
      <w:r w:rsidR="00AA4395" w:rsidRPr="001F46FB">
        <w:t xml:space="preserve"> </w:t>
      </w:r>
      <w:r w:rsidRPr="001F46FB">
        <w:t xml:space="preserve">Data are mean ± standard deviation of two biological replicates and two technical replicates (n = 4). </w:t>
      </w:r>
      <w:bookmarkEnd w:id="0"/>
    </w:p>
    <w:sectPr w:rsidR="004438B8" w:rsidRPr="001F46FB" w:rsidSect="005E6C25">
      <w:footerReference w:type="default" r:id="rId8"/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6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1F46FB"/>
    <w:rsid w:val="00237530"/>
    <w:rsid w:val="002404C4"/>
    <w:rsid w:val="002605DD"/>
    <w:rsid w:val="0026738E"/>
    <w:rsid w:val="002C515F"/>
    <w:rsid w:val="002E4FA3"/>
    <w:rsid w:val="002F2418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E6C25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478B4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2025-09-20T13:29:00Z</dcterms:modified>
</cp:coreProperties>
</file>