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87711C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87711C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87711C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87711C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87711C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87711C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7711C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87711C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87711C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87711C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87711C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87711C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11C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87711C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711C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87711C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87711C">
        <w:rPr>
          <w:rFonts w:ascii="Times New Roman" w:hAnsi="Times New Roman" w:cs="Times New Roman"/>
          <w:sz w:val="24"/>
          <w:szCs w:val="24"/>
        </w:rPr>
        <w:t>, Neal N. Hengge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877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11C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87711C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87711C">
        <w:rPr>
          <w:rFonts w:ascii="Times New Roman" w:hAnsi="Times New Roman" w:cs="Times New Roman"/>
          <w:sz w:val="24"/>
          <w:szCs w:val="24"/>
        </w:rPr>
        <w:t>, Paul E. Abraham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87711C">
        <w:rPr>
          <w:rFonts w:ascii="Times New Roman" w:hAnsi="Times New Roman" w:cs="Times New Roman"/>
          <w:sz w:val="24"/>
          <w:szCs w:val="24"/>
        </w:rPr>
        <w:t xml:space="preserve">, </w:t>
      </w:r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7711C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87711C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87711C">
        <w:rPr>
          <w:rFonts w:ascii="Times New Roman" w:hAnsi="Times New Roman" w:cs="Times New Roman"/>
          <w:sz w:val="24"/>
          <w:szCs w:val="24"/>
        </w:rPr>
        <w:t>, Ian M. Black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77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7711C">
        <w:rPr>
          <w:rFonts w:ascii="Times New Roman" w:hAnsi="Times New Roman" w:cs="Times New Roman"/>
          <w:sz w:val="24"/>
          <w:szCs w:val="24"/>
        </w:rPr>
        <w:t>David Ryno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8771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11C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87711C">
        <w:rPr>
          <w:rFonts w:ascii="Times New Roman" w:hAnsi="Times New Roman" w:cs="Times New Roman"/>
          <w:sz w:val="24"/>
          <w:szCs w:val="24"/>
        </w:rPr>
        <w:t xml:space="preserve"> Azadi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7711C">
        <w:rPr>
          <w:rFonts w:ascii="Times New Roman" w:hAnsi="Times New Roman" w:cs="Times New Roman"/>
          <w:sz w:val="24"/>
          <w:szCs w:val="24"/>
        </w:rPr>
        <w:t>, Timothy J. Tschaplinski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87711C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87711C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87711C">
        <w:rPr>
          <w:rFonts w:ascii="Times New Roman" w:hAnsi="Times New Roman" w:cs="Times New Roman"/>
          <w:sz w:val="24"/>
          <w:szCs w:val="24"/>
        </w:rPr>
        <w:t>, and Debra Mohnen</w:t>
      </w:r>
      <w:r w:rsidRPr="0087711C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87711C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87711C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87711C">
        <w:rPr>
          <w:rFonts w:ascii="Times New Roman" w:hAnsi="Times New Roman" w:cs="Times New Roman"/>
          <w:b/>
          <w:vertAlign w:val="superscript"/>
        </w:rPr>
        <w:t>1</w:t>
      </w:r>
      <w:r w:rsidRPr="0087711C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87711C">
        <w:rPr>
          <w:rFonts w:ascii="Times New Roman" w:hAnsi="Times New Roman" w:cs="Times New Roman"/>
          <w:b/>
          <w:vertAlign w:val="superscript"/>
        </w:rPr>
        <w:t>2</w:t>
      </w:r>
      <w:r w:rsidRPr="0087711C">
        <w:rPr>
          <w:rFonts w:ascii="Times New Roman" w:hAnsi="Times New Roman" w:cs="Times New Roman"/>
        </w:rPr>
        <w:t>Complex Carbohydrate Research Center,</w:t>
      </w:r>
      <w:r w:rsidRPr="0087711C">
        <w:rPr>
          <w:rFonts w:ascii="Times New Roman" w:hAnsi="Times New Roman" w:cs="Times New Roman"/>
          <w:b/>
          <w:vertAlign w:val="superscript"/>
        </w:rPr>
        <w:t xml:space="preserve"> </w:t>
      </w:r>
      <w:r w:rsidRPr="0087711C">
        <w:rPr>
          <w:rFonts w:ascii="Times New Roman" w:hAnsi="Times New Roman" w:cs="Times New Roman"/>
        </w:rPr>
        <w:t>University of Georgia, Athens, GA-30602, USA;</w:t>
      </w:r>
      <w:r w:rsidRPr="0087711C" w:rsidDel="0005149F">
        <w:rPr>
          <w:rFonts w:ascii="Times New Roman" w:hAnsi="Times New Roman" w:cs="Times New Roman"/>
        </w:rPr>
        <w:t xml:space="preserve"> </w:t>
      </w:r>
      <w:r w:rsidRPr="0087711C">
        <w:rPr>
          <w:rFonts w:ascii="Times New Roman" w:hAnsi="Times New Roman" w:cs="Times New Roman"/>
          <w:b/>
          <w:vertAlign w:val="superscript"/>
        </w:rPr>
        <w:t>3</w:t>
      </w:r>
      <w:r w:rsidRPr="0087711C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87711C">
        <w:rPr>
          <w:rFonts w:ascii="Times New Roman" w:hAnsi="Times New Roman" w:cs="Times New Roman"/>
          <w:vertAlign w:val="superscript"/>
        </w:rPr>
        <w:t>4</w:t>
      </w:r>
      <w:r w:rsidRPr="0087711C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87711C">
        <w:rPr>
          <w:rFonts w:ascii="Times New Roman" w:hAnsi="Times New Roman" w:cs="Times New Roman"/>
          <w:vertAlign w:val="superscript"/>
        </w:rPr>
        <w:t>5</w:t>
      </w:r>
      <w:r w:rsidRPr="0087711C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87711C" w:rsidRDefault="00532CEB"/>
    <w:p w14:paraId="01DDC6AC" w14:textId="77777777" w:rsidR="00F0279E" w:rsidRPr="0087711C" w:rsidRDefault="00F0279E"/>
    <w:p w14:paraId="2607A83C" w14:textId="77777777" w:rsidR="00F0279E" w:rsidRPr="0087711C" w:rsidRDefault="00F0279E"/>
    <w:p w14:paraId="0ECDCC28" w14:textId="77777777" w:rsidR="002605DD" w:rsidRPr="0087711C" w:rsidRDefault="002605DD" w:rsidP="006062D3">
      <w:pPr>
        <w:pStyle w:val="NoteLevel11"/>
        <w:spacing w:line="480" w:lineRule="auto"/>
      </w:pPr>
      <w:r w:rsidRPr="0087711C">
        <w:rPr>
          <w:rFonts w:ascii="Times New Roman" w:hAnsi="Times New Roman" w:cs="Times New Roman"/>
          <w:b/>
          <w:sz w:val="32"/>
          <w:szCs w:val="32"/>
        </w:rPr>
        <w:lastRenderedPageBreak/>
        <w:t>Supplementary material</w:t>
      </w:r>
      <w:r w:rsidRPr="0087711C">
        <w:rPr>
          <w:rFonts w:ascii="Times New Roman" w:hAnsi="Times New Roman"/>
          <w:b/>
          <w:bCs/>
          <w:sz w:val="24"/>
          <w:szCs w:val="24"/>
        </w:rPr>
        <w:t>:</w:t>
      </w:r>
    </w:p>
    <w:p w14:paraId="5ADDEA3E" w14:textId="4F098FF7" w:rsidR="00684C5E" w:rsidRPr="0087711C" w:rsidRDefault="000B4134" w:rsidP="00684C5E">
      <w:pPr>
        <w:pStyle w:val="NormalWeb"/>
        <w:rPr>
          <w:rStyle w:val="Strong"/>
          <w:rFonts w:cstheme="minorHAnsi"/>
        </w:rPr>
      </w:pPr>
      <w:r w:rsidRPr="0087711C">
        <w:rPr>
          <w:rFonts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3CE4C34F" wp14:editId="352EF961">
            <wp:extent cx="4623062" cy="6910598"/>
            <wp:effectExtent l="0" t="0" r="635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9-total mono and mol percentage - sol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711" cy="692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6EE6" w14:textId="145B62F8" w:rsidR="004438B8" w:rsidRPr="0087711C" w:rsidRDefault="00F0279E" w:rsidP="00513198">
      <w:pPr>
        <w:pStyle w:val="NormalWeb"/>
        <w:jc w:val="both"/>
      </w:pPr>
      <w:r w:rsidRPr="0087711C">
        <w:rPr>
          <w:rStyle w:val="Strong"/>
          <w:rFonts w:cstheme="minorHAnsi"/>
        </w:rPr>
        <w:lastRenderedPageBreak/>
        <w:t>Additional File 9: Fig. S9.</w:t>
      </w:r>
      <w:r w:rsidRPr="0087711C">
        <w:rPr>
          <w:rFonts w:cstheme="minorHAnsi"/>
        </w:rPr>
        <w:t xml:space="preserve"> </w:t>
      </w:r>
      <w:r w:rsidR="007A0E20" w:rsidRPr="0087711C">
        <w:t xml:space="preserve">Changes in monosaccharide composition of solid residues following </w:t>
      </w:r>
      <w:r w:rsidR="007A0E20" w:rsidRPr="0087711C">
        <w:rPr>
          <w:i/>
        </w:rPr>
        <w:t xml:space="preserve">C. </w:t>
      </w:r>
      <w:proofErr w:type="spellStart"/>
      <w:r w:rsidR="007A0E20" w:rsidRPr="0087711C">
        <w:rPr>
          <w:i/>
        </w:rPr>
        <w:t>thermocellum</w:t>
      </w:r>
      <w:proofErr w:type="spellEnd"/>
      <w:r w:rsidR="007A0E20" w:rsidRPr="0087711C">
        <w:t xml:space="preserve"> CBP fermentation.</w:t>
      </w:r>
      <w:r w:rsidRPr="0087711C">
        <w:rPr>
          <w:rFonts w:cstheme="minorHAnsi"/>
        </w:rPr>
        <w:t xml:space="preserve"> The sugar amounts are represented as (A) average </w:t>
      </w:r>
      <w:proofErr w:type="spellStart"/>
      <w:r w:rsidRPr="0087711C">
        <w:rPr>
          <w:rFonts w:cstheme="minorHAnsi"/>
        </w:rPr>
        <w:t>mol</w:t>
      </w:r>
      <w:proofErr w:type="spellEnd"/>
      <w:r w:rsidRPr="0087711C">
        <w:rPr>
          <w:rFonts w:cstheme="minorHAnsi"/>
        </w:rPr>
        <w:t xml:space="preserve">% and (B) total monosaccharide mass recovered in the solid residue. </w:t>
      </w:r>
      <w:proofErr w:type="spellStart"/>
      <w:r w:rsidR="00684C5E" w:rsidRPr="0087711C">
        <w:t>Glycosyl</w:t>
      </w:r>
      <w:proofErr w:type="spellEnd"/>
      <w:r w:rsidR="00684C5E" w:rsidRPr="0087711C">
        <w:t xml:space="preserve"> residue composition was analyzed by GC-MS following TMS derivatization.</w:t>
      </w:r>
      <w:r w:rsidR="002404C4" w:rsidRPr="0087711C">
        <w:t xml:space="preserve"> </w:t>
      </w:r>
      <w:r w:rsidRPr="0087711C">
        <w:rPr>
          <w:rFonts w:cstheme="minorHAnsi"/>
        </w:rPr>
        <w:t xml:space="preserve">Values are presented as mean ± SD (n = 4). </w:t>
      </w:r>
      <w:r w:rsidRPr="0087711C">
        <w:t xml:space="preserve">Asterisks indicate significant differences between 24 h and 120 h CBP fermentation samples and their respective controls. </w:t>
      </w:r>
      <w:r w:rsidRPr="0087711C">
        <w:rPr>
          <w:rFonts w:cstheme="minorHAnsi"/>
        </w:rPr>
        <w:t>Significance levels: *P ≤ 0.05, **P ≤ 0.001.</w:t>
      </w:r>
      <w:bookmarkEnd w:id="0"/>
    </w:p>
    <w:sectPr w:rsidR="004438B8" w:rsidRPr="0087711C" w:rsidSect="00791E89">
      <w:footerReference w:type="default" r:id="rId8"/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1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1A89"/>
    <w:rsid w:val="004F323A"/>
    <w:rsid w:val="004F4480"/>
    <w:rsid w:val="00503875"/>
    <w:rsid w:val="00513198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1E89"/>
    <w:rsid w:val="00793AA8"/>
    <w:rsid w:val="007A0E20"/>
    <w:rsid w:val="007A46F5"/>
    <w:rsid w:val="007B3B86"/>
    <w:rsid w:val="007B6BA7"/>
    <w:rsid w:val="008243BC"/>
    <w:rsid w:val="008273F2"/>
    <w:rsid w:val="0083234D"/>
    <w:rsid w:val="0086097A"/>
    <w:rsid w:val="0087711C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6</cp:revision>
  <dcterms:created xsi:type="dcterms:W3CDTF">2025-09-17T04:51:00Z</dcterms:created>
  <dcterms:modified xsi:type="dcterms:W3CDTF">2025-09-20T13:33:00Z</dcterms:modified>
</cp:coreProperties>
</file>