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AB555" w14:textId="19354898" w:rsidR="004033CB" w:rsidRDefault="004033CB" w:rsidP="004033CB">
      <w:pPr>
        <w:pStyle w:val="Heading2"/>
        <w:spacing w:line="480" w:lineRule="auto"/>
        <w:jc w:val="center"/>
        <w:rPr>
          <w:rFonts w:asciiTheme="majorBidi" w:eastAsia="Times New Roman" w:hAnsiTheme="majorBidi"/>
          <w:b/>
          <w:bCs/>
          <w:color w:val="auto"/>
          <w:sz w:val="22"/>
          <w:szCs w:val="22"/>
        </w:rPr>
      </w:pPr>
      <w:r>
        <w:rPr>
          <w:rFonts w:asciiTheme="majorBidi" w:eastAsia="Times New Roman" w:hAnsiTheme="majorBidi"/>
          <w:b/>
          <w:bCs/>
          <w:color w:val="auto"/>
          <w:sz w:val="22"/>
          <w:szCs w:val="22"/>
        </w:rPr>
        <w:t>Supplementary Information</w:t>
      </w:r>
    </w:p>
    <w:p w14:paraId="2C2EB0C8" w14:textId="77777777" w:rsidR="004033CB" w:rsidRPr="004033CB" w:rsidRDefault="004033CB" w:rsidP="004033CB"/>
    <w:p w14:paraId="0AB0714C" w14:textId="3DA8D6FE" w:rsidR="004033CB" w:rsidRDefault="004033CB" w:rsidP="004033CB">
      <w:pPr>
        <w:pStyle w:val="Heading2"/>
        <w:spacing w:line="480" w:lineRule="auto"/>
        <w:jc w:val="lowKashida"/>
        <w:rPr>
          <w:rFonts w:asciiTheme="majorBidi" w:eastAsia="Times New Roman" w:hAnsiTheme="majorBidi"/>
          <w:b/>
          <w:bCs/>
          <w:color w:val="auto"/>
          <w:sz w:val="22"/>
          <w:szCs w:val="22"/>
        </w:rPr>
      </w:pPr>
      <w:r w:rsidRPr="00165FE3">
        <w:rPr>
          <w:rFonts w:asciiTheme="majorBidi" w:eastAsia="Times New Roman" w:hAnsiTheme="majorBidi"/>
          <w:b/>
          <w:bCs/>
          <w:color w:val="auto"/>
          <w:sz w:val="22"/>
          <w:szCs w:val="22"/>
        </w:rPr>
        <w:t>Structural Features of Xylan</w:t>
      </w:r>
      <w:r w:rsidR="00D32DA2">
        <w:rPr>
          <w:rFonts w:asciiTheme="majorBidi" w:eastAsia="Times New Roman" w:hAnsiTheme="majorBidi"/>
          <w:b/>
          <w:bCs/>
          <w:color w:val="auto"/>
          <w:sz w:val="22"/>
          <w:szCs w:val="22"/>
        </w:rPr>
        <w:t xml:space="preserve"> Dictate</w:t>
      </w:r>
      <w:r w:rsidRPr="00165FE3">
        <w:rPr>
          <w:rFonts w:asciiTheme="majorBidi" w:eastAsia="Times New Roman" w:hAnsiTheme="majorBidi"/>
          <w:b/>
          <w:bCs/>
          <w:color w:val="auto"/>
          <w:sz w:val="22"/>
          <w:szCs w:val="22"/>
        </w:rPr>
        <w:t xml:space="preserve"> Reactivity and Functionalization Potential for Bio-Based Materials </w:t>
      </w:r>
    </w:p>
    <w:p w14:paraId="2DF736D2" w14:textId="77777777" w:rsidR="004033CB" w:rsidRPr="006A147D" w:rsidRDefault="004033CB" w:rsidP="004033CB">
      <w:pPr>
        <w:pStyle w:val="Heading2"/>
        <w:spacing w:line="480" w:lineRule="auto"/>
        <w:jc w:val="lowKashida"/>
        <w:rPr>
          <w:rFonts w:asciiTheme="majorBidi" w:hAnsiTheme="majorBidi"/>
          <w:color w:val="auto"/>
          <w:sz w:val="22"/>
          <w:szCs w:val="22"/>
          <w:vertAlign w:val="superscript"/>
        </w:rPr>
      </w:pPr>
      <w:r w:rsidRPr="006A147D">
        <w:rPr>
          <w:rFonts w:asciiTheme="majorBidi" w:hAnsiTheme="majorBidi"/>
          <w:color w:val="auto"/>
          <w:sz w:val="22"/>
          <w:szCs w:val="22"/>
        </w:rPr>
        <w:t xml:space="preserve">Mohammad </w:t>
      </w:r>
      <w:proofErr w:type="spellStart"/>
      <w:r w:rsidRPr="006A147D">
        <w:rPr>
          <w:rFonts w:asciiTheme="majorBidi" w:hAnsiTheme="majorBidi"/>
          <w:color w:val="auto"/>
          <w:sz w:val="22"/>
          <w:szCs w:val="22"/>
        </w:rPr>
        <w:t>Aghajohari</w:t>
      </w:r>
      <w:r w:rsidRPr="006A147D">
        <w:rPr>
          <w:rFonts w:asciiTheme="majorBidi" w:hAnsiTheme="majorBidi"/>
          <w:color w:val="auto"/>
          <w:sz w:val="22"/>
          <w:szCs w:val="22"/>
          <w:vertAlign w:val="superscript"/>
        </w:rPr>
        <w:t>1,3</w:t>
      </w:r>
      <w:r>
        <w:rPr>
          <w:rFonts w:asciiTheme="majorBidi" w:hAnsiTheme="majorBidi"/>
          <w:color w:val="auto"/>
          <w:sz w:val="22"/>
          <w:szCs w:val="22"/>
          <w:vertAlign w:val="superscript"/>
        </w:rPr>
        <w:t>,4</w:t>
      </w:r>
      <w:proofErr w:type="spellEnd"/>
      <w:r w:rsidRPr="006A147D">
        <w:rPr>
          <w:rFonts w:asciiTheme="majorBidi" w:hAnsiTheme="majorBidi"/>
          <w:color w:val="auto"/>
          <w:sz w:val="22"/>
          <w:szCs w:val="22"/>
        </w:rPr>
        <w:t xml:space="preserve">, </w:t>
      </w:r>
      <w:proofErr w:type="spellStart"/>
      <w:r w:rsidRPr="006A147D">
        <w:rPr>
          <w:rFonts w:asciiTheme="majorBidi" w:hAnsiTheme="majorBidi"/>
          <w:color w:val="auto"/>
          <w:sz w:val="22"/>
          <w:szCs w:val="22"/>
        </w:rPr>
        <w:t>Sergiy</w:t>
      </w:r>
      <w:proofErr w:type="spellEnd"/>
      <w:r w:rsidRPr="006A147D">
        <w:rPr>
          <w:rFonts w:asciiTheme="majorBidi" w:hAnsiTheme="majorBidi"/>
          <w:color w:val="auto"/>
          <w:sz w:val="22"/>
          <w:szCs w:val="22"/>
        </w:rPr>
        <w:t xml:space="preserve"> </w:t>
      </w:r>
      <w:proofErr w:type="spellStart"/>
      <w:r w:rsidRPr="006A147D">
        <w:rPr>
          <w:rFonts w:asciiTheme="majorBidi" w:hAnsiTheme="majorBidi"/>
          <w:color w:val="auto"/>
          <w:sz w:val="22"/>
          <w:szCs w:val="22"/>
        </w:rPr>
        <w:t>Minko</w:t>
      </w:r>
      <w:r w:rsidRPr="006A147D">
        <w:rPr>
          <w:rFonts w:asciiTheme="majorBidi" w:hAnsiTheme="majorBidi"/>
          <w:color w:val="auto"/>
          <w:sz w:val="22"/>
          <w:szCs w:val="22"/>
          <w:vertAlign w:val="superscript"/>
        </w:rPr>
        <w:t>1,2</w:t>
      </w:r>
      <w:proofErr w:type="spellEnd"/>
      <w:r w:rsidRPr="006A147D">
        <w:rPr>
          <w:color w:val="auto"/>
          <w:sz w:val="22"/>
          <w:szCs w:val="22"/>
        </w:rPr>
        <w:t>*</w:t>
      </w:r>
      <w:r w:rsidRPr="006A147D">
        <w:rPr>
          <w:rFonts w:asciiTheme="majorBidi" w:hAnsiTheme="majorBidi"/>
          <w:color w:val="auto"/>
          <w:sz w:val="22"/>
          <w:szCs w:val="22"/>
        </w:rPr>
        <w:t xml:space="preserve">, and Breeanna R. </w:t>
      </w:r>
      <w:proofErr w:type="spellStart"/>
      <w:r w:rsidRPr="006A147D">
        <w:rPr>
          <w:rFonts w:asciiTheme="majorBidi" w:hAnsiTheme="majorBidi"/>
          <w:color w:val="auto"/>
          <w:sz w:val="22"/>
          <w:szCs w:val="22"/>
        </w:rPr>
        <w:t>Urbanowicz</w:t>
      </w:r>
      <w:r w:rsidRPr="006A147D">
        <w:rPr>
          <w:rFonts w:asciiTheme="majorBidi" w:hAnsiTheme="majorBidi"/>
          <w:color w:val="auto"/>
          <w:sz w:val="22"/>
          <w:szCs w:val="22"/>
          <w:vertAlign w:val="superscript"/>
        </w:rPr>
        <w:t>,3</w:t>
      </w:r>
      <w:r>
        <w:rPr>
          <w:rFonts w:asciiTheme="majorBidi" w:hAnsiTheme="majorBidi"/>
          <w:color w:val="auto"/>
          <w:sz w:val="22"/>
          <w:szCs w:val="22"/>
          <w:vertAlign w:val="superscript"/>
        </w:rPr>
        <w:t>,4</w:t>
      </w:r>
      <w:proofErr w:type="spellEnd"/>
      <w:r w:rsidRPr="006A147D">
        <w:rPr>
          <w:color w:val="auto"/>
          <w:sz w:val="22"/>
          <w:szCs w:val="22"/>
        </w:rPr>
        <w:t>*</w:t>
      </w:r>
    </w:p>
    <w:p w14:paraId="7FFED154" w14:textId="77777777" w:rsidR="004033CB" w:rsidRPr="006A147D" w:rsidRDefault="004033CB" w:rsidP="004033CB">
      <w:pPr>
        <w:spacing w:line="480" w:lineRule="auto"/>
        <w:rPr>
          <w:rFonts w:asciiTheme="majorBidi" w:hAnsiTheme="majorBidi" w:cstheme="majorBidi"/>
        </w:rPr>
      </w:pPr>
      <w:r w:rsidRPr="006A147D">
        <w:rPr>
          <w:rFonts w:asciiTheme="majorBidi" w:hAnsiTheme="majorBidi" w:cstheme="majorBidi"/>
          <w:vertAlign w:val="superscript"/>
        </w:rPr>
        <w:t>1</w:t>
      </w:r>
      <w:r w:rsidRPr="006A147D">
        <w:rPr>
          <w:rFonts w:asciiTheme="majorBidi" w:hAnsiTheme="majorBidi" w:cstheme="majorBidi"/>
        </w:rPr>
        <w:t xml:space="preserve"> Department of Textiles, Merchandising, and Interiors, University of Georgia, Athens, GA 30602, USA</w:t>
      </w:r>
    </w:p>
    <w:p w14:paraId="6DB188D0" w14:textId="77777777" w:rsidR="004033CB" w:rsidRPr="006A147D" w:rsidRDefault="004033CB" w:rsidP="004033CB">
      <w:pPr>
        <w:spacing w:line="480" w:lineRule="auto"/>
        <w:rPr>
          <w:rFonts w:asciiTheme="majorBidi" w:hAnsiTheme="majorBidi" w:cstheme="majorBidi"/>
        </w:rPr>
      </w:pPr>
      <w:r w:rsidRPr="006A147D">
        <w:rPr>
          <w:rFonts w:asciiTheme="majorBidi" w:hAnsiTheme="majorBidi" w:cstheme="majorBidi"/>
          <w:vertAlign w:val="superscript"/>
        </w:rPr>
        <w:t>2</w:t>
      </w:r>
      <w:r w:rsidRPr="006A147D">
        <w:rPr>
          <w:rFonts w:asciiTheme="majorBidi" w:hAnsiTheme="majorBidi" w:cstheme="majorBidi"/>
        </w:rPr>
        <w:t xml:space="preserve"> Nanostructured Materials Laboratory, University of Georgia, Athens, GA 30602, USA </w:t>
      </w:r>
    </w:p>
    <w:p w14:paraId="4EDA72CC" w14:textId="77777777" w:rsidR="004033CB" w:rsidRDefault="004033CB" w:rsidP="004033CB">
      <w:pPr>
        <w:spacing w:line="480" w:lineRule="auto"/>
        <w:rPr>
          <w:rFonts w:asciiTheme="majorBidi" w:hAnsiTheme="majorBidi" w:cstheme="majorBidi"/>
        </w:rPr>
      </w:pPr>
      <w:r w:rsidRPr="006A147D">
        <w:rPr>
          <w:rFonts w:asciiTheme="majorBidi" w:hAnsiTheme="majorBidi" w:cstheme="majorBidi"/>
          <w:vertAlign w:val="superscript"/>
        </w:rPr>
        <w:t>3</w:t>
      </w:r>
      <w:r w:rsidRPr="006A147D">
        <w:rPr>
          <w:rFonts w:asciiTheme="majorBidi" w:hAnsiTheme="majorBidi" w:cstheme="majorBidi"/>
        </w:rPr>
        <w:t xml:space="preserve"> Complex Carbohydrate Research Center, Department of Biochemistry and Molecular Biology, University of Georgia, 315 Riverbend Road, Athens, GA, USA</w:t>
      </w:r>
    </w:p>
    <w:p w14:paraId="2D72D0DB" w14:textId="77777777" w:rsidR="004033CB" w:rsidRDefault="004033CB" w:rsidP="004033CB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4</w:t>
      </w:r>
      <w:r>
        <w:rPr>
          <w:rFonts w:asciiTheme="majorBidi" w:hAnsiTheme="majorBidi" w:cstheme="majorBidi"/>
        </w:rPr>
        <w:t xml:space="preserve"> The Plant Center, University of Georgia, 315 Riverbend Road, Athens, GA, USA</w:t>
      </w:r>
    </w:p>
    <w:p w14:paraId="28C325BF" w14:textId="77777777" w:rsidR="004033CB" w:rsidRPr="00165FE3" w:rsidRDefault="004033CB" w:rsidP="004033CB">
      <w:pPr>
        <w:spacing w:line="480" w:lineRule="auto"/>
        <w:rPr>
          <w:rFonts w:asciiTheme="majorBidi" w:hAnsiTheme="majorBidi" w:cstheme="majorBidi"/>
          <w:b/>
          <w:bCs/>
        </w:rPr>
      </w:pPr>
      <w:r w:rsidRPr="00165FE3">
        <w:rPr>
          <w:rFonts w:asciiTheme="majorBidi" w:hAnsiTheme="majorBidi" w:cstheme="majorBidi"/>
          <w:b/>
          <w:bCs/>
        </w:rPr>
        <w:t xml:space="preserve">Corresponding authors: </w:t>
      </w:r>
    </w:p>
    <w:p w14:paraId="618BCF1A" w14:textId="77777777" w:rsidR="004033CB" w:rsidRPr="00165FE3" w:rsidRDefault="004033CB" w:rsidP="004033CB">
      <w:pPr>
        <w:tabs>
          <w:tab w:val="left" w:pos="5652"/>
        </w:tabs>
        <w:spacing w:line="480" w:lineRule="auto"/>
        <w:rPr>
          <w:rFonts w:asciiTheme="majorBidi" w:hAnsiTheme="majorBidi" w:cstheme="majorBidi"/>
        </w:rPr>
      </w:pPr>
      <w:proofErr w:type="spellStart"/>
      <w:r w:rsidRPr="00165FE3">
        <w:rPr>
          <w:rFonts w:asciiTheme="majorBidi" w:hAnsiTheme="majorBidi" w:cstheme="majorBidi"/>
        </w:rPr>
        <w:t>Sergiy</w:t>
      </w:r>
      <w:proofErr w:type="spellEnd"/>
      <w:r w:rsidRPr="00165FE3">
        <w:rPr>
          <w:rFonts w:asciiTheme="majorBidi" w:hAnsiTheme="majorBidi" w:cstheme="majorBidi"/>
        </w:rPr>
        <w:t xml:space="preserve"> Minko: sminko@uga.edu </w:t>
      </w:r>
      <w:r w:rsidRPr="00165FE3">
        <w:rPr>
          <w:rFonts w:asciiTheme="majorBidi" w:hAnsiTheme="majorBidi" w:cstheme="majorBidi"/>
        </w:rPr>
        <w:tab/>
      </w:r>
    </w:p>
    <w:p w14:paraId="4B94F38F" w14:textId="4D41814B" w:rsidR="004033CB" w:rsidRDefault="004033CB" w:rsidP="004033CB">
      <w:pPr>
        <w:spacing w:line="480" w:lineRule="auto"/>
        <w:rPr>
          <w:rFonts w:asciiTheme="majorBidi" w:hAnsiTheme="majorBidi" w:cstheme="majorBidi"/>
        </w:rPr>
      </w:pPr>
      <w:r w:rsidRPr="00165FE3">
        <w:rPr>
          <w:rFonts w:asciiTheme="majorBidi" w:hAnsiTheme="majorBidi" w:cstheme="majorBidi"/>
        </w:rPr>
        <w:t xml:space="preserve">Breeanna R. Urbanowicz: </w:t>
      </w:r>
      <w:hyperlink r:id="rId4" w:history="1">
        <w:r w:rsidRPr="00F1333A">
          <w:rPr>
            <w:rStyle w:val="Hyperlink"/>
            <w:rFonts w:asciiTheme="majorBidi" w:hAnsiTheme="majorBidi" w:cstheme="majorBidi"/>
          </w:rPr>
          <w:t>breeanna@uga.edu</w:t>
        </w:r>
      </w:hyperlink>
    </w:p>
    <w:p w14:paraId="4D137813" w14:textId="77777777" w:rsidR="004033CB" w:rsidRPr="006A147D" w:rsidRDefault="004033CB" w:rsidP="004033CB">
      <w:pPr>
        <w:spacing w:line="480" w:lineRule="auto"/>
        <w:rPr>
          <w:rFonts w:asciiTheme="majorBidi" w:hAnsiTheme="majorBidi" w:cstheme="majorBidi"/>
          <w:b/>
          <w:bCs/>
        </w:rPr>
      </w:pPr>
    </w:p>
    <w:p w14:paraId="4A29A8DA" w14:textId="1C85ACD3" w:rsidR="00C42859" w:rsidRPr="008343C6" w:rsidRDefault="00607D3B" w:rsidP="008343C6">
      <w:pPr>
        <w:spacing w:line="480" w:lineRule="auto"/>
        <w:jc w:val="center"/>
        <w:rPr>
          <w:rFonts w:asciiTheme="majorBidi" w:hAnsiTheme="majorBidi" w:cstheme="majorBidi"/>
        </w:rPr>
      </w:pPr>
      <w:r w:rsidRPr="008343C6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7EB6E7E" wp14:editId="6DE99ABA">
            <wp:extent cx="4169819" cy="2900608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942" cy="290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3D565" w14:textId="0197ABCC" w:rsidR="00607D3B" w:rsidRPr="008343C6" w:rsidRDefault="00607D3B" w:rsidP="008343C6">
      <w:pPr>
        <w:spacing w:line="480" w:lineRule="auto"/>
        <w:rPr>
          <w:rFonts w:asciiTheme="majorBidi" w:hAnsiTheme="majorBidi" w:cstheme="majorBidi"/>
        </w:rPr>
      </w:pPr>
      <w:r w:rsidRPr="004033CB">
        <w:rPr>
          <w:rFonts w:asciiTheme="majorBidi" w:hAnsiTheme="majorBidi" w:cstheme="majorBidi"/>
          <w:b/>
          <w:bCs/>
        </w:rPr>
        <w:t xml:space="preserve">Figure </w:t>
      </w:r>
      <w:proofErr w:type="spellStart"/>
      <w:r w:rsidRPr="004033CB">
        <w:rPr>
          <w:rFonts w:asciiTheme="majorBidi" w:hAnsiTheme="majorBidi" w:cstheme="majorBidi"/>
          <w:b/>
          <w:bCs/>
        </w:rPr>
        <w:t>S1</w:t>
      </w:r>
      <w:proofErr w:type="spellEnd"/>
      <w:r w:rsidRPr="004033CB">
        <w:rPr>
          <w:rFonts w:asciiTheme="majorBidi" w:hAnsiTheme="majorBidi" w:cstheme="majorBidi"/>
          <w:b/>
          <w:bCs/>
        </w:rPr>
        <w:t>.</w:t>
      </w:r>
      <w:r w:rsidRPr="008343C6">
        <w:rPr>
          <w:rFonts w:asciiTheme="majorBidi" w:hAnsiTheme="majorBidi" w:cstheme="majorBidi"/>
        </w:rPr>
        <w:t xml:space="preserve"> </w:t>
      </w:r>
      <w:r w:rsidRPr="008343C6">
        <w:rPr>
          <w:rFonts w:asciiTheme="majorBidi" w:hAnsiTheme="majorBidi" w:cstheme="majorBidi"/>
          <w:b/>
          <w:bCs/>
        </w:rPr>
        <w:t xml:space="preserve">Scree plot of </w:t>
      </w:r>
      <w:proofErr w:type="spellStart"/>
      <w:r w:rsidRPr="008343C6">
        <w:rPr>
          <w:rFonts w:asciiTheme="majorBidi" w:hAnsiTheme="majorBidi" w:cstheme="majorBidi"/>
          <w:b/>
          <w:bCs/>
        </w:rPr>
        <w:t>PCA</w:t>
      </w:r>
      <w:proofErr w:type="spellEnd"/>
      <w:r w:rsidRPr="008343C6">
        <w:rPr>
          <w:rFonts w:asciiTheme="majorBidi" w:hAnsiTheme="majorBidi" w:cstheme="majorBidi"/>
          <w:b/>
          <w:bCs/>
        </w:rPr>
        <w:t xml:space="preserve">. </w:t>
      </w:r>
      <w:r w:rsidRPr="008343C6">
        <w:rPr>
          <w:rFonts w:asciiTheme="majorBidi" w:hAnsiTheme="majorBidi" w:cstheme="majorBidi"/>
        </w:rPr>
        <w:t xml:space="preserve">The </w:t>
      </w:r>
      <w:r w:rsidR="004033CB">
        <w:rPr>
          <w:rFonts w:asciiTheme="majorBidi" w:hAnsiTheme="majorBidi" w:cstheme="majorBidi"/>
        </w:rPr>
        <w:t>X</w:t>
      </w:r>
      <w:r w:rsidRPr="008343C6">
        <w:rPr>
          <w:rFonts w:asciiTheme="majorBidi" w:hAnsiTheme="majorBidi" w:cstheme="majorBidi"/>
        </w:rPr>
        <w:t>-axis represents the principal components in descending order of explained variance.</w:t>
      </w:r>
      <w:r w:rsidRPr="008343C6">
        <w:rPr>
          <w:rFonts w:asciiTheme="majorBidi" w:hAnsiTheme="majorBidi" w:cstheme="majorBidi"/>
          <w:b/>
          <w:bCs/>
        </w:rPr>
        <w:t xml:space="preserve"> </w:t>
      </w:r>
    </w:p>
    <w:p w14:paraId="4283138F" w14:textId="325C4BA5" w:rsidR="00607D3B" w:rsidRPr="008343C6" w:rsidRDefault="00607D3B" w:rsidP="008343C6">
      <w:pPr>
        <w:spacing w:line="480" w:lineRule="auto"/>
        <w:jc w:val="center"/>
        <w:rPr>
          <w:rFonts w:asciiTheme="majorBidi" w:hAnsiTheme="majorBidi" w:cstheme="majorBidi"/>
        </w:rPr>
      </w:pPr>
      <w:r w:rsidRPr="008343C6">
        <w:rPr>
          <w:rFonts w:asciiTheme="majorBidi" w:hAnsiTheme="majorBidi" w:cstheme="majorBidi"/>
          <w:noProof/>
        </w:rPr>
        <w:drawing>
          <wp:inline distT="0" distB="0" distL="0" distR="0" wp14:anchorId="3F802CB0" wp14:editId="0AED5FB4">
            <wp:extent cx="4368416" cy="313396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560" cy="313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0034A" w14:textId="32A654C7" w:rsidR="00607D3B" w:rsidRPr="008343C6" w:rsidRDefault="00607D3B" w:rsidP="008343C6">
      <w:pPr>
        <w:spacing w:line="480" w:lineRule="auto"/>
        <w:rPr>
          <w:rFonts w:asciiTheme="majorBidi" w:hAnsiTheme="majorBidi" w:cstheme="majorBidi"/>
        </w:rPr>
      </w:pPr>
      <w:r w:rsidRPr="004033CB">
        <w:rPr>
          <w:rFonts w:asciiTheme="majorBidi" w:hAnsiTheme="majorBidi" w:cstheme="majorBidi"/>
          <w:b/>
          <w:bCs/>
        </w:rPr>
        <w:t xml:space="preserve">Figure </w:t>
      </w:r>
      <w:proofErr w:type="spellStart"/>
      <w:r w:rsidRPr="004033CB">
        <w:rPr>
          <w:rFonts w:asciiTheme="majorBidi" w:hAnsiTheme="majorBidi" w:cstheme="majorBidi"/>
          <w:b/>
          <w:bCs/>
        </w:rPr>
        <w:t>S2</w:t>
      </w:r>
      <w:proofErr w:type="spellEnd"/>
      <w:r w:rsidRPr="004033CB">
        <w:rPr>
          <w:rFonts w:asciiTheme="majorBidi" w:hAnsiTheme="majorBidi" w:cstheme="majorBidi"/>
          <w:b/>
          <w:bCs/>
        </w:rPr>
        <w:t xml:space="preserve">. </w:t>
      </w:r>
      <w:r w:rsidRPr="008343C6">
        <w:rPr>
          <w:rFonts w:asciiTheme="majorBidi" w:hAnsiTheme="majorBidi" w:cstheme="majorBidi"/>
          <w:b/>
          <w:bCs/>
        </w:rPr>
        <w:t xml:space="preserve">Loading plot of </w:t>
      </w:r>
      <w:proofErr w:type="spellStart"/>
      <w:r w:rsidRPr="008343C6">
        <w:rPr>
          <w:rFonts w:asciiTheme="majorBidi" w:hAnsiTheme="majorBidi" w:cstheme="majorBidi"/>
          <w:b/>
          <w:bCs/>
        </w:rPr>
        <w:t>PCA</w:t>
      </w:r>
      <w:proofErr w:type="spellEnd"/>
      <w:r w:rsidRPr="008343C6">
        <w:rPr>
          <w:rFonts w:asciiTheme="majorBidi" w:hAnsiTheme="majorBidi" w:cstheme="majorBidi"/>
          <w:b/>
          <w:bCs/>
        </w:rPr>
        <w:t>.</w:t>
      </w:r>
      <w:r w:rsidRPr="008343C6">
        <w:rPr>
          <w:rFonts w:asciiTheme="majorBidi" w:hAnsiTheme="majorBidi" w:cstheme="majorBidi"/>
        </w:rPr>
        <w:t xml:space="preserve"> Each structural feature’s contribution to the first two principal components</w:t>
      </w:r>
      <w:r w:rsidR="004033CB">
        <w:rPr>
          <w:rFonts w:asciiTheme="majorBidi" w:hAnsiTheme="majorBidi" w:cstheme="majorBidi"/>
        </w:rPr>
        <w:t>.</w:t>
      </w:r>
      <w:r w:rsidRPr="008343C6">
        <w:rPr>
          <w:rFonts w:asciiTheme="majorBidi" w:hAnsiTheme="majorBidi" w:cstheme="majorBidi"/>
        </w:rPr>
        <w:t xml:space="preserve"> </w:t>
      </w:r>
    </w:p>
    <w:p w14:paraId="78565B46" w14:textId="1A6FCBC9" w:rsidR="00FA0673" w:rsidRPr="008343C6" w:rsidRDefault="00DC6990" w:rsidP="008343C6">
      <w:pPr>
        <w:spacing w:line="480" w:lineRule="auto"/>
        <w:rPr>
          <w:rFonts w:asciiTheme="majorBidi" w:hAnsiTheme="majorBidi" w:cstheme="majorBidi"/>
        </w:rPr>
      </w:pPr>
      <w:r w:rsidRPr="008343C6">
        <w:rPr>
          <w:rFonts w:asciiTheme="majorBidi" w:hAnsiTheme="majorBidi" w:cstheme="majorBidi"/>
          <w:noProof/>
        </w:rPr>
        <w:drawing>
          <wp:inline distT="0" distB="0" distL="0" distR="0" wp14:anchorId="4DE98BBA" wp14:editId="7FF2B509">
            <wp:extent cx="5943600" cy="20751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3B377" w14:textId="736DEDEC" w:rsidR="00DE70B5" w:rsidRPr="008343C6" w:rsidRDefault="00DE70B5" w:rsidP="004033CB">
      <w:pPr>
        <w:spacing w:line="480" w:lineRule="auto"/>
        <w:rPr>
          <w:rFonts w:asciiTheme="majorBidi" w:hAnsiTheme="majorBidi" w:cstheme="majorBidi"/>
        </w:rPr>
      </w:pPr>
      <w:r w:rsidRPr="004033CB">
        <w:rPr>
          <w:rFonts w:asciiTheme="majorBidi" w:hAnsiTheme="majorBidi" w:cstheme="majorBidi"/>
          <w:b/>
          <w:bCs/>
        </w:rPr>
        <w:t xml:space="preserve">Figure </w:t>
      </w:r>
      <w:proofErr w:type="spellStart"/>
      <w:r w:rsidRPr="004033CB">
        <w:rPr>
          <w:rFonts w:asciiTheme="majorBidi" w:hAnsiTheme="majorBidi" w:cstheme="majorBidi"/>
          <w:b/>
          <w:bCs/>
        </w:rPr>
        <w:t>S</w:t>
      </w:r>
      <w:r w:rsidR="00607D3B" w:rsidRPr="004033CB">
        <w:rPr>
          <w:rFonts w:asciiTheme="majorBidi" w:hAnsiTheme="majorBidi" w:cstheme="majorBidi"/>
          <w:b/>
          <w:bCs/>
        </w:rPr>
        <w:t>3</w:t>
      </w:r>
      <w:proofErr w:type="spellEnd"/>
      <w:r w:rsidRPr="004033CB">
        <w:rPr>
          <w:rFonts w:asciiTheme="majorBidi" w:hAnsiTheme="majorBidi" w:cstheme="majorBidi"/>
          <w:b/>
          <w:bCs/>
        </w:rPr>
        <w:t xml:space="preserve">. </w:t>
      </w:r>
      <w:r w:rsidRPr="008343C6">
        <w:rPr>
          <w:rFonts w:asciiTheme="majorBidi" w:hAnsiTheme="majorBidi" w:cstheme="majorBidi"/>
          <w:b/>
          <w:bCs/>
        </w:rPr>
        <w:t>Dynamic light scattering</w:t>
      </w:r>
      <w:r w:rsidR="00757AA5">
        <w:rPr>
          <w:rFonts w:asciiTheme="majorBidi" w:hAnsiTheme="majorBidi" w:cstheme="majorBidi"/>
          <w:b/>
          <w:bCs/>
        </w:rPr>
        <w:t xml:space="preserve"> (DLS)</w:t>
      </w:r>
      <w:r w:rsidRPr="008343C6">
        <w:rPr>
          <w:rFonts w:asciiTheme="majorBidi" w:hAnsiTheme="majorBidi" w:cstheme="majorBidi"/>
          <w:b/>
          <w:bCs/>
        </w:rPr>
        <w:t xml:space="preserve"> analysis of the modified and native xylan-rich hemicellulose particles</w:t>
      </w:r>
      <w:r w:rsidR="00607D3B" w:rsidRPr="008343C6">
        <w:rPr>
          <w:rFonts w:asciiTheme="majorBidi" w:hAnsiTheme="majorBidi" w:cstheme="majorBidi"/>
          <w:b/>
          <w:bCs/>
        </w:rPr>
        <w:t xml:space="preserve">. </w:t>
      </w:r>
      <w:r w:rsidR="00607D3B" w:rsidRPr="008343C6">
        <w:rPr>
          <w:rFonts w:asciiTheme="majorBidi" w:hAnsiTheme="majorBidi" w:cstheme="majorBidi"/>
        </w:rPr>
        <w:t>All measurements were conducted directly on the reaction mixture</w:t>
      </w:r>
      <w:r w:rsidRPr="008343C6">
        <w:rPr>
          <w:rFonts w:asciiTheme="majorBidi" w:hAnsiTheme="majorBidi" w:cstheme="majorBidi"/>
        </w:rPr>
        <w:t xml:space="preserve"> </w:t>
      </w:r>
      <w:r w:rsidR="00607D3B" w:rsidRPr="008343C6">
        <w:rPr>
          <w:rFonts w:asciiTheme="majorBidi" w:hAnsiTheme="majorBidi" w:cstheme="majorBidi"/>
        </w:rPr>
        <w:t>in</w:t>
      </w:r>
      <w:r w:rsidRPr="008343C6">
        <w:rPr>
          <w:rFonts w:asciiTheme="majorBidi" w:hAnsiTheme="majorBidi" w:cstheme="majorBidi"/>
        </w:rPr>
        <w:t xml:space="preserve"> a DMSO dispersion</w:t>
      </w:r>
      <w:r w:rsidR="00607D3B" w:rsidRPr="008343C6">
        <w:rPr>
          <w:rFonts w:asciiTheme="majorBidi" w:hAnsiTheme="majorBidi" w:cstheme="majorBidi"/>
        </w:rPr>
        <w:t xml:space="preserve"> before filtration</w:t>
      </w:r>
    </w:p>
    <w:p w14:paraId="39E2C8B0" w14:textId="28F85072" w:rsidR="0025751E" w:rsidRPr="008343C6" w:rsidRDefault="0025751E" w:rsidP="008343C6">
      <w:pPr>
        <w:spacing w:line="480" w:lineRule="auto"/>
        <w:jc w:val="center"/>
        <w:rPr>
          <w:rFonts w:asciiTheme="majorBidi" w:hAnsiTheme="majorBidi" w:cstheme="majorBidi"/>
        </w:rPr>
      </w:pPr>
      <w:r w:rsidRPr="008343C6">
        <w:rPr>
          <w:rFonts w:asciiTheme="majorBidi" w:hAnsiTheme="majorBidi" w:cstheme="majorBidi"/>
          <w:noProof/>
        </w:rPr>
        <w:drawing>
          <wp:inline distT="0" distB="0" distL="0" distR="0" wp14:anchorId="5CEA01C3" wp14:editId="5F2DD3F4">
            <wp:extent cx="6255792" cy="5318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0238" cy="533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2DB83" w14:textId="61A2456E" w:rsidR="00385B2E" w:rsidRPr="008343C6" w:rsidRDefault="00385B2E" w:rsidP="004033CB">
      <w:pPr>
        <w:spacing w:line="480" w:lineRule="auto"/>
        <w:rPr>
          <w:rFonts w:asciiTheme="majorBidi" w:hAnsiTheme="majorBidi" w:cstheme="majorBidi"/>
        </w:rPr>
      </w:pPr>
      <w:r w:rsidRPr="004033CB">
        <w:rPr>
          <w:rFonts w:asciiTheme="majorBidi" w:hAnsiTheme="majorBidi" w:cstheme="majorBidi"/>
          <w:b/>
          <w:bCs/>
        </w:rPr>
        <w:t xml:space="preserve">Figure </w:t>
      </w:r>
      <w:proofErr w:type="spellStart"/>
      <w:r w:rsidRPr="004033CB">
        <w:rPr>
          <w:rFonts w:asciiTheme="majorBidi" w:hAnsiTheme="majorBidi" w:cstheme="majorBidi"/>
          <w:b/>
          <w:bCs/>
        </w:rPr>
        <w:t>S</w:t>
      </w:r>
      <w:r w:rsidR="00607D3B" w:rsidRPr="004033CB">
        <w:rPr>
          <w:rFonts w:asciiTheme="majorBidi" w:hAnsiTheme="majorBidi" w:cstheme="majorBidi"/>
          <w:b/>
          <w:bCs/>
        </w:rPr>
        <w:t>4</w:t>
      </w:r>
      <w:proofErr w:type="spellEnd"/>
      <w:r w:rsidRPr="008343C6">
        <w:rPr>
          <w:rFonts w:asciiTheme="majorBidi" w:hAnsiTheme="majorBidi" w:cstheme="majorBidi"/>
        </w:rPr>
        <w:t xml:space="preserve">. </w:t>
      </w:r>
      <w:r w:rsidR="00D863A7" w:rsidRPr="00D863A7">
        <w:rPr>
          <w:rFonts w:asciiTheme="majorBidi" w:hAnsiTheme="majorBidi" w:cstheme="majorBidi"/>
          <w:b/>
          <w:bCs/>
        </w:rPr>
        <w:t>Ultraviolet-visible (UV-vis) spectroscopy</w:t>
      </w:r>
      <w:r w:rsidRPr="008343C6">
        <w:rPr>
          <w:rFonts w:asciiTheme="majorBidi" w:hAnsiTheme="majorBidi" w:cstheme="majorBidi"/>
          <w:b/>
          <w:bCs/>
        </w:rPr>
        <w:t xml:space="preserve"> of native and modified xylan</w:t>
      </w:r>
      <w:r w:rsidR="008343C6">
        <w:rPr>
          <w:rFonts w:asciiTheme="majorBidi" w:hAnsiTheme="majorBidi" w:cstheme="majorBidi"/>
          <w:b/>
          <w:bCs/>
        </w:rPr>
        <w:t>s</w:t>
      </w:r>
      <w:r w:rsidR="00607D3B" w:rsidRPr="008343C6">
        <w:rPr>
          <w:rFonts w:asciiTheme="majorBidi" w:hAnsiTheme="majorBidi" w:cstheme="majorBidi"/>
        </w:rPr>
        <w:t xml:space="preserve">. All measurements </w:t>
      </w:r>
      <w:r w:rsidR="00DC6990" w:rsidRPr="008343C6">
        <w:rPr>
          <w:rFonts w:asciiTheme="majorBidi" w:hAnsiTheme="majorBidi" w:cstheme="majorBidi"/>
        </w:rPr>
        <w:t>were done</w:t>
      </w:r>
      <w:r w:rsidR="00607D3B" w:rsidRPr="008343C6">
        <w:rPr>
          <w:rFonts w:asciiTheme="majorBidi" w:hAnsiTheme="majorBidi" w:cstheme="majorBidi"/>
        </w:rPr>
        <w:t xml:space="preserve"> in</w:t>
      </w:r>
      <w:r w:rsidRPr="008343C6">
        <w:rPr>
          <w:rFonts w:asciiTheme="majorBidi" w:hAnsiTheme="majorBidi" w:cstheme="majorBidi"/>
        </w:rPr>
        <w:t xml:space="preserve"> </w:t>
      </w:r>
      <w:r w:rsidR="00607D3B" w:rsidRPr="008343C6">
        <w:rPr>
          <w:rFonts w:asciiTheme="majorBidi" w:hAnsiTheme="majorBidi" w:cstheme="majorBidi"/>
        </w:rPr>
        <w:t xml:space="preserve">water </w:t>
      </w:r>
      <w:r w:rsidRPr="008343C6">
        <w:rPr>
          <w:rFonts w:asciiTheme="majorBidi" w:hAnsiTheme="majorBidi" w:cstheme="majorBidi"/>
        </w:rPr>
        <w:t xml:space="preserve">solutions at </w:t>
      </w:r>
      <w:r w:rsidR="004033CB">
        <w:rPr>
          <w:rFonts w:asciiTheme="majorBidi" w:hAnsiTheme="majorBidi" w:cstheme="majorBidi"/>
        </w:rPr>
        <w:t>indicated</w:t>
      </w:r>
      <w:r w:rsidRPr="008343C6">
        <w:rPr>
          <w:rFonts w:asciiTheme="majorBidi" w:hAnsiTheme="majorBidi" w:cstheme="majorBidi"/>
        </w:rPr>
        <w:t xml:space="preserve"> concentrations</w:t>
      </w:r>
      <w:r w:rsidR="007E064B" w:rsidRPr="008343C6">
        <w:rPr>
          <w:rFonts w:asciiTheme="majorBidi" w:hAnsiTheme="majorBidi" w:cstheme="majorBidi"/>
        </w:rPr>
        <w:t xml:space="preserve"> (</w:t>
      </w:r>
      <w:proofErr w:type="spellStart"/>
      <w:r w:rsidR="007E064B" w:rsidRPr="008343C6">
        <w:rPr>
          <w:rFonts w:asciiTheme="majorBidi" w:hAnsiTheme="majorBidi" w:cstheme="majorBidi"/>
        </w:rPr>
        <w:t>wt</w:t>
      </w:r>
      <w:proofErr w:type="spellEnd"/>
      <w:r w:rsidR="004033CB">
        <w:rPr>
          <w:rFonts w:asciiTheme="majorBidi" w:hAnsiTheme="majorBidi" w:cstheme="majorBidi"/>
        </w:rPr>
        <w:t xml:space="preserve"> </w:t>
      </w:r>
      <w:r w:rsidR="007E064B" w:rsidRPr="008343C6">
        <w:rPr>
          <w:rFonts w:asciiTheme="majorBidi" w:hAnsiTheme="majorBidi" w:cstheme="majorBidi"/>
        </w:rPr>
        <w:t>%)</w:t>
      </w:r>
      <w:r w:rsidR="004033CB">
        <w:rPr>
          <w:rFonts w:asciiTheme="majorBidi" w:hAnsiTheme="majorBidi" w:cstheme="majorBidi"/>
        </w:rPr>
        <w:t>.</w:t>
      </w:r>
    </w:p>
    <w:p w14:paraId="55BBA4A0" w14:textId="1AA77562" w:rsidR="00D72B1D" w:rsidRPr="008343C6" w:rsidRDefault="00D72B1D" w:rsidP="008343C6">
      <w:pPr>
        <w:spacing w:line="480" w:lineRule="auto"/>
        <w:jc w:val="center"/>
        <w:rPr>
          <w:rFonts w:asciiTheme="majorBidi" w:hAnsiTheme="majorBidi" w:cstheme="majorBidi"/>
        </w:rPr>
      </w:pPr>
    </w:p>
    <w:p w14:paraId="103213DC" w14:textId="724FAC89" w:rsidR="00385B2E" w:rsidRPr="008343C6" w:rsidRDefault="00385B2E" w:rsidP="008343C6">
      <w:pPr>
        <w:spacing w:line="480" w:lineRule="auto"/>
        <w:rPr>
          <w:rFonts w:asciiTheme="majorBidi" w:hAnsiTheme="majorBidi" w:cstheme="majorBidi"/>
        </w:rPr>
      </w:pPr>
    </w:p>
    <w:sectPr w:rsidR="00385B2E" w:rsidRPr="00834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6B"/>
    <w:rsid w:val="000771DD"/>
    <w:rsid w:val="00113B62"/>
    <w:rsid w:val="002336F1"/>
    <w:rsid w:val="0025751E"/>
    <w:rsid w:val="00385B2E"/>
    <w:rsid w:val="004033CB"/>
    <w:rsid w:val="005321F1"/>
    <w:rsid w:val="0057386B"/>
    <w:rsid w:val="00607D3B"/>
    <w:rsid w:val="00613C5E"/>
    <w:rsid w:val="00692DD1"/>
    <w:rsid w:val="00757AA5"/>
    <w:rsid w:val="007E064B"/>
    <w:rsid w:val="008343C6"/>
    <w:rsid w:val="009B1FA2"/>
    <w:rsid w:val="00B77AF4"/>
    <w:rsid w:val="00C42859"/>
    <w:rsid w:val="00C45965"/>
    <w:rsid w:val="00D32DA2"/>
    <w:rsid w:val="00D3713D"/>
    <w:rsid w:val="00D72B1D"/>
    <w:rsid w:val="00D863A7"/>
    <w:rsid w:val="00DC6990"/>
    <w:rsid w:val="00DE70B5"/>
    <w:rsid w:val="00E7794D"/>
    <w:rsid w:val="00FA0673"/>
    <w:rsid w:val="19704388"/>
    <w:rsid w:val="342BF275"/>
    <w:rsid w:val="42AB9141"/>
    <w:rsid w:val="443443B1"/>
    <w:rsid w:val="7D55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CAB2B0"/>
  <w15:chartTrackingRefBased/>
  <w15:docId w15:val="{843BD9AA-ECE4-4071-A433-7AA2EC54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28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28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428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28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2859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33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3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hyperlink" Target="mailto:breeanna@uga.ed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Aghajohari</dc:creator>
  <cp:keywords/>
  <dc:description/>
  <cp:lastModifiedBy>Bree</cp:lastModifiedBy>
  <cp:revision>2</cp:revision>
  <dcterms:created xsi:type="dcterms:W3CDTF">2025-08-07T21:59:00Z</dcterms:created>
  <dcterms:modified xsi:type="dcterms:W3CDTF">2025-08-07T21:59:00Z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68aa1e2086361c98a1ed12aeae826e14cd853ce53f36037d2c3e486bce99d13d</vt:lpwstr>
  </property>
</Properties>
</file>