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4524C" w14:textId="77777777" w:rsidR="00C36E4A" w:rsidRPr="00C36E4A" w:rsidRDefault="00C36E4A">
      <w:pPr>
        <w:rPr>
          <w:rStyle w:val="tlid-translation"/>
          <w:rFonts w:ascii="Times New Roman" w:eastAsia="Times New Roman" w:hAnsi="Times New Roman" w:cs="Times New Roman"/>
          <w:b/>
          <w:sz w:val="28"/>
          <w:szCs w:val="28"/>
          <w:lang w:val="en" w:eastAsia="de-DE" w:bidi="en-US"/>
        </w:rPr>
      </w:pPr>
      <w:r w:rsidRPr="00C36E4A">
        <w:rPr>
          <w:rStyle w:val="tlid-translation"/>
          <w:rFonts w:ascii="Times New Roman" w:eastAsia="Times New Roman" w:hAnsi="Times New Roman" w:cs="Times New Roman"/>
          <w:b/>
          <w:sz w:val="28"/>
          <w:szCs w:val="28"/>
          <w:lang w:val="en" w:eastAsia="de-DE" w:bidi="en-US"/>
        </w:rPr>
        <w:t>Supporting Information</w:t>
      </w:r>
    </w:p>
    <w:p w14:paraId="07E84496" w14:textId="0FA5EC3B" w:rsidR="0048004D" w:rsidRPr="00C36E4A" w:rsidRDefault="0048004D">
      <w:pPr>
        <w:rPr>
          <w:rStyle w:val="tlid-translation"/>
          <w:rFonts w:ascii="Times New Roman" w:eastAsia="Times New Roman" w:hAnsi="Times New Roman" w:cs="Times New Roman"/>
          <w:b/>
          <w:sz w:val="24"/>
          <w:szCs w:val="24"/>
          <w:lang w:val="en" w:eastAsia="de-DE" w:bidi="en-US"/>
        </w:rPr>
      </w:pPr>
      <w:r w:rsidRPr="00C36E4A">
        <w:rPr>
          <w:rStyle w:val="tlid-translation"/>
          <w:rFonts w:ascii="Times New Roman" w:eastAsia="Times New Roman" w:hAnsi="Times New Roman" w:cs="Times New Roman"/>
          <w:b/>
          <w:sz w:val="24"/>
          <w:szCs w:val="24"/>
          <w:lang w:val="en" w:eastAsia="de-DE" w:bidi="en-US"/>
        </w:rPr>
        <w:t>Figures:</w:t>
      </w:r>
    </w:p>
    <w:p w14:paraId="07E84497" w14:textId="77777777" w:rsidR="00234F46" w:rsidRDefault="00234F46">
      <w:pPr>
        <w:rPr>
          <w:rStyle w:val="tlid-translation"/>
          <w:rFonts w:ascii="Palatino Linotype" w:eastAsia="Times New Roman" w:hAnsi="Palatino Linotype" w:cstheme="minorHAnsi"/>
          <w:b/>
          <w:sz w:val="20"/>
          <w:szCs w:val="20"/>
          <w:lang w:val="en" w:eastAsia="de-DE" w:bidi="en-US"/>
        </w:rPr>
      </w:pPr>
    </w:p>
    <w:p w14:paraId="07E84498" w14:textId="77777777" w:rsidR="00234F46" w:rsidRDefault="00234F46">
      <w:pPr>
        <w:rPr>
          <w:rStyle w:val="tlid-translation"/>
          <w:rFonts w:ascii="Palatino Linotype" w:eastAsia="Times New Roman" w:hAnsi="Palatino Linotype" w:cstheme="minorHAnsi"/>
          <w:b/>
          <w:sz w:val="20"/>
          <w:szCs w:val="20"/>
          <w:lang w:val="en" w:eastAsia="de-DE" w:bidi="en-US"/>
        </w:rPr>
      </w:pPr>
      <w:r>
        <w:rPr>
          <w:rFonts w:ascii="Palatino Linotype" w:eastAsia="Times New Roman" w:hAnsi="Palatino Linotype" w:cstheme="minorHAnsi"/>
          <w:b/>
          <w:noProof/>
          <w:sz w:val="20"/>
          <w:szCs w:val="20"/>
        </w:rPr>
        <w:drawing>
          <wp:inline distT="0" distB="0" distL="0" distR="0" wp14:anchorId="07E844A6" wp14:editId="67D64980">
            <wp:extent cx="7881180" cy="3037398"/>
            <wp:effectExtent l="0" t="0" r="5715" b="0"/>
            <wp:docPr id="2" name="Picture 2" descr="C:\Users\groschsc\Desktop\Desktop\MANUSCRIPTS\03_Bioreactor Inspired in a Larvae Gut System_A New Attempt to Improve Methane Production in Artificial Systems\MS_Figures\Figure_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oschsc\Desktop\Desktop\MANUSCRIPTS\03_Bioreactor Inspired in a Larvae Gut System_A New Attempt to Improve Methane Production in Artificial Systems\MS_Figures\Figure_S0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91995" cy="3041566"/>
                    </a:xfrm>
                    <a:prstGeom prst="rect">
                      <a:avLst/>
                    </a:prstGeom>
                    <a:noFill/>
                    <a:ln>
                      <a:noFill/>
                    </a:ln>
                  </pic:spPr>
                </pic:pic>
              </a:graphicData>
            </a:graphic>
          </wp:inline>
        </w:drawing>
      </w:r>
    </w:p>
    <w:p w14:paraId="07E84499" w14:textId="77777777" w:rsidR="00234F46" w:rsidRPr="00C36E4A" w:rsidRDefault="00234F46" w:rsidP="00C36E4A">
      <w:pPr>
        <w:spacing w:after="0" w:line="480" w:lineRule="auto"/>
        <w:rPr>
          <w:rStyle w:val="tlid-translation"/>
          <w:rFonts w:ascii="Times New Roman" w:eastAsia="Times New Roman" w:hAnsi="Times New Roman" w:cs="Times New Roman"/>
          <w:b/>
          <w:sz w:val="24"/>
          <w:szCs w:val="24"/>
          <w:lang w:val="en" w:eastAsia="de-DE" w:bidi="en-US"/>
        </w:rPr>
      </w:pPr>
      <w:r w:rsidRPr="00C36E4A">
        <w:rPr>
          <w:rStyle w:val="tlid-translation"/>
          <w:rFonts w:ascii="Times New Roman" w:eastAsia="Times New Roman" w:hAnsi="Times New Roman" w:cs="Times New Roman"/>
          <w:b/>
          <w:sz w:val="24"/>
          <w:szCs w:val="24"/>
          <w:lang w:val="en" w:eastAsia="de-DE" w:bidi="en-US"/>
        </w:rPr>
        <w:t>Figure S1.</w:t>
      </w:r>
      <w:r w:rsidR="00D1784C" w:rsidRPr="00C36E4A">
        <w:rPr>
          <w:rFonts w:ascii="Times New Roman" w:hAnsi="Times New Roman" w:cs="Times New Roman"/>
          <w:b/>
          <w:sz w:val="24"/>
          <w:szCs w:val="24"/>
          <w:lang w:val="en"/>
        </w:rPr>
        <w:t xml:space="preserve"> </w:t>
      </w:r>
      <w:r w:rsidR="00D1784C" w:rsidRPr="00C36E4A">
        <w:rPr>
          <w:rStyle w:val="tlid-translation"/>
          <w:rFonts w:ascii="Times New Roman" w:eastAsia="Times New Roman" w:hAnsi="Times New Roman" w:cs="Times New Roman"/>
          <w:sz w:val="24"/>
          <w:szCs w:val="24"/>
          <w:lang w:val="en" w:eastAsia="de-DE" w:bidi="en-US"/>
        </w:rPr>
        <w:t>Biogas production in R1, R3 and sum of R1 and R3 during the 224 days of reactor operation.</w:t>
      </w:r>
    </w:p>
    <w:p w14:paraId="07E8449A" w14:textId="77777777" w:rsidR="00234F46" w:rsidRDefault="00234F46">
      <w:pPr>
        <w:rPr>
          <w:rStyle w:val="tlid-translation"/>
          <w:rFonts w:ascii="Palatino Linotype" w:eastAsia="Times New Roman" w:hAnsi="Palatino Linotype" w:cstheme="minorHAnsi"/>
          <w:b/>
          <w:sz w:val="20"/>
          <w:szCs w:val="20"/>
          <w:lang w:val="en" w:eastAsia="de-DE" w:bidi="en-US"/>
        </w:rPr>
      </w:pPr>
    </w:p>
    <w:p w14:paraId="7D9DEB31" w14:textId="77777777" w:rsidR="008C268F" w:rsidRDefault="008C268F">
      <w:pPr>
        <w:rPr>
          <w:rStyle w:val="tlid-translation"/>
          <w:rFonts w:ascii="Palatino Linotype" w:eastAsia="Times New Roman" w:hAnsi="Palatino Linotype" w:cstheme="minorHAnsi"/>
          <w:b/>
          <w:sz w:val="20"/>
          <w:szCs w:val="20"/>
          <w:lang w:val="en" w:eastAsia="de-DE" w:bidi="en-US"/>
        </w:rPr>
      </w:pPr>
    </w:p>
    <w:p w14:paraId="03F787F0" w14:textId="77777777" w:rsidR="008C268F" w:rsidRDefault="008C268F">
      <w:pPr>
        <w:rPr>
          <w:rStyle w:val="tlid-translation"/>
          <w:rFonts w:ascii="Palatino Linotype" w:eastAsia="Times New Roman" w:hAnsi="Palatino Linotype" w:cstheme="minorHAnsi"/>
          <w:b/>
          <w:sz w:val="20"/>
          <w:szCs w:val="20"/>
          <w:lang w:val="en" w:eastAsia="de-DE" w:bidi="en-US"/>
        </w:rPr>
      </w:pPr>
    </w:p>
    <w:p w14:paraId="4A1CAC0B" w14:textId="77777777" w:rsidR="008C268F" w:rsidRDefault="008C268F">
      <w:pPr>
        <w:rPr>
          <w:rStyle w:val="tlid-translation"/>
          <w:rFonts w:ascii="Palatino Linotype" w:eastAsia="Times New Roman" w:hAnsi="Palatino Linotype" w:cstheme="minorHAnsi"/>
          <w:b/>
          <w:sz w:val="20"/>
          <w:szCs w:val="20"/>
          <w:lang w:val="en" w:eastAsia="de-DE" w:bidi="en-US"/>
        </w:rPr>
      </w:pPr>
    </w:p>
    <w:p w14:paraId="43DE8887" w14:textId="77777777" w:rsidR="008C268F" w:rsidRDefault="008C268F">
      <w:pPr>
        <w:rPr>
          <w:rStyle w:val="tlid-translation"/>
          <w:rFonts w:ascii="Palatino Linotype" w:eastAsia="Times New Roman" w:hAnsi="Palatino Linotype" w:cstheme="minorHAnsi"/>
          <w:b/>
          <w:sz w:val="20"/>
          <w:szCs w:val="20"/>
          <w:lang w:val="en" w:eastAsia="de-DE" w:bidi="en-US"/>
        </w:rPr>
      </w:pPr>
    </w:p>
    <w:p w14:paraId="46FA83AB" w14:textId="6D684BD8" w:rsidR="008C268F" w:rsidRPr="00C11EB2" w:rsidRDefault="00C11EB2" w:rsidP="008C268F">
      <w:pPr>
        <w:rPr>
          <w:rFonts w:ascii="Palatino Linotype" w:eastAsia="Times New Roman" w:hAnsi="Palatino Linotype" w:cstheme="minorHAnsi"/>
          <w:b/>
          <w:sz w:val="20"/>
          <w:szCs w:val="20"/>
          <w:lang w:val="en" w:eastAsia="de-DE" w:bidi="en-US"/>
        </w:rPr>
      </w:pPr>
      <w:r>
        <w:rPr>
          <w:noProof/>
        </w:rPr>
        <w:drawing>
          <wp:inline distT="0" distB="0" distL="0" distR="0" wp14:anchorId="55329C19" wp14:editId="32FE31C7">
            <wp:extent cx="8229600" cy="470281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229600" cy="4702810"/>
                    </a:xfrm>
                    <a:prstGeom prst="rect">
                      <a:avLst/>
                    </a:prstGeom>
                  </pic:spPr>
                </pic:pic>
              </a:graphicData>
            </a:graphic>
          </wp:inline>
        </w:drawing>
      </w:r>
    </w:p>
    <w:p w14:paraId="6D59C41B" w14:textId="77777777" w:rsidR="008C268F" w:rsidRDefault="008C268F">
      <w:pPr>
        <w:rPr>
          <w:rStyle w:val="tlid-translation"/>
          <w:rFonts w:ascii="Palatino Linotype" w:eastAsia="Times New Roman" w:hAnsi="Palatino Linotype" w:cstheme="minorHAnsi"/>
          <w:b/>
          <w:sz w:val="20"/>
          <w:szCs w:val="20"/>
          <w:lang w:val="en" w:eastAsia="de-DE" w:bidi="en-US"/>
        </w:rPr>
      </w:pPr>
    </w:p>
    <w:p w14:paraId="515B911F" w14:textId="6FC8C14B" w:rsidR="008C268F" w:rsidRDefault="00356CDD" w:rsidP="00356CDD">
      <w:pPr>
        <w:rPr>
          <w:rStyle w:val="tlid-translation"/>
          <w:rFonts w:ascii="Times New Roman" w:eastAsia="Times New Roman" w:hAnsi="Times New Roman" w:cs="Times New Roman"/>
          <w:bCs/>
          <w:sz w:val="24"/>
          <w:szCs w:val="24"/>
          <w:lang w:val="en" w:eastAsia="de-DE" w:bidi="en-US"/>
        </w:rPr>
      </w:pPr>
      <w:r w:rsidRPr="00C36E4A">
        <w:rPr>
          <w:rStyle w:val="tlid-translation"/>
          <w:rFonts w:ascii="Times New Roman" w:eastAsia="Times New Roman" w:hAnsi="Times New Roman" w:cs="Times New Roman"/>
          <w:b/>
          <w:sz w:val="24"/>
          <w:szCs w:val="24"/>
          <w:lang w:val="en" w:eastAsia="de-DE" w:bidi="en-US"/>
        </w:rPr>
        <w:t xml:space="preserve">Figure S2. </w:t>
      </w:r>
      <w:r w:rsidRPr="00356CDD">
        <w:rPr>
          <w:rStyle w:val="tlid-translation"/>
          <w:rFonts w:ascii="Times New Roman" w:eastAsia="Times New Roman" w:hAnsi="Times New Roman" w:cs="Times New Roman"/>
          <w:bCs/>
          <w:sz w:val="24"/>
          <w:szCs w:val="24"/>
          <w:lang w:val="en" w:eastAsia="de-DE" w:bidi="en-US"/>
        </w:rPr>
        <w:t>Beta-diversity visualized using non-metric multidimensional scaling (NMDS) plot with Bray–</w:t>
      </w:r>
      <w:proofErr w:type="gramStart"/>
      <w:r w:rsidRPr="00356CDD">
        <w:rPr>
          <w:rStyle w:val="tlid-translation"/>
          <w:rFonts w:ascii="Times New Roman" w:eastAsia="Times New Roman" w:hAnsi="Times New Roman" w:cs="Times New Roman"/>
          <w:bCs/>
          <w:sz w:val="24"/>
          <w:szCs w:val="24"/>
          <w:lang w:val="en" w:eastAsia="de-DE" w:bidi="en-US"/>
        </w:rPr>
        <w:t>Curtis</w:t>
      </w:r>
      <w:proofErr w:type="gramEnd"/>
      <w:r w:rsidRPr="00356CDD">
        <w:rPr>
          <w:rStyle w:val="tlid-translation"/>
          <w:rFonts w:ascii="Times New Roman" w:eastAsia="Times New Roman" w:hAnsi="Times New Roman" w:cs="Times New Roman"/>
          <w:bCs/>
          <w:sz w:val="24"/>
          <w:szCs w:val="24"/>
          <w:lang w:val="en" w:eastAsia="de-DE" w:bidi="en-US"/>
        </w:rPr>
        <w:t xml:space="preserve"> dissimilarity distances. NMDS plot based on community structures of bacteria described by amplicon sequencing of the 16S rRNA gene.</w:t>
      </w:r>
    </w:p>
    <w:p w14:paraId="1054F09D" w14:textId="77777777" w:rsidR="00C11EB2" w:rsidRPr="00356CDD" w:rsidRDefault="00C11EB2" w:rsidP="00356CDD">
      <w:pPr>
        <w:rPr>
          <w:rStyle w:val="tlid-translation"/>
          <w:rFonts w:ascii="Times New Roman" w:eastAsia="Times New Roman" w:hAnsi="Times New Roman" w:cs="Times New Roman"/>
          <w:bCs/>
          <w:sz w:val="24"/>
          <w:szCs w:val="24"/>
          <w:lang w:val="en" w:eastAsia="de-DE" w:bidi="en-US"/>
        </w:rPr>
      </w:pPr>
    </w:p>
    <w:p w14:paraId="07E8449B" w14:textId="3473326C" w:rsidR="0048004D" w:rsidRDefault="00C11EB2">
      <w:pPr>
        <w:rPr>
          <w:rStyle w:val="tlid-translation"/>
          <w:rFonts w:ascii="Palatino Linotype" w:eastAsia="Times New Roman" w:hAnsi="Palatino Linotype" w:cstheme="minorHAnsi"/>
          <w:b/>
          <w:sz w:val="20"/>
          <w:szCs w:val="20"/>
          <w:lang w:val="en" w:eastAsia="de-DE" w:bidi="en-US"/>
        </w:rPr>
      </w:pPr>
      <w:r w:rsidRPr="00C11EB2">
        <w:drawing>
          <wp:inline distT="0" distB="0" distL="0" distR="0" wp14:anchorId="4262291C" wp14:editId="175CC223">
            <wp:extent cx="8229600" cy="27628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229600" cy="2762885"/>
                    </a:xfrm>
                    <a:prstGeom prst="rect">
                      <a:avLst/>
                    </a:prstGeom>
                  </pic:spPr>
                </pic:pic>
              </a:graphicData>
            </a:graphic>
          </wp:inline>
        </w:drawing>
      </w:r>
    </w:p>
    <w:p w14:paraId="07E8449C" w14:textId="59B6FEEF" w:rsidR="0048004D" w:rsidRPr="00C36E4A" w:rsidRDefault="00234F46" w:rsidP="00C36E4A">
      <w:pPr>
        <w:spacing w:after="0" w:line="480" w:lineRule="auto"/>
        <w:rPr>
          <w:rStyle w:val="tlid-translation"/>
          <w:rFonts w:ascii="Times New Roman" w:eastAsia="Times New Roman" w:hAnsi="Times New Roman" w:cs="Times New Roman"/>
          <w:sz w:val="24"/>
          <w:szCs w:val="24"/>
          <w:lang w:val="en" w:eastAsia="de-DE" w:bidi="en-US"/>
        </w:rPr>
      </w:pPr>
      <w:bookmarkStart w:id="0" w:name="_Hlk229047483"/>
      <w:r w:rsidRPr="00C36E4A">
        <w:rPr>
          <w:rStyle w:val="tlid-translation"/>
          <w:rFonts w:ascii="Times New Roman" w:eastAsia="Times New Roman" w:hAnsi="Times New Roman" w:cs="Times New Roman"/>
          <w:b/>
          <w:sz w:val="24"/>
          <w:szCs w:val="24"/>
          <w:lang w:val="en" w:eastAsia="de-DE" w:bidi="en-US"/>
        </w:rPr>
        <w:t>Figure S</w:t>
      </w:r>
      <w:r w:rsidR="00C22DF1">
        <w:rPr>
          <w:rStyle w:val="tlid-translation"/>
          <w:rFonts w:ascii="Times New Roman" w:eastAsia="Times New Roman" w:hAnsi="Times New Roman" w:cs="Times New Roman"/>
          <w:b/>
          <w:sz w:val="24"/>
          <w:szCs w:val="24"/>
          <w:lang w:val="en" w:eastAsia="de-DE" w:bidi="en-US"/>
        </w:rPr>
        <w:t>3</w:t>
      </w:r>
      <w:r w:rsidRPr="00C36E4A">
        <w:rPr>
          <w:rStyle w:val="tlid-translation"/>
          <w:rFonts w:ascii="Times New Roman" w:eastAsia="Times New Roman" w:hAnsi="Times New Roman" w:cs="Times New Roman"/>
          <w:b/>
          <w:sz w:val="24"/>
          <w:szCs w:val="24"/>
          <w:lang w:val="en" w:eastAsia="de-DE" w:bidi="en-US"/>
        </w:rPr>
        <w:t xml:space="preserve">. </w:t>
      </w:r>
      <w:bookmarkEnd w:id="0"/>
      <w:r w:rsidRPr="00C36E4A">
        <w:rPr>
          <w:rStyle w:val="tlid-translation"/>
          <w:rFonts w:ascii="Times New Roman" w:eastAsia="Times New Roman" w:hAnsi="Times New Roman" w:cs="Times New Roman"/>
          <w:sz w:val="24"/>
          <w:szCs w:val="24"/>
          <w:lang w:val="en" w:eastAsia="de-DE" w:bidi="en-US"/>
        </w:rPr>
        <w:t>Bacterial community dynamics and structure comparing this work with other four anaerobic digestion systems. (A)  Simpson and Shannon diversity indices; (B) The non-metric multidimensional scaling (NMDS) based on Bray–</w:t>
      </w:r>
      <w:proofErr w:type="gramStart"/>
      <w:r w:rsidRPr="00C36E4A">
        <w:rPr>
          <w:rStyle w:val="tlid-translation"/>
          <w:rFonts w:ascii="Times New Roman" w:eastAsia="Times New Roman" w:hAnsi="Times New Roman" w:cs="Times New Roman"/>
          <w:sz w:val="24"/>
          <w:szCs w:val="24"/>
          <w:lang w:val="en" w:eastAsia="de-DE" w:bidi="en-US"/>
        </w:rPr>
        <w:t>Curtis</w:t>
      </w:r>
      <w:proofErr w:type="gramEnd"/>
      <w:r w:rsidRPr="00C36E4A">
        <w:rPr>
          <w:rStyle w:val="tlid-translation"/>
          <w:rFonts w:ascii="Times New Roman" w:eastAsia="Times New Roman" w:hAnsi="Times New Roman" w:cs="Times New Roman"/>
          <w:sz w:val="24"/>
          <w:szCs w:val="24"/>
          <w:lang w:val="en" w:eastAsia="de-DE" w:bidi="en-US"/>
        </w:rPr>
        <w:t xml:space="preserve"> dissimilarity index showing the relationships amo</w:t>
      </w:r>
      <w:r w:rsidR="00D1784C" w:rsidRPr="00C36E4A">
        <w:rPr>
          <w:rStyle w:val="tlid-translation"/>
          <w:rFonts w:ascii="Times New Roman" w:eastAsia="Times New Roman" w:hAnsi="Times New Roman" w:cs="Times New Roman"/>
          <w:sz w:val="24"/>
          <w:szCs w:val="24"/>
          <w:lang w:val="en" w:eastAsia="de-DE" w:bidi="en-US"/>
        </w:rPr>
        <w:t>ng different anaerobic digestion systems.</w:t>
      </w:r>
    </w:p>
    <w:p w14:paraId="07E8449D" w14:textId="77777777" w:rsidR="007D2016" w:rsidRDefault="007D2016">
      <w:pPr>
        <w:rPr>
          <w:rStyle w:val="tlid-translation"/>
          <w:rFonts w:ascii="Palatino Linotype" w:eastAsia="Times New Roman" w:hAnsi="Palatino Linotype" w:cstheme="minorHAnsi"/>
          <w:sz w:val="20"/>
          <w:szCs w:val="20"/>
          <w:lang w:val="en" w:eastAsia="de-DE" w:bidi="en-US"/>
        </w:rPr>
      </w:pPr>
    </w:p>
    <w:p w14:paraId="7BFAD2DD" w14:textId="150B18DF" w:rsidR="00C11EB2" w:rsidRPr="00C11EB2" w:rsidRDefault="00C11EB2" w:rsidP="00C11EB2">
      <w:pPr>
        <w:rPr>
          <w:rFonts w:ascii="Palatino Linotype" w:eastAsia="Times New Roman" w:hAnsi="Palatino Linotype" w:cstheme="minorHAnsi"/>
          <w:sz w:val="20"/>
          <w:szCs w:val="20"/>
          <w:lang w:eastAsia="de-DE" w:bidi="en-US"/>
        </w:rPr>
      </w:pPr>
      <w:r w:rsidRPr="00C11EB2">
        <w:rPr>
          <w:rFonts w:ascii="Palatino Linotype" w:eastAsia="Times New Roman" w:hAnsi="Palatino Linotype" w:cstheme="minorHAnsi"/>
          <w:sz w:val="20"/>
          <w:szCs w:val="20"/>
          <w:lang w:eastAsia="de-DE" w:bidi="en-US"/>
        </w:rPr>
        <w:lastRenderedPageBreak/>
        <w:drawing>
          <wp:inline distT="0" distB="0" distL="0" distR="0" wp14:anchorId="5C4FC9BA" wp14:editId="73FFCF46">
            <wp:extent cx="8229600" cy="49383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29600" cy="4938395"/>
                    </a:xfrm>
                    <a:prstGeom prst="rect">
                      <a:avLst/>
                    </a:prstGeom>
                    <a:noFill/>
                    <a:ln>
                      <a:noFill/>
                    </a:ln>
                  </pic:spPr>
                </pic:pic>
              </a:graphicData>
            </a:graphic>
          </wp:inline>
        </w:drawing>
      </w:r>
    </w:p>
    <w:p w14:paraId="07E8449E" w14:textId="5C906F09" w:rsidR="007D2016" w:rsidRPr="007D2016" w:rsidRDefault="007D2016">
      <w:pPr>
        <w:rPr>
          <w:rStyle w:val="tlid-translation"/>
          <w:rFonts w:ascii="Palatino Linotype" w:eastAsia="Times New Roman" w:hAnsi="Palatino Linotype" w:cstheme="minorHAnsi"/>
          <w:sz w:val="20"/>
          <w:szCs w:val="20"/>
          <w:lang w:val="en" w:eastAsia="de-DE" w:bidi="en-US"/>
        </w:rPr>
      </w:pPr>
    </w:p>
    <w:p w14:paraId="07E8449F" w14:textId="418E3811" w:rsidR="007D2016" w:rsidRPr="00C36E4A" w:rsidRDefault="007D2016" w:rsidP="00C36E4A">
      <w:pPr>
        <w:pStyle w:val="MDPI21heading1"/>
        <w:spacing w:before="0" w:after="0" w:line="480" w:lineRule="auto"/>
        <w:ind w:left="0"/>
        <w:outlineLvl w:val="9"/>
        <w:rPr>
          <w:rStyle w:val="tlid-translation"/>
          <w:rFonts w:ascii="Times New Roman" w:hAnsi="Times New Roman"/>
          <w:b w:val="0"/>
          <w:snapToGrid/>
          <w:color w:val="auto"/>
          <w:sz w:val="24"/>
          <w:szCs w:val="24"/>
          <w:lang w:val="en"/>
        </w:rPr>
      </w:pPr>
      <w:r w:rsidRPr="00C36E4A">
        <w:rPr>
          <w:rStyle w:val="tlid-translation"/>
          <w:rFonts w:ascii="Times New Roman" w:hAnsi="Times New Roman"/>
          <w:snapToGrid/>
          <w:color w:val="auto"/>
          <w:sz w:val="24"/>
          <w:szCs w:val="24"/>
          <w:lang w:val="en"/>
        </w:rPr>
        <w:t>Figure S</w:t>
      </w:r>
      <w:r w:rsidR="00C22DF1">
        <w:rPr>
          <w:rStyle w:val="tlid-translation"/>
          <w:rFonts w:ascii="Times New Roman" w:hAnsi="Times New Roman"/>
          <w:snapToGrid/>
          <w:color w:val="auto"/>
          <w:sz w:val="24"/>
          <w:szCs w:val="24"/>
          <w:lang w:val="en"/>
        </w:rPr>
        <w:t>4</w:t>
      </w:r>
      <w:r w:rsidRPr="00C36E4A">
        <w:rPr>
          <w:rStyle w:val="tlid-translation"/>
          <w:rFonts w:ascii="Times New Roman" w:hAnsi="Times New Roman"/>
          <w:snapToGrid/>
          <w:color w:val="auto"/>
          <w:sz w:val="24"/>
          <w:szCs w:val="24"/>
          <w:lang w:val="en"/>
        </w:rPr>
        <w:t>.</w:t>
      </w:r>
      <w:r w:rsidRPr="00C36E4A">
        <w:rPr>
          <w:rStyle w:val="tlid-translation"/>
          <w:rFonts w:ascii="Times New Roman" w:hAnsi="Times New Roman"/>
          <w:b w:val="0"/>
          <w:snapToGrid/>
          <w:color w:val="auto"/>
          <w:sz w:val="24"/>
          <w:szCs w:val="24"/>
          <w:lang w:val="en"/>
        </w:rPr>
        <w:t xml:space="preserve"> Relative abundance of the bacterial community at phylum level; (A) This work; (B) Auer et al. 2017</w:t>
      </w:r>
      <w:r w:rsidR="003E3474">
        <w:rPr>
          <w:rStyle w:val="tlid-translation"/>
          <w:rFonts w:ascii="Times New Roman" w:hAnsi="Times New Roman"/>
          <w:b w:val="0"/>
          <w:snapToGrid/>
          <w:color w:val="auto"/>
          <w:sz w:val="24"/>
          <w:szCs w:val="24"/>
          <w:lang w:val="en"/>
        </w:rPr>
        <w:t xml:space="preserve"> </w:t>
      </w:r>
      <w:r w:rsidR="003E3474">
        <w:rPr>
          <w:rStyle w:val="tlid-translation"/>
          <w:rFonts w:ascii="Times New Roman" w:hAnsi="Times New Roman"/>
          <w:b w:val="0"/>
          <w:snapToGrid/>
          <w:color w:val="auto"/>
          <w:sz w:val="24"/>
          <w:szCs w:val="24"/>
          <w:lang w:val="en"/>
        </w:rPr>
        <w:fldChar w:fldCharType="begin" w:fldLock="1"/>
      </w:r>
      <w:r w:rsidR="003E3474">
        <w:rPr>
          <w:rStyle w:val="tlid-translation"/>
          <w:rFonts w:ascii="Times New Roman" w:hAnsi="Times New Roman"/>
          <w:b w:val="0"/>
          <w:snapToGrid/>
          <w:color w:val="auto"/>
          <w:sz w:val="24"/>
          <w:szCs w:val="24"/>
          <w:lang w:val="en"/>
        </w:rPr>
        <w:instrText>ADDIN CSL_CITATION {"citationItems":[{"id":"ITEM-1","itemData":{"DOI":"10.3389/fmicb.2017.02623","author":[{"dropping-particle":"","family":"Auer","given":"Lucas","non-dropping-particle":"","parse-names":false,"suffix":""},{"dropping-particle":"","family":"Lazuka","given":"Adèle","non-dropping-particle":"","parse-names":false,"suffix":""},{"dropping-particle":"","family":"Sillam-dussès","given":"David","non-dropping-particle":"","parse-names":false,"suffix":""},{"dropping-particle":"","family":"Miambi","given":"Edouard","non-dropping-particle":"","parse-names":false,"suffix":""},{"dropping-particle":"","family":"Donohue","given":"Michael O","non-dropping-particle":"","parse-names":false,"suffix":""},{"dropping-particle":"","family":"Hernandez-raquet","given":"Guillermina","non-dropping-particle":"","parse-names":false,"suffix":""}],"container-title":"Frontiers in Microbiology","id":"ITEM-1","issue":"December","issued":{"date-parts":[["2017"]]},"page":"1-14","title":"Uncovering the Potential of Termite Gut Microbiome for Lignocellulose Bioconversion in Anaerobic Batch Bioreactors","type":"article-journal","volume":"8"},"uris":["http://www.mendeley.com/documents/?uuid=e21475d9-f85d-4154-bfd6-b704551b5eba"]}],"mendeley":{"formattedCitation":"&lt;span style=\"baseline\"&gt;[1]&lt;/span&gt;","plainTextFormattedCitation":"[1]","previouslyFormattedCitation":"&lt;span style=\"baseline\"&gt;[1]&lt;/span&gt;"},"properties":{"noteIndex":0},"schema":"https://github.com/citation-style-language/schema/raw/master/csl-citation.json"}</w:instrText>
      </w:r>
      <w:r w:rsidR="003E3474">
        <w:rPr>
          <w:rStyle w:val="tlid-translation"/>
          <w:rFonts w:ascii="Times New Roman" w:hAnsi="Times New Roman"/>
          <w:b w:val="0"/>
          <w:snapToGrid/>
          <w:color w:val="auto"/>
          <w:sz w:val="24"/>
          <w:szCs w:val="24"/>
          <w:lang w:val="en"/>
        </w:rPr>
        <w:fldChar w:fldCharType="separate"/>
      </w:r>
      <w:r w:rsidR="003E3474" w:rsidRPr="003E3474">
        <w:rPr>
          <w:rStyle w:val="tlid-translation"/>
          <w:rFonts w:ascii="Times New Roman" w:hAnsi="Times New Roman"/>
          <w:b w:val="0"/>
          <w:noProof/>
          <w:snapToGrid/>
          <w:color w:val="auto"/>
          <w:sz w:val="24"/>
          <w:szCs w:val="24"/>
          <w:lang w:val="en"/>
        </w:rPr>
        <w:t>[1]</w:t>
      </w:r>
      <w:r w:rsidR="003E3474">
        <w:rPr>
          <w:rStyle w:val="tlid-translation"/>
          <w:rFonts w:ascii="Times New Roman" w:hAnsi="Times New Roman"/>
          <w:b w:val="0"/>
          <w:snapToGrid/>
          <w:color w:val="auto"/>
          <w:sz w:val="24"/>
          <w:szCs w:val="24"/>
          <w:lang w:val="en"/>
        </w:rPr>
        <w:fldChar w:fldCharType="end"/>
      </w:r>
      <w:r w:rsidRPr="00C36E4A">
        <w:rPr>
          <w:rStyle w:val="tlid-translation"/>
          <w:rFonts w:ascii="Times New Roman" w:hAnsi="Times New Roman"/>
          <w:b w:val="0"/>
          <w:snapToGrid/>
          <w:color w:val="auto"/>
          <w:sz w:val="24"/>
          <w:szCs w:val="24"/>
          <w:lang w:val="en"/>
        </w:rPr>
        <w:t>; (C) Deng et al. 2017</w:t>
      </w:r>
      <w:r w:rsidR="003E3474">
        <w:rPr>
          <w:rStyle w:val="tlid-translation"/>
          <w:rFonts w:ascii="Times New Roman" w:hAnsi="Times New Roman"/>
          <w:b w:val="0"/>
          <w:snapToGrid/>
          <w:color w:val="auto"/>
          <w:sz w:val="24"/>
          <w:szCs w:val="24"/>
          <w:lang w:val="en"/>
        </w:rPr>
        <w:t xml:space="preserve"> </w:t>
      </w:r>
      <w:r w:rsidR="003E3474">
        <w:rPr>
          <w:rStyle w:val="tlid-translation"/>
          <w:rFonts w:ascii="Times New Roman" w:hAnsi="Times New Roman"/>
          <w:b w:val="0"/>
          <w:snapToGrid/>
          <w:color w:val="auto"/>
          <w:sz w:val="24"/>
          <w:szCs w:val="24"/>
          <w:lang w:val="en"/>
        </w:rPr>
        <w:fldChar w:fldCharType="begin" w:fldLock="1"/>
      </w:r>
      <w:r w:rsidR="003E3474">
        <w:rPr>
          <w:rStyle w:val="tlid-translation"/>
          <w:rFonts w:ascii="Times New Roman" w:hAnsi="Times New Roman"/>
          <w:b w:val="0"/>
          <w:snapToGrid/>
          <w:color w:val="auto"/>
          <w:sz w:val="24"/>
          <w:szCs w:val="24"/>
          <w:lang w:val="en"/>
        </w:rPr>
        <w:instrText>ADDIN CSL_CITATION {"citationItems":[{"id":"ITEM-1","itemData":{"DOI":"10.1016/j.ibiod.2017.01.017","ISSN":"0964-8305","author":[{"dropping-particle":"","family":"Deng","given":"Yuying","non-dropping-particle":"","parse-names":false,"suffix":""},{"dropping-particle":"","family":"Huang","given":"Zhenxing","non-dropping-particle":"","parse-names":false,"suffix":""},{"dropping-particle":"","family":"Ruan","given":"Wenquan","non-dropping-particle":"","parse-names":false,"suffix":""},{"dropping-particle":"","family":"Zhao","given":"Mingxing","non-dropping-particle":"","parse-names":false,"suffix":""}],"container-title":"International Biodeterioration &amp; Biodegradation","id":"ITEM-1","issued":{"date-parts":[["2017"]]},"page":"224-235","publisher":"Elsevier Ltd","title":"Co-inoculation of cellulolytic rumen bacteria with methanogenic sludge to enhance methanogenesis of rice straw","type":"article-journal","volume":"117"},"uris":["http://www.mendeley.com/documents/?uuid=dd66496e-3af2-484e-bbdd-27b3007d6d08"]}],"mendeley":{"formattedCitation":"&lt;span style=\"baseline\"&gt;[2]&lt;/span&gt;","plainTextFormattedCitation":"[2]","previouslyFormattedCitation":"&lt;span style=\"baseline\"&gt;[2]&lt;/span&gt;"},"properties":{"noteIndex":0},"schema":"https://github.com/citation-style-language/schema/raw/master/csl-citation.json"}</w:instrText>
      </w:r>
      <w:r w:rsidR="003E3474">
        <w:rPr>
          <w:rStyle w:val="tlid-translation"/>
          <w:rFonts w:ascii="Times New Roman" w:hAnsi="Times New Roman"/>
          <w:b w:val="0"/>
          <w:snapToGrid/>
          <w:color w:val="auto"/>
          <w:sz w:val="24"/>
          <w:szCs w:val="24"/>
          <w:lang w:val="en"/>
        </w:rPr>
        <w:fldChar w:fldCharType="separate"/>
      </w:r>
      <w:r w:rsidR="003E3474" w:rsidRPr="003E3474">
        <w:rPr>
          <w:rStyle w:val="tlid-translation"/>
          <w:rFonts w:ascii="Times New Roman" w:hAnsi="Times New Roman"/>
          <w:b w:val="0"/>
          <w:noProof/>
          <w:snapToGrid/>
          <w:color w:val="auto"/>
          <w:sz w:val="24"/>
          <w:szCs w:val="24"/>
          <w:lang w:val="en"/>
        </w:rPr>
        <w:t>[2]</w:t>
      </w:r>
      <w:r w:rsidR="003E3474">
        <w:rPr>
          <w:rStyle w:val="tlid-translation"/>
          <w:rFonts w:ascii="Times New Roman" w:hAnsi="Times New Roman"/>
          <w:b w:val="0"/>
          <w:snapToGrid/>
          <w:color w:val="auto"/>
          <w:sz w:val="24"/>
          <w:szCs w:val="24"/>
          <w:lang w:val="en"/>
        </w:rPr>
        <w:fldChar w:fldCharType="end"/>
      </w:r>
      <w:r w:rsidRPr="00C36E4A">
        <w:rPr>
          <w:rStyle w:val="tlid-translation"/>
          <w:rFonts w:ascii="Times New Roman" w:hAnsi="Times New Roman"/>
          <w:b w:val="0"/>
          <w:snapToGrid/>
          <w:color w:val="auto"/>
          <w:sz w:val="24"/>
          <w:szCs w:val="24"/>
          <w:lang w:val="en"/>
        </w:rPr>
        <w:t>; (D) Deng et al. 2018</w:t>
      </w:r>
      <w:r w:rsidR="003E3474">
        <w:rPr>
          <w:rStyle w:val="tlid-translation"/>
          <w:rFonts w:ascii="Times New Roman" w:hAnsi="Times New Roman"/>
          <w:b w:val="0"/>
          <w:snapToGrid/>
          <w:color w:val="auto"/>
          <w:sz w:val="24"/>
          <w:szCs w:val="24"/>
          <w:lang w:val="en"/>
        </w:rPr>
        <w:t xml:space="preserve"> </w:t>
      </w:r>
      <w:r w:rsidR="003E3474">
        <w:rPr>
          <w:rStyle w:val="tlid-translation"/>
          <w:rFonts w:ascii="Times New Roman" w:hAnsi="Times New Roman"/>
          <w:b w:val="0"/>
          <w:snapToGrid/>
          <w:color w:val="auto"/>
          <w:sz w:val="24"/>
          <w:szCs w:val="24"/>
          <w:lang w:val="en"/>
        </w:rPr>
        <w:fldChar w:fldCharType="begin" w:fldLock="1"/>
      </w:r>
      <w:r w:rsidR="003E3474">
        <w:rPr>
          <w:rStyle w:val="tlid-translation"/>
          <w:rFonts w:ascii="Times New Roman" w:hAnsi="Times New Roman"/>
          <w:b w:val="0"/>
          <w:snapToGrid/>
          <w:color w:val="auto"/>
          <w:sz w:val="24"/>
          <w:szCs w:val="24"/>
          <w:lang w:val="en"/>
        </w:rPr>
        <w:instrText>ADDIN CSL_CITATION {"citationItems":[{"id":"ITEM-1","itemData":{"DOI":"10.1007/s00253-018-8877-9","author":[{"dropping-particle":"","family":"Deng","given":"Y","non-dropping-particle":"","parse-names":false,"suffix":""},{"dropping-particle":"","family":"Huang","given":"Z","non-dropping-particle":"","parse-names":false,"suffix":""},{"dropping-particle":"","family":"Ruan","given":"W","non-dropping-particle":"","parse-names":false,"suffix":""},{"dropping-particle":"","family":"Miao","given":"H","non-dropping-particle":"","parse-names":false,"suffix":""},{"dropping-particle":"","family":"Shi","given":"W","non-dropping-particle":"","parse-names":false,"suffix":""},{"dropping-particle":"","family":"Zhao","given":"M","non-dropping-particle":"","parse-names":false,"suffix":""}],"container-title":"Applied Microbiology and Biotechnology","id":"ITEM-1","issue":"8","issued":{"date-parts":[["2018"]]},"note":"Export Date: 02 July 2025; Cited By: 44","page":"3819-3830","title":"Enriching ruminal polysaccharide-degrading consortia via co-inoculation with methanogenic sludge and microbial mechanisms of acidification across lignocellulose loading gradients","type":"article-journal","volume":"102"},"uris":["http://www.mendeley.com/documents/?uuid=9e0fa796-1406-4b31-9305-445bbce894cd"]}],"mendeley":{"formattedCitation":"&lt;span style=\"baseline\"&gt;[3]&lt;/span&gt;","plainTextFormattedCitation":"[3]","previouslyFormattedCitation":"&lt;span style=\"baseline\"&gt;[3]&lt;/span&gt;"},"properties":{"noteIndex":0},"schema":"https://github.com/citation-style-language/schema/raw/master/csl-citation.json"}</w:instrText>
      </w:r>
      <w:r w:rsidR="003E3474">
        <w:rPr>
          <w:rStyle w:val="tlid-translation"/>
          <w:rFonts w:ascii="Times New Roman" w:hAnsi="Times New Roman"/>
          <w:b w:val="0"/>
          <w:snapToGrid/>
          <w:color w:val="auto"/>
          <w:sz w:val="24"/>
          <w:szCs w:val="24"/>
          <w:lang w:val="en"/>
        </w:rPr>
        <w:fldChar w:fldCharType="separate"/>
      </w:r>
      <w:r w:rsidR="003E3474" w:rsidRPr="003E3474">
        <w:rPr>
          <w:rStyle w:val="tlid-translation"/>
          <w:rFonts w:ascii="Times New Roman" w:hAnsi="Times New Roman"/>
          <w:b w:val="0"/>
          <w:noProof/>
          <w:snapToGrid/>
          <w:color w:val="auto"/>
          <w:sz w:val="24"/>
          <w:szCs w:val="24"/>
          <w:lang w:val="en"/>
        </w:rPr>
        <w:t>[3]</w:t>
      </w:r>
      <w:r w:rsidR="003E3474">
        <w:rPr>
          <w:rStyle w:val="tlid-translation"/>
          <w:rFonts w:ascii="Times New Roman" w:hAnsi="Times New Roman"/>
          <w:b w:val="0"/>
          <w:snapToGrid/>
          <w:color w:val="auto"/>
          <w:sz w:val="24"/>
          <w:szCs w:val="24"/>
          <w:lang w:val="en"/>
        </w:rPr>
        <w:fldChar w:fldCharType="end"/>
      </w:r>
      <w:r w:rsidRPr="00C36E4A">
        <w:rPr>
          <w:rStyle w:val="tlid-translation"/>
          <w:rFonts w:ascii="Times New Roman" w:hAnsi="Times New Roman"/>
          <w:b w:val="0"/>
          <w:snapToGrid/>
          <w:color w:val="auto"/>
          <w:sz w:val="24"/>
          <w:szCs w:val="24"/>
          <w:lang w:val="en"/>
        </w:rPr>
        <w:t>; (E) Feng et al. 2020</w:t>
      </w:r>
      <w:r w:rsidR="003E3474">
        <w:rPr>
          <w:rStyle w:val="tlid-translation"/>
          <w:rFonts w:ascii="Times New Roman" w:hAnsi="Times New Roman"/>
          <w:b w:val="0"/>
          <w:snapToGrid/>
          <w:color w:val="auto"/>
          <w:sz w:val="24"/>
          <w:szCs w:val="24"/>
          <w:lang w:val="en"/>
        </w:rPr>
        <w:t xml:space="preserve"> </w:t>
      </w:r>
      <w:r w:rsidR="003E3474">
        <w:rPr>
          <w:rStyle w:val="tlid-translation"/>
          <w:rFonts w:ascii="Times New Roman" w:hAnsi="Times New Roman"/>
          <w:b w:val="0"/>
          <w:snapToGrid/>
          <w:color w:val="auto"/>
          <w:sz w:val="24"/>
          <w:szCs w:val="24"/>
          <w:lang w:val="en"/>
        </w:rPr>
        <w:fldChar w:fldCharType="begin" w:fldLock="1"/>
      </w:r>
      <w:r w:rsidR="003E3474">
        <w:rPr>
          <w:rStyle w:val="tlid-translation"/>
          <w:rFonts w:ascii="Times New Roman" w:hAnsi="Times New Roman"/>
          <w:b w:val="0"/>
          <w:snapToGrid/>
          <w:color w:val="auto"/>
          <w:sz w:val="24"/>
          <w:szCs w:val="24"/>
          <w:lang w:val="en"/>
        </w:rPr>
        <w:instrText>ADDIN CSL_CITATION {"citationItems":[{"id":"ITEM-1","itemData":{"DOI":"10.1016/j.indcrop.2019.112025","ISSN":"09266690","abstract":"© 2019 Elsevier B.V. Cover cropping is important for nutrient management of agricultural systems and has largely unexploited potential for biogas production. Co-harvest of cover crops and straw and storage as silage blends prior to biogas is promising as it could enhance the long-term storability and lead to synergies for anaerobic digestion. However, it is necessary to evaluate the feasibility of using co-ensiled blends and process optimization based on continuous test. In this study, semi-continuous thermophilic anaerobic digestion experiments were carried out with feeding of cover crop silage, co-ensiled cover crop and straw (with mixing ratios in relation to various harvest strategies) with or without addition of cattle manure. The main objective is to determine the feasibility of aforementioned mixtures for biogas production and the influence on microbial community structures in response to various feeding compositions. Results demonstrated that cover crop (silage) is feasible for digestion alone or with addition of barley straw, cattle manure or both, while manure addition led to higher CH4 yield/buffer capacity, and enhanced the volatile solids reduction. Microbial community compositions were found to have been affected by the feeding, while high straw addition led to a distinct community structure.","author":[{"dropping-particle":"","family":"Feng","given":"L.","non-dropping-particle":"","parse-names":false,"suffix":""},{"dropping-particle":"","family":"Perschke","given":"Y.M.L.","non-dropping-particle":"","parse-names":false,"suffix":""},{"dropping-particle":"","family":"Fontaine","given":"D.","non-dropping-particle":"","parse-names":false,"suffix":""},{"dropping-particle":"","family":"Nikolausz","given":"M.","non-dropping-particle":"","parse-names":false,"suffix":""},{"dropping-particle":"","family":"Ward","given":"A.J.","non-dropping-particle":"","parse-names":false,"suffix":""},{"dropping-particle":"","family":"Rocha","given":"U.N.","non-dropping-particle":"da","parse-names":false,"suffix":""},{"dropping-particle":"","family":"Corrêa","given":"F.B.","non-dropping-particle":"","parse-names":false,"suffix":""},{"dropping-particle":"","family":"Eriksen","given":"J.","non-dropping-particle":"","parse-names":false,"suffix":""},{"dropping-particle":"","family":"Sørensen","given":"P.","non-dropping-particle":"","parse-names":false,"suffix":""},{"dropping-particle":"","family":"Møller","given":"H.B.","non-dropping-particle":"","parse-names":false,"suffix":""}],"container-title":"Industrial Crops and Products","id":"ITEM-1","issued":{"date-parts":[["2020"]]},"title":"Anaerobic digestion of co-ensiled cover crop and barley straw: Effect of co-ensiling ratios, manure addition and impact on microbial community structure","type":"article-journal","volume":"144"},"uris":["http://www.mendeley.com/documents/?uuid=10c23330-d059-3fae-8282-1bcb9834eb7e"]}],"mendeley":{"formattedCitation":"&lt;span style=\"baseline\"&gt;[4]&lt;/span&gt;","plainTextFormattedCitation":"[4]","previouslyFormattedCitation":"&lt;span style=\"baseline\"&gt;[4]&lt;/span&gt;"},"properties":{"noteIndex":0},"schema":"https://github.com/citation-style-language/schema/raw/master/csl-citation.json"}</w:instrText>
      </w:r>
      <w:r w:rsidR="003E3474">
        <w:rPr>
          <w:rStyle w:val="tlid-translation"/>
          <w:rFonts w:ascii="Times New Roman" w:hAnsi="Times New Roman"/>
          <w:b w:val="0"/>
          <w:snapToGrid/>
          <w:color w:val="auto"/>
          <w:sz w:val="24"/>
          <w:szCs w:val="24"/>
          <w:lang w:val="en"/>
        </w:rPr>
        <w:fldChar w:fldCharType="separate"/>
      </w:r>
      <w:r w:rsidR="003E3474" w:rsidRPr="003E3474">
        <w:rPr>
          <w:rStyle w:val="tlid-translation"/>
          <w:rFonts w:ascii="Times New Roman" w:hAnsi="Times New Roman"/>
          <w:b w:val="0"/>
          <w:noProof/>
          <w:snapToGrid/>
          <w:color w:val="auto"/>
          <w:sz w:val="24"/>
          <w:szCs w:val="24"/>
          <w:lang w:val="en"/>
        </w:rPr>
        <w:t>[4]</w:t>
      </w:r>
      <w:r w:rsidR="003E3474">
        <w:rPr>
          <w:rStyle w:val="tlid-translation"/>
          <w:rFonts w:ascii="Times New Roman" w:hAnsi="Times New Roman"/>
          <w:b w:val="0"/>
          <w:snapToGrid/>
          <w:color w:val="auto"/>
          <w:sz w:val="24"/>
          <w:szCs w:val="24"/>
          <w:lang w:val="en"/>
        </w:rPr>
        <w:fldChar w:fldCharType="end"/>
      </w:r>
      <w:r w:rsidRPr="00C36E4A">
        <w:rPr>
          <w:rStyle w:val="tlid-translation"/>
          <w:rFonts w:ascii="Times New Roman" w:hAnsi="Times New Roman"/>
          <w:b w:val="0"/>
          <w:snapToGrid/>
          <w:color w:val="auto"/>
          <w:sz w:val="24"/>
          <w:szCs w:val="24"/>
          <w:lang w:val="en"/>
        </w:rPr>
        <w:t>.</w:t>
      </w:r>
    </w:p>
    <w:p w14:paraId="07E844A2" w14:textId="77777777" w:rsidR="0048004D" w:rsidRPr="00C36E4A" w:rsidRDefault="0048004D" w:rsidP="00C36E4A">
      <w:pPr>
        <w:spacing w:after="0" w:line="480" w:lineRule="auto"/>
        <w:rPr>
          <w:rStyle w:val="tlid-translation"/>
          <w:rFonts w:ascii="Times New Roman" w:eastAsia="Times New Roman" w:hAnsi="Times New Roman" w:cs="Times New Roman"/>
          <w:b/>
          <w:sz w:val="24"/>
          <w:szCs w:val="24"/>
          <w:lang w:val="en" w:eastAsia="de-DE" w:bidi="en-US"/>
        </w:rPr>
      </w:pPr>
      <w:r w:rsidRPr="00C36E4A">
        <w:rPr>
          <w:rStyle w:val="tlid-translation"/>
          <w:rFonts w:ascii="Times New Roman" w:eastAsia="Times New Roman" w:hAnsi="Times New Roman" w:cs="Times New Roman"/>
          <w:b/>
          <w:sz w:val="24"/>
          <w:szCs w:val="24"/>
          <w:lang w:val="en" w:eastAsia="de-DE" w:bidi="en-US"/>
        </w:rPr>
        <w:lastRenderedPageBreak/>
        <w:t>Tables:</w:t>
      </w:r>
    </w:p>
    <w:p w14:paraId="07E844A3" w14:textId="77777777" w:rsidR="0048004D" w:rsidRDefault="0048004D" w:rsidP="00C36E4A">
      <w:pPr>
        <w:pStyle w:val="MDPI21heading1"/>
        <w:spacing w:before="0" w:after="0" w:line="480" w:lineRule="auto"/>
        <w:ind w:left="0" w:firstLine="4"/>
        <w:outlineLvl w:val="9"/>
        <w:rPr>
          <w:rStyle w:val="tlid-translation"/>
          <w:rFonts w:ascii="Times New Roman" w:hAnsi="Times New Roman"/>
          <w:b w:val="0"/>
          <w:snapToGrid/>
          <w:color w:val="auto"/>
          <w:sz w:val="24"/>
          <w:szCs w:val="24"/>
          <w:lang w:val="en"/>
        </w:rPr>
      </w:pPr>
      <w:r w:rsidRPr="00C36E4A">
        <w:rPr>
          <w:rStyle w:val="tlid-translation"/>
          <w:rFonts w:ascii="Times New Roman" w:hAnsi="Times New Roman"/>
          <w:snapToGrid/>
          <w:color w:val="auto"/>
          <w:sz w:val="24"/>
          <w:szCs w:val="24"/>
          <w:lang w:val="en"/>
        </w:rPr>
        <w:t>Table S1.</w:t>
      </w:r>
      <w:r w:rsidRPr="00C36E4A">
        <w:rPr>
          <w:rStyle w:val="tlid-translation"/>
          <w:rFonts w:ascii="Times New Roman" w:hAnsi="Times New Roman"/>
          <w:b w:val="0"/>
          <w:snapToGrid/>
          <w:color w:val="auto"/>
          <w:sz w:val="24"/>
          <w:szCs w:val="24"/>
          <w:lang w:val="en"/>
        </w:rPr>
        <w:t xml:space="preserve"> Average of the physical-chemical parameters measured during the reactor operation for each reactor during the adaptation phase and the three different conditions applied to the system.</w:t>
      </w:r>
    </w:p>
    <w:tbl>
      <w:tblPr>
        <w:tblW w:w="15853" w:type="dxa"/>
        <w:tblInd w:w="-1440" w:type="dxa"/>
        <w:tblLook w:val="04A0" w:firstRow="1" w:lastRow="0" w:firstColumn="1" w:lastColumn="0" w:noHBand="0" w:noVBand="1"/>
      </w:tblPr>
      <w:tblGrid>
        <w:gridCol w:w="1890"/>
        <w:gridCol w:w="756"/>
        <w:gridCol w:w="954"/>
        <w:gridCol w:w="900"/>
        <w:gridCol w:w="900"/>
        <w:gridCol w:w="756"/>
        <w:gridCol w:w="864"/>
        <w:gridCol w:w="900"/>
        <w:gridCol w:w="900"/>
        <w:gridCol w:w="900"/>
        <w:gridCol w:w="900"/>
        <w:gridCol w:w="900"/>
        <w:gridCol w:w="990"/>
        <w:gridCol w:w="900"/>
        <w:gridCol w:w="900"/>
        <w:gridCol w:w="810"/>
        <w:gridCol w:w="413"/>
        <w:gridCol w:w="320"/>
      </w:tblGrid>
      <w:tr w:rsidR="00770D24" w:rsidRPr="00770D24" w14:paraId="056B5A3D" w14:textId="77777777" w:rsidTr="008C268F">
        <w:trPr>
          <w:gridAfter w:val="1"/>
          <w:wAfter w:w="320" w:type="dxa"/>
          <w:trHeight w:val="300"/>
        </w:trPr>
        <w:tc>
          <w:tcPr>
            <w:tcW w:w="1890" w:type="dxa"/>
            <w:tcBorders>
              <w:top w:val="nil"/>
              <w:left w:val="nil"/>
              <w:bottom w:val="nil"/>
              <w:right w:val="nil"/>
            </w:tcBorders>
            <w:shd w:val="clear" w:color="auto" w:fill="auto"/>
            <w:noWrap/>
            <w:vAlign w:val="bottom"/>
            <w:hideMark/>
          </w:tcPr>
          <w:p w14:paraId="7A823F98" w14:textId="77777777" w:rsidR="00770D24" w:rsidRPr="00770D24" w:rsidRDefault="00770D24" w:rsidP="00770D24">
            <w:pPr>
              <w:spacing w:after="0" w:line="240" w:lineRule="auto"/>
              <w:rPr>
                <w:rFonts w:ascii="Times New Roman" w:eastAsia="Times New Roman" w:hAnsi="Times New Roman" w:cs="Times New Roman"/>
                <w:sz w:val="24"/>
                <w:szCs w:val="24"/>
              </w:rPr>
            </w:pPr>
          </w:p>
        </w:tc>
        <w:tc>
          <w:tcPr>
            <w:tcW w:w="3510" w:type="dxa"/>
            <w:gridSpan w:val="4"/>
            <w:tcBorders>
              <w:top w:val="nil"/>
              <w:left w:val="nil"/>
              <w:bottom w:val="single" w:sz="8" w:space="0" w:color="auto"/>
              <w:right w:val="single" w:sz="4" w:space="0" w:color="000000"/>
            </w:tcBorders>
            <w:shd w:val="clear" w:color="auto" w:fill="auto"/>
            <w:noWrap/>
            <w:vAlign w:val="bottom"/>
            <w:hideMark/>
          </w:tcPr>
          <w:p w14:paraId="71CE9CB5" w14:textId="77777777" w:rsidR="00770D24" w:rsidRPr="00770D24" w:rsidRDefault="00770D24" w:rsidP="00770D24">
            <w:pPr>
              <w:spacing w:after="0" w:line="240" w:lineRule="auto"/>
              <w:jc w:val="center"/>
              <w:rPr>
                <w:rFonts w:ascii="Calibri" w:eastAsia="Times New Roman" w:hAnsi="Calibri" w:cs="Calibri"/>
                <w:color w:val="000000"/>
              </w:rPr>
            </w:pPr>
            <w:r w:rsidRPr="00770D24">
              <w:rPr>
                <w:rFonts w:ascii="Calibri" w:eastAsia="Times New Roman" w:hAnsi="Calibri" w:cs="Calibri"/>
                <w:color w:val="000000"/>
              </w:rPr>
              <w:t>R1</w:t>
            </w:r>
          </w:p>
        </w:tc>
        <w:tc>
          <w:tcPr>
            <w:tcW w:w="3420" w:type="dxa"/>
            <w:gridSpan w:val="4"/>
            <w:tcBorders>
              <w:top w:val="nil"/>
              <w:left w:val="nil"/>
              <w:bottom w:val="single" w:sz="8" w:space="0" w:color="auto"/>
              <w:right w:val="single" w:sz="4" w:space="0" w:color="000000"/>
            </w:tcBorders>
            <w:shd w:val="clear" w:color="auto" w:fill="auto"/>
            <w:noWrap/>
            <w:vAlign w:val="bottom"/>
            <w:hideMark/>
          </w:tcPr>
          <w:p w14:paraId="1E5EBA93" w14:textId="77777777" w:rsidR="00770D24" w:rsidRPr="00770D24" w:rsidRDefault="00770D24" w:rsidP="00770D24">
            <w:pPr>
              <w:spacing w:after="0" w:line="240" w:lineRule="auto"/>
              <w:jc w:val="center"/>
              <w:rPr>
                <w:rFonts w:ascii="Calibri" w:eastAsia="Times New Roman" w:hAnsi="Calibri" w:cs="Calibri"/>
                <w:color w:val="000000"/>
              </w:rPr>
            </w:pPr>
            <w:r w:rsidRPr="00770D24">
              <w:rPr>
                <w:rFonts w:ascii="Calibri" w:eastAsia="Times New Roman" w:hAnsi="Calibri" w:cs="Calibri"/>
                <w:color w:val="000000"/>
              </w:rPr>
              <w:t>R2</w:t>
            </w:r>
          </w:p>
        </w:tc>
        <w:tc>
          <w:tcPr>
            <w:tcW w:w="3690" w:type="dxa"/>
            <w:gridSpan w:val="4"/>
            <w:tcBorders>
              <w:top w:val="nil"/>
              <w:left w:val="nil"/>
              <w:bottom w:val="single" w:sz="8" w:space="0" w:color="auto"/>
              <w:right w:val="single" w:sz="4" w:space="0" w:color="000000"/>
            </w:tcBorders>
            <w:shd w:val="clear" w:color="auto" w:fill="auto"/>
            <w:noWrap/>
            <w:vAlign w:val="bottom"/>
            <w:hideMark/>
          </w:tcPr>
          <w:p w14:paraId="332865C1" w14:textId="77777777" w:rsidR="00770D24" w:rsidRPr="00770D24" w:rsidRDefault="00770D24" w:rsidP="00770D24">
            <w:pPr>
              <w:spacing w:after="0" w:line="240" w:lineRule="auto"/>
              <w:jc w:val="center"/>
              <w:rPr>
                <w:rFonts w:ascii="Calibri" w:eastAsia="Times New Roman" w:hAnsi="Calibri" w:cs="Calibri"/>
                <w:color w:val="000000"/>
              </w:rPr>
            </w:pPr>
            <w:r w:rsidRPr="00770D24">
              <w:rPr>
                <w:rFonts w:ascii="Calibri" w:eastAsia="Times New Roman" w:hAnsi="Calibri" w:cs="Calibri"/>
                <w:color w:val="000000"/>
              </w:rPr>
              <w:t>R3</w:t>
            </w:r>
          </w:p>
        </w:tc>
        <w:tc>
          <w:tcPr>
            <w:tcW w:w="3023" w:type="dxa"/>
            <w:gridSpan w:val="4"/>
            <w:tcBorders>
              <w:top w:val="nil"/>
              <w:left w:val="nil"/>
              <w:bottom w:val="single" w:sz="8" w:space="0" w:color="auto"/>
              <w:right w:val="nil"/>
            </w:tcBorders>
            <w:shd w:val="clear" w:color="auto" w:fill="auto"/>
            <w:noWrap/>
            <w:vAlign w:val="bottom"/>
            <w:hideMark/>
          </w:tcPr>
          <w:p w14:paraId="2FD47A7A" w14:textId="77777777" w:rsidR="00770D24" w:rsidRPr="00770D24" w:rsidRDefault="00770D24" w:rsidP="00770D24">
            <w:pPr>
              <w:spacing w:after="0" w:line="240" w:lineRule="auto"/>
              <w:jc w:val="center"/>
              <w:rPr>
                <w:rFonts w:ascii="Calibri" w:eastAsia="Times New Roman" w:hAnsi="Calibri" w:cs="Calibri"/>
                <w:color w:val="000000"/>
              </w:rPr>
            </w:pPr>
            <w:r w:rsidRPr="00770D24">
              <w:rPr>
                <w:rFonts w:ascii="Calibri" w:eastAsia="Times New Roman" w:hAnsi="Calibri" w:cs="Calibri"/>
                <w:color w:val="000000"/>
              </w:rPr>
              <w:t>Total_R1+R2+R3</w:t>
            </w:r>
          </w:p>
        </w:tc>
      </w:tr>
      <w:tr w:rsidR="00770D24" w:rsidRPr="00770D24" w14:paraId="18B50BDE" w14:textId="77777777" w:rsidTr="008C268F">
        <w:trPr>
          <w:trHeight w:val="300"/>
        </w:trPr>
        <w:tc>
          <w:tcPr>
            <w:tcW w:w="1890" w:type="dxa"/>
            <w:tcBorders>
              <w:top w:val="nil"/>
              <w:left w:val="nil"/>
              <w:bottom w:val="single" w:sz="8" w:space="0" w:color="auto"/>
              <w:right w:val="nil"/>
            </w:tcBorders>
            <w:shd w:val="clear" w:color="auto" w:fill="auto"/>
            <w:noWrap/>
            <w:vAlign w:val="bottom"/>
            <w:hideMark/>
          </w:tcPr>
          <w:p w14:paraId="02718751" w14:textId="77777777" w:rsidR="00770D24" w:rsidRPr="00770D24" w:rsidRDefault="00770D24" w:rsidP="00770D24">
            <w:pPr>
              <w:spacing w:after="0" w:line="240" w:lineRule="auto"/>
              <w:jc w:val="center"/>
              <w:rPr>
                <w:rFonts w:ascii="Calibri" w:eastAsia="Times New Roman" w:hAnsi="Calibri" w:cs="Calibri"/>
                <w:color w:val="000000"/>
              </w:rPr>
            </w:pPr>
            <w:r w:rsidRPr="00770D24">
              <w:rPr>
                <w:rFonts w:ascii="Calibri" w:eastAsia="Times New Roman" w:hAnsi="Calibri" w:cs="Calibri"/>
                <w:color w:val="000000"/>
              </w:rPr>
              <w:t> </w:t>
            </w:r>
          </w:p>
        </w:tc>
        <w:tc>
          <w:tcPr>
            <w:tcW w:w="756" w:type="dxa"/>
            <w:tcBorders>
              <w:top w:val="nil"/>
              <w:left w:val="nil"/>
              <w:bottom w:val="single" w:sz="8" w:space="0" w:color="auto"/>
              <w:right w:val="nil"/>
            </w:tcBorders>
            <w:shd w:val="clear" w:color="auto" w:fill="auto"/>
            <w:noWrap/>
            <w:vAlign w:val="bottom"/>
            <w:hideMark/>
          </w:tcPr>
          <w:p w14:paraId="5860E7E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Adapt.</w:t>
            </w:r>
          </w:p>
        </w:tc>
        <w:tc>
          <w:tcPr>
            <w:tcW w:w="954" w:type="dxa"/>
            <w:tcBorders>
              <w:top w:val="nil"/>
              <w:left w:val="nil"/>
              <w:bottom w:val="single" w:sz="8" w:space="0" w:color="auto"/>
              <w:right w:val="nil"/>
            </w:tcBorders>
            <w:shd w:val="clear" w:color="auto" w:fill="auto"/>
            <w:noWrap/>
            <w:vAlign w:val="bottom"/>
            <w:hideMark/>
          </w:tcPr>
          <w:p w14:paraId="18AD2240"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Cond. 1</w:t>
            </w:r>
          </w:p>
        </w:tc>
        <w:tc>
          <w:tcPr>
            <w:tcW w:w="900" w:type="dxa"/>
            <w:tcBorders>
              <w:top w:val="nil"/>
              <w:left w:val="nil"/>
              <w:bottom w:val="single" w:sz="8" w:space="0" w:color="auto"/>
              <w:right w:val="nil"/>
            </w:tcBorders>
            <w:shd w:val="clear" w:color="auto" w:fill="auto"/>
            <w:noWrap/>
            <w:vAlign w:val="bottom"/>
            <w:hideMark/>
          </w:tcPr>
          <w:p w14:paraId="4507A480"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Cond. 2</w:t>
            </w:r>
          </w:p>
        </w:tc>
        <w:tc>
          <w:tcPr>
            <w:tcW w:w="900" w:type="dxa"/>
            <w:tcBorders>
              <w:top w:val="nil"/>
              <w:left w:val="nil"/>
              <w:bottom w:val="single" w:sz="8" w:space="0" w:color="auto"/>
              <w:right w:val="single" w:sz="4" w:space="0" w:color="auto"/>
            </w:tcBorders>
            <w:shd w:val="clear" w:color="auto" w:fill="auto"/>
            <w:noWrap/>
            <w:vAlign w:val="bottom"/>
            <w:hideMark/>
          </w:tcPr>
          <w:p w14:paraId="513EA5A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Cond. 3</w:t>
            </w:r>
          </w:p>
        </w:tc>
        <w:tc>
          <w:tcPr>
            <w:tcW w:w="756" w:type="dxa"/>
            <w:tcBorders>
              <w:top w:val="nil"/>
              <w:left w:val="nil"/>
              <w:bottom w:val="single" w:sz="8" w:space="0" w:color="auto"/>
              <w:right w:val="nil"/>
            </w:tcBorders>
            <w:shd w:val="clear" w:color="auto" w:fill="auto"/>
            <w:noWrap/>
            <w:vAlign w:val="bottom"/>
            <w:hideMark/>
          </w:tcPr>
          <w:p w14:paraId="6B64F73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Adapt.</w:t>
            </w:r>
          </w:p>
        </w:tc>
        <w:tc>
          <w:tcPr>
            <w:tcW w:w="864" w:type="dxa"/>
            <w:tcBorders>
              <w:top w:val="nil"/>
              <w:left w:val="nil"/>
              <w:bottom w:val="single" w:sz="8" w:space="0" w:color="auto"/>
              <w:right w:val="nil"/>
            </w:tcBorders>
            <w:shd w:val="clear" w:color="auto" w:fill="auto"/>
            <w:noWrap/>
            <w:vAlign w:val="bottom"/>
            <w:hideMark/>
          </w:tcPr>
          <w:p w14:paraId="1B6DD2A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Cond. 1</w:t>
            </w:r>
          </w:p>
        </w:tc>
        <w:tc>
          <w:tcPr>
            <w:tcW w:w="900" w:type="dxa"/>
            <w:tcBorders>
              <w:top w:val="nil"/>
              <w:left w:val="nil"/>
              <w:bottom w:val="single" w:sz="8" w:space="0" w:color="auto"/>
              <w:right w:val="nil"/>
            </w:tcBorders>
            <w:shd w:val="clear" w:color="auto" w:fill="auto"/>
            <w:noWrap/>
            <w:vAlign w:val="bottom"/>
            <w:hideMark/>
          </w:tcPr>
          <w:p w14:paraId="5F361A8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Cond. 2</w:t>
            </w:r>
          </w:p>
        </w:tc>
        <w:tc>
          <w:tcPr>
            <w:tcW w:w="900" w:type="dxa"/>
            <w:tcBorders>
              <w:top w:val="nil"/>
              <w:left w:val="nil"/>
              <w:bottom w:val="single" w:sz="8" w:space="0" w:color="auto"/>
              <w:right w:val="single" w:sz="4" w:space="0" w:color="auto"/>
            </w:tcBorders>
            <w:shd w:val="clear" w:color="auto" w:fill="auto"/>
            <w:noWrap/>
            <w:vAlign w:val="bottom"/>
            <w:hideMark/>
          </w:tcPr>
          <w:p w14:paraId="39A4245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Cond. 3</w:t>
            </w:r>
          </w:p>
        </w:tc>
        <w:tc>
          <w:tcPr>
            <w:tcW w:w="900" w:type="dxa"/>
            <w:tcBorders>
              <w:top w:val="nil"/>
              <w:left w:val="nil"/>
              <w:bottom w:val="single" w:sz="8" w:space="0" w:color="auto"/>
              <w:right w:val="nil"/>
            </w:tcBorders>
            <w:shd w:val="clear" w:color="auto" w:fill="auto"/>
            <w:noWrap/>
            <w:vAlign w:val="bottom"/>
            <w:hideMark/>
          </w:tcPr>
          <w:p w14:paraId="691367D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Adapt.</w:t>
            </w:r>
          </w:p>
        </w:tc>
        <w:tc>
          <w:tcPr>
            <w:tcW w:w="900" w:type="dxa"/>
            <w:tcBorders>
              <w:top w:val="nil"/>
              <w:left w:val="nil"/>
              <w:bottom w:val="single" w:sz="8" w:space="0" w:color="auto"/>
              <w:right w:val="nil"/>
            </w:tcBorders>
            <w:shd w:val="clear" w:color="auto" w:fill="auto"/>
            <w:noWrap/>
            <w:vAlign w:val="bottom"/>
            <w:hideMark/>
          </w:tcPr>
          <w:p w14:paraId="2883601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Cond. 1</w:t>
            </w:r>
          </w:p>
        </w:tc>
        <w:tc>
          <w:tcPr>
            <w:tcW w:w="900" w:type="dxa"/>
            <w:tcBorders>
              <w:top w:val="nil"/>
              <w:left w:val="nil"/>
              <w:bottom w:val="single" w:sz="8" w:space="0" w:color="auto"/>
              <w:right w:val="nil"/>
            </w:tcBorders>
            <w:shd w:val="clear" w:color="auto" w:fill="auto"/>
            <w:noWrap/>
            <w:vAlign w:val="bottom"/>
            <w:hideMark/>
          </w:tcPr>
          <w:p w14:paraId="530A7360"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Cond. 2</w:t>
            </w:r>
          </w:p>
        </w:tc>
        <w:tc>
          <w:tcPr>
            <w:tcW w:w="990" w:type="dxa"/>
            <w:tcBorders>
              <w:top w:val="nil"/>
              <w:left w:val="nil"/>
              <w:bottom w:val="single" w:sz="8" w:space="0" w:color="auto"/>
              <w:right w:val="single" w:sz="4" w:space="0" w:color="auto"/>
            </w:tcBorders>
            <w:shd w:val="clear" w:color="auto" w:fill="auto"/>
            <w:noWrap/>
            <w:vAlign w:val="bottom"/>
            <w:hideMark/>
          </w:tcPr>
          <w:p w14:paraId="52F910F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Cond. 3</w:t>
            </w:r>
          </w:p>
        </w:tc>
        <w:tc>
          <w:tcPr>
            <w:tcW w:w="900" w:type="dxa"/>
            <w:tcBorders>
              <w:top w:val="nil"/>
              <w:left w:val="nil"/>
              <w:bottom w:val="single" w:sz="8" w:space="0" w:color="auto"/>
              <w:right w:val="nil"/>
            </w:tcBorders>
            <w:shd w:val="clear" w:color="auto" w:fill="auto"/>
            <w:noWrap/>
            <w:vAlign w:val="bottom"/>
            <w:hideMark/>
          </w:tcPr>
          <w:p w14:paraId="380D1E4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Adapt.</w:t>
            </w:r>
          </w:p>
        </w:tc>
        <w:tc>
          <w:tcPr>
            <w:tcW w:w="900" w:type="dxa"/>
            <w:tcBorders>
              <w:top w:val="nil"/>
              <w:left w:val="nil"/>
              <w:bottom w:val="single" w:sz="8" w:space="0" w:color="auto"/>
              <w:right w:val="nil"/>
            </w:tcBorders>
            <w:shd w:val="clear" w:color="auto" w:fill="auto"/>
            <w:noWrap/>
            <w:vAlign w:val="bottom"/>
            <w:hideMark/>
          </w:tcPr>
          <w:p w14:paraId="6A4EC93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Cond. 1</w:t>
            </w:r>
          </w:p>
        </w:tc>
        <w:tc>
          <w:tcPr>
            <w:tcW w:w="810" w:type="dxa"/>
            <w:tcBorders>
              <w:top w:val="nil"/>
              <w:left w:val="nil"/>
              <w:bottom w:val="single" w:sz="8" w:space="0" w:color="auto"/>
              <w:right w:val="nil"/>
            </w:tcBorders>
            <w:shd w:val="clear" w:color="auto" w:fill="auto"/>
            <w:noWrap/>
            <w:vAlign w:val="bottom"/>
            <w:hideMark/>
          </w:tcPr>
          <w:p w14:paraId="6B89BA10"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Cond. 2</w:t>
            </w:r>
          </w:p>
        </w:tc>
        <w:tc>
          <w:tcPr>
            <w:tcW w:w="733" w:type="dxa"/>
            <w:gridSpan w:val="2"/>
            <w:tcBorders>
              <w:top w:val="nil"/>
              <w:left w:val="nil"/>
              <w:bottom w:val="single" w:sz="8" w:space="0" w:color="auto"/>
              <w:right w:val="nil"/>
            </w:tcBorders>
            <w:shd w:val="clear" w:color="auto" w:fill="auto"/>
            <w:noWrap/>
            <w:vAlign w:val="bottom"/>
            <w:hideMark/>
          </w:tcPr>
          <w:p w14:paraId="1DB3E06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Cond. 3</w:t>
            </w:r>
          </w:p>
        </w:tc>
      </w:tr>
      <w:tr w:rsidR="00770D24" w:rsidRPr="00770D24" w14:paraId="1771BC37" w14:textId="77777777" w:rsidTr="008C268F">
        <w:trPr>
          <w:trHeight w:val="350"/>
        </w:trPr>
        <w:tc>
          <w:tcPr>
            <w:tcW w:w="1890" w:type="dxa"/>
            <w:tcBorders>
              <w:top w:val="single" w:sz="8" w:space="0" w:color="auto"/>
              <w:left w:val="nil"/>
              <w:bottom w:val="nil"/>
              <w:right w:val="nil"/>
            </w:tcBorders>
            <w:shd w:val="clear" w:color="auto" w:fill="auto"/>
            <w:noWrap/>
            <w:vAlign w:val="bottom"/>
            <w:hideMark/>
          </w:tcPr>
          <w:p w14:paraId="7494F07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Specific CH4 production (</w:t>
            </w:r>
            <w:proofErr w:type="spellStart"/>
            <w:r w:rsidRPr="00770D24">
              <w:rPr>
                <w:rFonts w:ascii="Calibri" w:eastAsia="Times New Roman" w:hAnsi="Calibri" w:cs="Calibri"/>
                <w:color w:val="000000"/>
                <w:sz w:val="20"/>
                <w:szCs w:val="20"/>
              </w:rPr>
              <w:t>mL</w:t>
            </w:r>
            <w:r w:rsidRPr="00770D24">
              <w:rPr>
                <w:rFonts w:ascii="Calibri" w:eastAsia="Times New Roman" w:hAnsi="Calibri" w:cs="Calibri"/>
                <w:color w:val="000000"/>
                <w:sz w:val="20"/>
                <w:szCs w:val="20"/>
                <w:vertAlign w:val="subscript"/>
              </w:rPr>
              <w:t>Norm</w:t>
            </w:r>
            <w:proofErr w:type="spellEnd"/>
            <w:r w:rsidRPr="00770D24">
              <w:rPr>
                <w:rFonts w:ascii="Calibri" w:eastAsia="Times New Roman" w:hAnsi="Calibri" w:cs="Calibri"/>
                <w:color w:val="000000"/>
                <w:sz w:val="20"/>
                <w:szCs w:val="20"/>
              </w:rPr>
              <w:t xml:space="preserve"> g</w:t>
            </w:r>
            <w:r w:rsidRPr="00770D24">
              <w:rPr>
                <w:rFonts w:ascii="Calibri" w:eastAsia="Times New Roman" w:hAnsi="Calibri" w:cs="Calibri"/>
                <w:color w:val="000000"/>
                <w:sz w:val="20"/>
                <w:szCs w:val="20"/>
                <w:vertAlign w:val="superscript"/>
              </w:rPr>
              <w:t>-1</w:t>
            </w:r>
            <w:r w:rsidRPr="00770D24">
              <w:rPr>
                <w:rFonts w:ascii="Calibri" w:eastAsia="Times New Roman" w:hAnsi="Calibri" w:cs="Calibri"/>
                <w:color w:val="000000"/>
                <w:sz w:val="20"/>
                <w:szCs w:val="20"/>
                <w:vertAlign w:val="subscript"/>
              </w:rPr>
              <w:t>VS</w:t>
            </w:r>
            <w:r w:rsidRPr="00770D24">
              <w:rPr>
                <w:rFonts w:ascii="Calibri" w:eastAsia="Times New Roman" w:hAnsi="Calibri" w:cs="Calibri"/>
                <w:color w:val="000000"/>
                <w:sz w:val="20"/>
                <w:szCs w:val="20"/>
              </w:rPr>
              <w:t>)</w:t>
            </w:r>
          </w:p>
        </w:tc>
        <w:tc>
          <w:tcPr>
            <w:tcW w:w="756" w:type="dxa"/>
            <w:tcBorders>
              <w:top w:val="single" w:sz="8" w:space="0" w:color="auto"/>
              <w:left w:val="nil"/>
              <w:bottom w:val="nil"/>
              <w:right w:val="nil"/>
            </w:tcBorders>
            <w:shd w:val="clear" w:color="auto" w:fill="auto"/>
            <w:noWrap/>
            <w:vAlign w:val="bottom"/>
            <w:hideMark/>
          </w:tcPr>
          <w:p w14:paraId="10D983C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51</w:t>
            </w:r>
          </w:p>
        </w:tc>
        <w:tc>
          <w:tcPr>
            <w:tcW w:w="954" w:type="dxa"/>
            <w:tcBorders>
              <w:top w:val="single" w:sz="8" w:space="0" w:color="auto"/>
              <w:left w:val="nil"/>
              <w:bottom w:val="nil"/>
              <w:right w:val="nil"/>
            </w:tcBorders>
            <w:shd w:val="clear" w:color="auto" w:fill="auto"/>
            <w:noWrap/>
            <w:vAlign w:val="bottom"/>
            <w:hideMark/>
          </w:tcPr>
          <w:p w14:paraId="03A264CF"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63</w:t>
            </w:r>
          </w:p>
        </w:tc>
        <w:tc>
          <w:tcPr>
            <w:tcW w:w="900" w:type="dxa"/>
            <w:tcBorders>
              <w:top w:val="single" w:sz="8" w:space="0" w:color="auto"/>
              <w:left w:val="nil"/>
              <w:bottom w:val="nil"/>
              <w:right w:val="nil"/>
            </w:tcBorders>
            <w:shd w:val="clear" w:color="auto" w:fill="auto"/>
            <w:noWrap/>
            <w:vAlign w:val="bottom"/>
            <w:hideMark/>
          </w:tcPr>
          <w:p w14:paraId="08020D0E"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56</w:t>
            </w:r>
          </w:p>
        </w:tc>
        <w:tc>
          <w:tcPr>
            <w:tcW w:w="900" w:type="dxa"/>
            <w:tcBorders>
              <w:top w:val="single" w:sz="8" w:space="0" w:color="auto"/>
              <w:left w:val="nil"/>
              <w:bottom w:val="nil"/>
              <w:right w:val="nil"/>
            </w:tcBorders>
            <w:shd w:val="clear" w:color="auto" w:fill="auto"/>
            <w:noWrap/>
            <w:vAlign w:val="bottom"/>
            <w:hideMark/>
          </w:tcPr>
          <w:p w14:paraId="51BB79DF"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49</w:t>
            </w:r>
          </w:p>
        </w:tc>
        <w:tc>
          <w:tcPr>
            <w:tcW w:w="756" w:type="dxa"/>
            <w:tcBorders>
              <w:top w:val="single" w:sz="8" w:space="0" w:color="auto"/>
              <w:left w:val="nil"/>
              <w:bottom w:val="nil"/>
              <w:right w:val="nil"/>
            </w:tcBorders>
            <w:shd w:val="clear" w:color="auto" w:fill="auto"/>
            <w:noWrap/>
            <w:vAlign w:val="bottom"/>
            <w:hideMark/>
          </w:tcPr>
          <w:p w14:paraId="203F4B29"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0</w:t>
            </w:r>
          </w:p>
        </w:tc>
        <w:tc>
          <w:tcPr>
            <w:tcW w:w="864" w:type="dxa"/>
            <w:tcBorders>
              <w:top w:val="single" w:sz="8" w:space="0" w:color="auto"/>
              <w:left w:val="nil"/>
              <w:bottom w:val="nil"/>
              <w:right w:val="nil"/>
            </w:tcBorders>
            <w:shd w:val="clear" w:color="auto" w:fill="auto"/>
            <w:noWrap/>
            <w:vAlign w:val="bottom"/>
            <w:hideMark/>
          </w:tcPr>
          <w:p w14:paraId="373333FE"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0</w:t>
            </w:r>
          </w:p>
        </w:tc>
        <w:tc>
          <w:tcPr>
            <w:tcW w:w="900" w:type="dxa"/>
            <w:tcBorders>
              <w:top w:val="single" w:sz="8" w:space="0" w:color="auto"/>
              <w:left w:val="nil"/>
              <w:bottom w:val="nil"/>
              <w:right w:val="nil"/>
            </w:tcBorders>
            <w:shd w:val="clear" w:color="auto" w:fill="auto"/>
            <w:noWrap/>
            <w:vAlign w:val="bottom"/>
            <w:hideMark/>
          </w:tcPr>
          <w:p w14:paraId="425E77C8"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0</w:t>
            </w:r>
          </w:p>
        </w:tc>
        <w:tc>
          <w:tcPr>
            <w:tcW w:w="900" w:type="dxa"/>
            <w:tcBorders>
              <w:top w:val="single" w:sz="8" w:space="0" w:color="auto"/>
              <w:left w:val="nil"/>
              <w:bottom w:val="nil"/>
              <w:right w:val="nil"/>
            </w:tcBorders>
            <w:shd w:val="clear" w:color="auto" w:fill="auto"/>
            <w:noWrap/>
            <w:vAlign w:val="bottom"/>
            <w:hideMark/>
          </w:tcPr>
          <w:p w14:paraId="3D260BB3"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0</w:t>
            </w:r>
          </w:p>
        </w:tc>
        <w:tc>
          <w:tcPr>
            <w:tcW w:w="900" w:type="dxa"/>
            <w:tcBorders>
              <w:top w:val="single" w:sz="8" w:space="0" w:color="auto"/>
              <w:left w:val="nil"/>
              <w:bottom w:val="nil"/>
              <w:right w:val="nil"/>
            </w:tcBorders>
            <w:shd w:val="clear" w:color="auto" w:fill="auto"/>
            <w:noWrap/>
            <w:vAlign w:val="bottom"/>
            <w:hideMark/>
          </w:tcPr>
          <w:p w14:paraId="779B95E9"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94</w:t>
            </w:r>
          </w:p>
        </w:tc>
        <w:tc>
          <w:tcPr>
            <w:tcW w:w="900" w:type="dxa"/>
            <w:tcBorders>
              <w:top w:val="single" w:sz="8" w:space="0" w:color="auto"/>
              <w:left w:val="nil"/>
              <w:bottom w:val="nil"/>
              <w:right w:val="nil"/>
            </w:tcBorders>
            <w:shd w:val="clear" w:color="auto" w:fill="auto"/>
            <w:noWrap/>
            <w:vAlign w:val="bottom"/>
            <w:hideMark/>
          </w:tcPr>
          <w:p w14:paraId="26D2FB37"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85</w:t>
            </w:r>
          </w:p>
        </w:tc>
        <w:tc>
          <w:tcPr>
            <w:tcW w:w="900" w:type="dxa"/>
            <w:tcBorders>
              <w:top w:val="single" w:sz="8" w:space="0" w:color="auto"/>
              <w:left w:val="nil"/>
              <w:bottom w:val="nil"/>
              <w:right w:val="nil"/>
            </w:tcBorders>
            <w:shd w:val="clear" w:color="auto" w:fill="auto"/>
            <w:noWrap/>
            <w:vAlign w:val="bottom"/>
            <w:hideMark/>
          </w:tcPr>
          <w:p w14:paraId="06FC324B"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70</w:t>
            </w:r>
          </w:p>
        </w:tc>
        <w:tc>
          <w:tcPr>
            <w:tcW w:w="990" w:type="dxa"/>
            <w:tcBorders>
              <w:top w:val="single" w:sz="8" w:space="0" w:color="auto"/>
              <w:left w:val="nil"/>
              <w:bottom w:val="nil"/>
              <w:right w:val="nil"/>
            </w:tcBorders>
            <w:shd w:val="clear" w:color="auto" w:fill="auto"/>
            <w:noWrap/>
            <w:vAlign w:val="bottom"/>
            <w:hideMark/>
          </w:tcPr>
          <w:p w14:paraId="14221B66"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52</w:t>
            </w:r>
          </w:p>
        </w:tc>
        <w:tc>
          <w:tcPr>
            <w:tcW w:w="900" w:type="dxa"/>
            <w:tcBorders>
              <w:top w:val="single" w:sz="8" w:space="0" w:color="auto"/>
              <w:left w:val="nil"/>
              <w:bottom w:val="nil"/>
              <w:right w:val="nil"/>
            </w:tcBorders>
            <w:shd w:val="clear" w:color="auto" w:fill="auto"/>
            <w:noWrap/>
            <w:vAlign w:val="bottom"/>
            <w:hideMark/>
          </w:tcPr>
          <w:p w14:paraId="7B81DBB6"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145</w:t>
            </w:r>
          </w:p>
        </w:tc>
        <w:tc>
          <w:tcPr>
            <w:tcW w:w="900" w:type="dxa"/>
            <w:tcBorders>
              <w:top w:val="single" w:sz="8" w:space="0" w:color="auto"/>
              <w:left w:val="nil"/>
              <w:bottom w:val="nil"/>
              <w:right w:val="nil"/>
            </w:tcBorders>
            <w:shd w:val="clear" w:color="auto" w:fill="auto"/>
            <w:noWrap/>
            <w:vAlign w:val="bottom"/>
            <w:hideMark/>
          </w:tcPr>
          <w:p w14:paraId="3FD6D625"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148</w:t>
            </w:r>
          </w:p>
        </w:tc>
        <w:tc>
          <w:tcPr>
            <w:tcW w:w="810" w:type="dxa"/>
            <w:tcBorders>
              <w:top w:val="single" w:sz="8" w:space="0" w:color="auto"/>
              <w:left w:val="nil"/>
              <w:bottom w:val="nil"/>
              <w:right w:val="nil"/>
            </w:tcBorders>
            <w:shd w:val="clear" w:color="auto" w:fill="auto"/>
            <w:noWrap/>
            <w:vAlign w:val="bottom"/>
            <w:hideMark/>
          </w:tcPr>
          <w:p w14:paraId="2FE21B31"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126</w:t>
            </w:r>
          </w:p>
        </w:tc>
        <w:tc>
          <w:tcPr>
            <w:tcW w:w="733" w:type="dxa"/>
            <w:gridSpan w:val="2"/>
            <w:tcBorders>
              <w:top w:val="single" w:sz="8" w:space="0" w:color="auto"/>
              <w:left w:val="nil"/>
              <w:bottom w:val="nil"/>
              <w:right w:val="nil"/>
            </w:tcBorders>
            <w:shd w:val="clear" w:color="auto" w:fill="auto"/>
            <w:noWrap/>
            <w:vAlign w:val="bottom"/>
            <w:hideMark/>
          </w:tcPr>
          <w:p w14:paraId="1039E0CC"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101</w:t>
            </w:r>
          </w:p>
        </w:tc>
      </w:tr>
      <w:tr w:rsidR="00770D24" w:rsidRPr="00770D24" w14:paraId="643CBDF2" w14:textId="77777777" w:rsidTr="008C268F">
        <w:trPr>
          <w:trHeight w:val="350"/>
        </w:trPr>
        <w:tc>
          <w:tcPr>
            <w:tcW w:w="1890" w:type="dxa"/>
            <w:tcBorders>
              <w:top w:val="nil"/>
              <w:left w:val="nil"/>
              <w:bottom w:val="nil"/>
              <w:right w:val="nil"/>
            </w:tcBorders>
            <w:shd w:val="clear" w:color="auto" w:fill="auto"/>
            <w:noWrap/>
            <w:vAlign w:val="bottom"/>
            <w:hideMark/>
          </w:tcPr>
          <w:p w14:paraId="014E561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Specific biogas production (</w:t>
            </w:r>
            <w:proofErr w:type="spellStart"/>
            <w:r w:rsidRPr="00770D24">
              <w:rPr>
                <w:rFonts w:ascii="Calibri" w:eastAsia="Times New Roman" w:hAnsi="Calibri" w:cs="Calibri"/>
                <w:color w:val="000000"/>
                <w:sz w:val="20"/>
                <w:szCs w:val="20"/>
              </w:rPr>
              <w:t>mL</w:t>
            </w:r>
            <w:r w:rsidRPr="00770D24">
              <w:rPr>
                <w:rFonts w:ascii="Calibri" w:eastAsia="Times New Roman" w:hAnsi="Calibri" w:cs="Calibri"/>
                <w:color w:val="000000"/>
                <w:sz w:val="20"/>
                <w:szCs w:val="20"/>
                <w:vertAlign w:val="subscript"/>
              </w:rPr>
              <w:t>Norm</w:t>
            </w:r>
            <w:proofErr w:type="spellEnd"/>
            <w:r w:rsidRPr="00770D24">
              <w:rPr>
                <w:rFonts w:ascii="Calibri" w:eastAsia="Times New Roman" w:hAnsi="Calibri" w:cs="Calibri"/>
                <w:color w:val="000000"/>
                <w:sz w:val="20"/>
                <w:szCs w:val="20"/>
              </w:rPr>
              <w:t xml:space="preserve"> g</w:t>
            </w:r>
            <w:r w:rsidRPr="00770D24">
              <w:rPr>
                <w:rFonts w:ascii="Calibri" w:eastAsia="Times New Roman" w:hAnsi="Calibri" w:cs="Calibri"/>
                <w:color w:val="000000"/>
                <w:sz w:val="20"/>
                <w:szCs w:val="20"/>
                <w:vertAlign w:val="superscript"/>
              </w:rPr>
              <w:t>-1</w:t>
            </w:r>
            <w:r w:rsidRPr="00770D24">
              <w:rPr>
                <w:rFonts w:ascii="Calibri" w:eastAsia="Times New Roman" w:hAnsi="Calibri" w:cs="Calibri"/>
                <w:color w:val="000000"/>
                <w:sz w:val="20"/>
                <w:szCs w:val="20"/>
                <w:vertAlign w:val="subscript"/>
              </w:rPr>
              <w:t>VS</w:t>
            </w:r>
            <w:r w:rsidRPr="00770D24">
              <w:rPr>
                <w:rFonts w:ascii="Calibri" w:eastAsia="Times New Roman" w:hAnsi="Calibri" w:cs="Calibri"/>
                <w:color w:val="000000"/>
                <w:sz w:val="20"/>
                <w:szCs w:val="20"/>
              </w:rPr>
              <w:t>)</w:t>
            </w:r>
          </w:p>
        </w:tc>
        <w:tc>
          <w:tcPr>
            <w:tcW w:w="756" w:type="dxa"/>
            <w:tcBorders>
              <w:top w:val="nil"/>
              <w:left w:val="nil"/>
              <w:bottom w:val="nil"/>
              <w:right w:val="nil"/>
            </w:tcBorders>
            <w:shd w:val="clear" w:color="auto" w:fill="auto"/>
            <w:noWrap/>
            <w:vAlign w:val="bottom"/>
            <w:hideMark/>
          </w:tcPr>
          <w:p w14:paraId="354A38A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108</w:t>
            </w:r>
          </w:p>
        </w:tc>
        <w:tc>
          <w:tcPr>
            <w:tcW w:w="954" w:type="dxa"/>
            <w:tcBorders>
              <w:top w:val="nil"/>
              <w:left w:val="nil"/>
              <w:bottom w:val="nil"/>
              <w:right w:val="nil"/>
            </w:tcBorders>
            <w:shd w:val="clear" w:color="auto" w:fill="auto"/>
            <w:noWrap/>
            <w:vAlign w:val="bottom"/>
            <w:hideMark/>
          </w:tcPr>
          <w:p w14:paraId="7B6B44C3"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131</w:t>
            </w:r>
          </w:p>
        </w:tc>
        <w:tc>
          <w:tcPr>
            <w:tcW w:w="900" w:type="dxa"/>
            <w:tcBorders>
              <w:top w:val="nil"/>
              <w:left w:val="nil"/>
              <w:bottom w:val="nil"/>
              <w:right w:val="nil"/>
            </w:tcBorders>
            <w:shd w:val="clear" w:color="auto" w:fill="auto"/>
            <w:noWrap/>
            <w:vAlign w:val="bottom"/>
            <w:hideMark/>
          </w:tcPr>
          <w:p w14:paraId="5D39F518"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115</w:t>
            </w:r>
          </w:p>
        </w:tc>
        <w:tc>
          <w:tcPr>
            <w:tcW w:w="900" w:type="dxa"/>
            <w:tcBorders>
              <w:top w:val="nil"/>
              <w:left w:val="nil"/>
              <w:bottom w:val="nil"/>
              <w:right w:val="nil"/>
            </w:tcBorders>
            <w:shd w:val="clear" w:color="auto" w:fill="auto"/>
            <w:noWrap/>
            <w:vAlign w:val="bottom"/>
            <w:hideMark/>
          </w:tcPr>
          <w:p w14:paraId="137C92E1"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99</w:t>
            </w:r>
          </w:p>
        </w:tc>
        <w:tc>
          <w:tcPr>
            <w:tcW w:w="756" w:type="dxa"/>
            <w:tcBorders>
              <w:top w:val="nil"/>
              <w:left w:val="nil"/>
              <w:bottom w:val="nil"/>
              <w:right w:val="nil"/>
            </w:tcBorders>
            <w:shd w:val="clear" w:color="auto" w:fill="auto"/>
            <w:noWrap/>
            <w:vAlign w:val="bottom"/>
            <w:hideMark/>
          </w:tcPr>
          <w:p w14:paraId="2D1B9090"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0</w:t>
            </w:r>
          </w:p>
        </w:tc>
        <w:tc>
          <w:tcPr>
            <w:tcW w:w="864" w:type="dxa"/>
            <w:tcBorders>
              <w:top w:val="nil"/>
              <w:left w:val="nil"/>
              <w:bottom w:val="nil"/>
              <w:right w:val="nil"/>
            </w:tcBorders>
            <w:shd w:val="clear" w:color="auto" w:fill="auto"/>
            <w:noWrap/>
            <w:vAlign w:val="bottom"/>
            <w:hideMark/>
          </w:tcPr>
          <w:p w14:paraId="1585C174"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0</w:t>
            </w:r>
          </w:p>
        </w:tc>
        <w:tc>
          <w:tcPr>
            <w:tcW w:w="900" w:type="dxa"/>
            <w:tcBorders>
              <w:top w:val="nil"/>
              <w:left w:val="nil"/>
              <w:bottom w:val="nil"/>
              <w:right w:val="nil"/>
            </w:tcBorders>
            <w:shd w:val="clear" w:color="auto" w:fill="auto"/>
            <w:noWrap/>
            <w:vAlign w:val="bottom"/>
            <w:hideMark/>
          </w:tcPr>
          <w:p w14:paraId="475B2A26"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0</w:t>
            </w:r>
          </w:p>
        </w:tc>
        <w:tc>
          <w:tcPr>
            <w:tcW w:w="900" w:type="dxa"/>
            <w:tcBorders>
              <w:top w:val="nil"/>
              <w:left w:val="nil"/>
              <w:bottom w:val="nil"/>
              <w:right w:val="nil"/>
            </w:tcBorders>
            <w:shd w:val="clear" w:color="auto" w:fill="auto"/>
            <w:noWrap/>
            <w:vAlign w:val="bottom"/>
            <w:hideMark/>
          </w:tcPr>
          <w:p w14:paraId="0F6CD7B0"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0</w:t>
            </w:r>
          </w:p>
        </w:tc>
        <w:tc>
          <w:tcPr>
            <w:tcW w:w="900" w:type="dxa"/>
            <w:tcBorders>
              <w:top w:val="nil"/>
              <w:left w:val="nil"/>
              <w:bottom w:val="nil"/>
              <w:right w:val="nil"/>
            </w:tcBorders>
            <w:shd w:val="clear" w:color="auto" w:fill="auto"/>
            <w:noWrap/>
            <w:vAlign w:val="bottom"/>
            <w:hideMark/>
          </w:tcPr>
          <w:p w14:paraId="5D9B3348"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169</w:t>
            </w:r>
          </w:p>
        </w:tc>
        <w:tc>
          <w:tcPr>
            <w:tcW w:w="900" w:type="dxa"/>
            <w:tcBorders>
              <w:top w:val="nil"/>
              <w:left w:val="nil"/>
              <w:bottom w:val="nil"/>
              <w:right w:val="nil"/>
            </w:tcBorders>
            <w:shd w:val="clear" w:color="auto" w:fill="auto"/>
            <w:noWrap/>
            <w:vAlign w:val="bottom"/>
            <w:hideMark/>
          </w:tcPr>
          <w:p w14:paraId="260B41C6"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145</w:t>
            </w:r>
          </w:p>
        </w:tc>
        <w:tc>
          <w:tcPr>
            <w:tcW w:w="900" w:type="dxa"/>
            <w:tcBorders>
              <w:top w:val="nil"/>
              <w:left w:val="nil"/>
              <w:bottom w:val="nil"/>
              <w:right w:val="nil"/>
            </w:tcBorders>
            <w:shd w:val="clear" w:color="auto" w:fill="auto"/>
            <w:noWrap/>
            <w:vAlign w:val="bottom"/>
            <w:hideMark/>
          </w:tcPr>
          <w:p w14:paraId="18E722FF"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125</w:t>
            </w:r>
          </w:p>
        </w:tc>
        <w:tc>
          <w:tcPr>
            <w:tcW w:w="990" w:type="dxa"/>
            <w:tcBorders>
              <w:top w:val="nil"/>
              <w:left w:val="nil"/>
              <w:bottom w:val="nil"/>
              <w:right w:val="nil"/>
            </w:tcBorders>
            <w:shd w:val="clear" w:color="auto" w:fill="auto"/>
            <w:noWrap/>
            <w:vAlign w:val="bottom"/>
            <w:hideMark/>
          </w:tcPr>
          <w:p w14:paraId="763650D9"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96</w:t>
            </w:r>
          </w:p>
        </w:tc>
        <w:tc>
          <w:tcPr>
            <w:tcW w:w="900" w:type="dxa"/>
            <w:tcBorders>
              <w:top w:val="nil"/>
              <w:left w:val="nil"/>
              <w:bottom w:val="nil"/>
              <w:right w:val="nil"/>
            </w:tcBorders>
            <w:shd w:val="clear" w:color="auto" w:fill="auto"/>
            <w:noWrap/>
            <w:vAlign w:val="bottom"/>
            <w:hideMark/>
          </w:tcPr>
          <w:p w14:paraId="1CC88839"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277</w:t>
            </w:r>
          </w:p>
        </w:tc>
        <w:tc>
          <w:tcPr>
            <w:tcW w:w="900" w:type="dxa"/>
            <w:tcBorders>
              <w:top w:val="nil"/>
              <w:left w:val="nil"/>
              <w:bottom w:val="nil"/>
              <w:right w:val="nil"/>
            </w:tcBorders>
            <w:shd w:val="clear" w:color="auto" w:fill="auto"/>
            <w:noWrap/>
            <w:vAlign w:val="bottom"/>
            <w:hideMark/>
          </w:tcPr>
          <w:p w14:paraId="541EC20E"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276</w:t>
            </w:r>
          </w:p>
        </w:tc>
        <w:tc>
          <w:tcPr>
            <w:tcW w:w="810" w:type="dxa"/>
            <w:tcBorders>
              <w:top w:val="nil"/>
              <w:left w:val="nil"/>
              <w:bottom w:val="nil"/>
              <w:right w:val="nil"/>
            </w:tcBorders>
            <w:shd w:val="clear" w:color="auto" w:fill="auto"/>
            <w:noWrap/>
            <w:vAlign w:val="bottom"/>
            <w:hideMark/>
          </w:tcPr>
          <w:p w14:paraId="3B077AA3"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240</w:t>
            </w:r>
          </w:p>
        </w:tc>
        <w:tc>
          <w:tcPr>
            <w:tcW w:w="733" w:type="dxa"/>
            <w:gridSpan w:val="2"/>
            <w:tcBorders>
              <w:top w:val="nil"/>
              <w:left w:val="nil"/>
              <w:bottom w:val="nil"/>
              <w:right w:val="nil"/>
            </w:tcBorders>
            <w:shd w:val="clear" w:color="auto" w:fill="auto"/>
            <w:noWrap/>
            <w:vAlign w:val="bottom"/>
            <w:hideMark/>
          </w:tcPr>
          <w:p w14:paraId="28F89A1B"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195</w:t>
            </w:r>
          </w:p>
        </w:tc>
      </w:tr>
      <w:tr w:rsidR="00770D24" w:rsidRPr="00770D24" w14:paraId="416EC5DE" w14:textId="77777777" w:rsidTr="008C268F">
        <w:trPr>
          <w:trHeight w:val="350"/>
        </w:trPr>
        <w:tc>
          <w:tcPr>
            <w:tcW w:w="1890" w:type="dxa"/>
            <w:tcBorders>
              <w:top w:val="nil"/>
              <w:left w:val="nil"/>
              <w:bottom w:val="single" w:sz="4" w:space="0" w:color="auto"/>
              <w:right w:val="nil"/>
            </w:tcBorders>
            <w:shd w:val="clear" w:color="auto" w:fill="auto"/>
            <w:noWrap/>
            <w:vAlign w:val="bottom"/>
            <w:hideMark/>
          </w:tcPr>
          <w:p w14:paraId="094FD957"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Biogas production (</w:t>
            </w:r>
            <w:proofErr w:type="spellStart"/>
            <w:r w:rsidRPr="00770D24">
              <w:rPr>
                <w:rFonts w:ascii="Calibri" w:eastAsia="Times New Roman" w:hAnsi="Calibri" w:cs="Calibri"/>
                <w:color w:val="000000"/>
                <w:sz w:val="20"/>
                <w:szCs w:val="20"/>
              </w:rPr>
              <w:t>mL</w:t>
            </w:r>
            <w:r w:rsidRPr="00770D24">
              <w:rPr>
                <w:rFonts w:ascii="Calibri" w:eastAsia="Times New Roman" w:hAnsi="Calibri" w:cs="Calibri"/>
                <w:color w:val="000000"/>
                <w:sz w:val="20"/>
                <w:szCs w:val="20"/>
                <w:vertAlign w:val="subscript"/>
              </w:rPr>
              <w:t>Norm</w:t>
            </w:r>
            <w:proofErr w:type="spellEnd"/>
            <w:r w:rsidRPr="00770D24">
              <w:rPr>
                <w:rFonts w:ascii="Calibri" w:eastAsia="Times New Roman" w:hAnsi="Calibri" w:cs="Calibri"/>
                <w:color w:val="000000"/>
                <w:sz w:val="20"/>
                <w:szCs w:val="20"/>
              </w:rPr>
              <w:t xml:space="preserve"> 2d</w:t>
            </w:r>
            <w:r w:rsidRPr="00770D24">
              <w:rPr>
                <w:rFonts w:ascii="Calibri" w:eastAsia="Times New Roman" w:hAnsi="Calibri" w:cs="Calibri"/>
                <w:color w:val="000000"/>
                <w:sz w:val="20"/>
                <w:szCs w:val="20"/>
                <w:vertAlign w:val="superscript"/>
              </w:rPr>
              <w:t>-1</w:t>
            </w:r>
            <w:r w:rsidRPr="00770D24">
              <w:rPr>
                <w:rFonts w:ascii="Calibri" w:eastAsia="Times New Roman" w:hAnsi="Calibri" w:cs="Calibri"/>
                <w:color w:val="000000"/>
                <w:sz w:val="20"/>
                <w:szCs w:val="20"/>
              </w:rPr>
              <w:t>)</w:t>
            </w:r>
          </w:p>
        </w:tc>
        <w:tc>
          <w:tcPr>
            <w:tcW w:w="756" w:type="dxa"/>
            <w:tcBorders>
              <w:top w:val="nil"/>
              <w:left w:val="nil"/>
              <w:bottom w:val="single" w:sz="4" w:space="0" w:color="auto"/>
              <w:right w:val="nil"/>
            </w:tcBorders>
            <w:shd w:val="clear" w:color="auto" w:fill="auto"/>
            <w:noWrap/>
            <w:vAlign w:val="bottom"/>
            <w:hideMark/>
          </w:tcPr>
          <w:p w14:paraId="57518BB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1105</w:t>
            </w:r>
          </w:p>
        </w:tc>
        <w:tc>
          <w:tcPr>
            <w:tcW w:w="954" w:type="dxa"/>
            <w:tcBorders>
              <w:top w:val="nil"/>
              <w:left w:val="nil"/>
              <w:bottom w:val="single" w:sz="4" w:space="0" w:color="auto"/>
              <w:right w:val="nil"/>
            </w:tcBorders>
            <w:shd w:val="clear" w:color="auto" w:fill="auto"/>
            <w:noWrap/>
            <w:vAlign w:val="bottom"/>
            <w:hideMark/>
          </w:tcPr>
          <w:p w14:paraId="6E69AC4A"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1332</w:t>
            </w:r>
          </w:p>
        </w:tc>
        <w:tc>
          <w:tcPr>
            <w:tcW w:w="900" w:type="dxa"/>
            <w:tcBorders>
              <w:top w:val="nil"/>
              <w:left w:val="nil"/>
              <w:bottom w:val="single" w:sz="4" w:space="0" w:color="auto"/>
              <w:right w:val="nil"/>
            </w:tcBorders>
            <w:shd w:val="clear" w:color="auto" w:fill="auto"/>
            <w:noWrap/>
            <w:vAlign w:val="bottom"/>
            <w:hideMark/>
          </w:tcPr>
          <w:p w14:paraId="670397A7"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1749</w:t>
            </w:r>
          </w:p>
        </w:tc>
        <w:tc>
          <w:tcPr>
            <w:tcW w:w="900" w:type="dxa"/>
            <w:tcBorders>
              <w:top w:val="nil"/>
              <w:left w:val="nil"/>
              <w:bottom w:val="single" w:sz="4" w:space="0" w:color="auto"/>
              <w:right w:val="nil"/>
            </w:tcBorders>
            <w:shd w:val="clear" w:color="auto" w:fill="auto"/>
            <w:noWrap/>
            <w:vAlign w:val="bottom"/>
            <w:hideMark/>
          </w:tcPr>
          <w:p w14:paraId="0FDDDCC7"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2004</w:t>
            </w:r>
          </w:p>
        </w:tc>
        <w:tc>
          <w:tcPr>
            <w:tcW w:w="756" w:type="dxa"/>
            <w:tcBorders>
              <w:top w:val="nil"/>
              <w:left w:val="nil"/>
              <w:bottom w:val="single" w:sz="4" w:space="0" w:color="auto"/>
              <w:right w:val="nil"/>
            </w:tcBorders>
            <w:shd w:val="clear" w:color="auto" w:fill="auto"/>
            <w:noWrap/>
            <w:vAlign w:val="bottom"/>
            <w:hideMark/>
          </w:tcPr>
          <w:p w14:paraId="4D6B827A"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0</w:t>
            </w:r>
          </w:p>
        </w:tc>
        <w:tc>
          <w:tcPr>
            <w:tcW w:w="864" w:type="dxa"/>
            <w:tcBorders>
              <w:top w:val="nil"/>
              <w:left w:val="nil"/>
              <w:bottom w:val="single" w:sz="4" w:space="0" w:color="auto"/>
              <w:right w:val="nil"/>
            </w:tcBorders>
            <w:shd w:val="clear" w:color="auto" w:fill="auto"/>
            <w:noWrap/>
            <w:vAlign w:val="bottom"/>
            <w:hideMark/>
          </w:tcPr>
          <w:p w14:paraId="30796766"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0</w:t>
            </w:r>
          </w:p>
        </w:tc>
        <w:tc>
          <w:tcPr>
            <w:tcW w:w="900" w:type="dxa"/>
            <w:tcBorders>
              <w:top w:val="nil"/>
              <w:left w:val="nil"/>
              <w:bottom w:val="single" w:sz="4" w:space="0" w:color="auto"/>
              <w:right w:val="nil"/>
            </w:tcBorders>
            <w:shd w:val="clear" w:color="auto" w:fill="auto"/>
            <w:noWrap/>
            <w:vAlign w:val="bottom"/>
            <w:hideMark/>
          </w:tcPr>
          <w:p w14:paraId="3C808F2B"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0</w:t>
            </w:r>
          </w:p>
        </w:tc>
        <w:tc>
          <w:tcPr>
            <w:tcW w:w="900" w:type="dxa"/>
            <w:tcBorders>
              <w:top w:val="nil"/>
              <w:left w:val="nil"/>
              <w:bottom w:val="single" w:sz="4" w:space="0" w:color="auto"/>
              <w:right w:val="nil"/>
            </w:tcBorders>
            <w:shd w:val="clear" w:color="auto" w:fill="auto"/>
            <w:noWrap/>
            <w:vAlign w:val="bottom"/>
            <w:hideMark/>
          </w:tcPr>
          <w:p w14:paraId="2B0139AB"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0</w:t>
            </w:r>
          </w:p>
        </w:tc>
        <w:tc>
          <w:tcPr>
            <w:tcW w:w="900" w:type="dxa"/>
            <w:tcBorders>
              <w:top w:val="nil"/>
              <w:left w:val="nil"/>
              <w:bottom w:val="single" w:sz="4" w:space="0" w:color="auto"/>
              <w:right w:val="nil"/>
            </w:tcBorders>
            <w:shd w:val="clear" w:color="auto" w:fill="auto"/>
            <w:noWrap/>
            <w:vAlign w:val="bottom"/>
            <w:hideMark/>
          </w:tcPr>
          <w:p w14:paraId="690E0ED0"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850</w:t>
            </w:r>
          </w:p>
        </w:tc>
        <w:tc>
          <w:tcPr>
            <w:tcW w:w="900" w:type="dxa"/>
            <w:tcBorders>
              <w:top w:val="nil"/>
              <w:left w:val="nil"/>
              <w:bottom w:val="single" w:sz="4" w:space="0" w:color="auto"/>
              <w:right w:val="nil"/>
            </w:tcBorders>
            <w:shd w:val="clear" w:color="auto" w:fill="auto"/>
            <w:noWrap/>
            <w:vAlign w:val="bottom"/>
            <w:hideMark/>
          </w:tcPr>
          <w:p w14:paraId="5B5B3C85"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413</w:t>
            </w:r>
          </w:p>
        </w:tc>
        <w:tc>
          <w:tcPr>
            <w:tcW w:w="900" w:type="dxa"/>
            <w:tcBorders>
              <w:top w:val="nil"/>
              <w:left w:val="nil"/>
              <w:bottom w:val="single" w:sz="4" w:space="0" w:color="auto"/>
              <w:right w:val="nil"/>
            </w:tcBorders>
            <w:shd w:val="clear" w:color="auto" w:fill="auto"/>
            <w:noWrap/>
            <w:vAlign w:val="bottom"/>
            <w:hideMark/>
          </w:tcPr>
          <w:p w14:paraId="562D96ED"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484</w:t>
            </w:r>
          </w:p>
        </w:tc>
        <w:tc>
          <w:tcPr>
            <w:tcW w:w="990" w:type="dxa"/>
            <w:tcBorders>
              <w:top w:val="nil"/>
              <w:left w:val="nil"/>
              <w:bottom w:val="single" w:sz="4" w:space="0" w:color="auto"/>
              <w:right w:val="nil"/>
            </w:tcBorders>
            <w:shd w:val="clear" w:color="auto" w:fill="auto"/>
            <w:noWrap/>
            <w:vAlign w:val="bottom"/>
            <w:hideMark/>
          </w:tcPr>
          <w:p w14:paraId="2E03EF6B"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657</w:t>
            </w:r>
          </w:p>
        </w:tc>
        <w:tc>
          <w:tcPr>
            <w:tcW w:w="900" w:type="dxa"/>
            <w:tcBorders>
              <w:top w:val="nil"/>
              <w:left w:val="nil"/>
              <w:bottom w:val="single" w:sz="4" w:space="0" w:color="auto"/>
              <w:right w:val="nil"/>
            </w:tcBorders>
            <w:shd w:val="clear" w:color="auto" w:fill="auto"/>
            <w:noWrap/>
            <w:vAlign w:val="bottom"/>
            <w:hideMark/>
          </w:tcPr>
          <w:p w14:paraId="6804B63C"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1955</w:t>
            </w:r>
          </w:p>
        </w:tc>
        <w:tc>
          <w:tcPr>
            <w:tcW w:w="900" w:type="dxa"/>
            <w:tcBorders>
              <w:top w:val="nil"/>
              <w:left w:val="nil"/>
              <w:bottom w:val="single" w:sz="4" w:space="0" w:color="auto"/>
              <w:right w:val="nil"/>
            </w:tcBorders>
            <w:shd w:val="clear" w:color="auto" w:fill="auto"/>
            <w:noWrap/>
            <w:vAlign w:val="bottom"/>
            <w:hideMark/>
          </w:tcPr>
          <w:p w14:paraId="17CFF7E3"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1745</w:t>
            </w:r>
          </w:p>
        </w:tc>
        <w:tc>
          <w:tcPr>
            <w:tcW w:w="810" w:type="dxa"/>
            <w:tcBorders>
              <w:top w:val="nil"/>
              <w:left w:val="nil"/>
              <w:bottom w:val="single" w:sz="4" w:space="0" w:color="auto"/>
              <w:right w:val="nil"/>
            </w:tcBorders>
            <w:shd w:val="clear" w:color="auto" w:fill="auto"/>
            <w:noWrap/>
            <w:vAlign w:val="bottom"/>
            <w:hideMark/>
          </w:tcPr>
          <w:p w14:paraId="20657C02"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2233</w:t>
            </w:r>
          </w:p>
        </w:tc>
        <w:tc>
          <w:tcPr>
            <w:tcW w:w="733" w:type="dxa"/>
            <w:gridSpan w:val="2"/>
            <w:tcBorders>
              <w:top w:val="nil"/>
              <w:left w:val="nil"/>
              <w:bottom w:val="single" w:sz="4" w:space="0" w:color="auto"/>
              <w:right w:val="nil"/>
            </w:tcBorders>
            <w:shd w:val="clear" w:color="auto" w:fill="auto"/>
            <w:noWrap/>
            <w:vAlign w:val="bottom"/>
            <w:hideMark/>
          </w:tcPr>
          <w:p w14:paraId="70532992" w14:textId="77777777" w:rsidR="00770D24" w:rsidRPr="00770D24" w:rsidRDefault="00770D24" w:rsidP="00770D24">
            <w:pPr>
              <w:spacing w:after="0" w:line="240" w:lineRule="auto"/>
              <w:jc w:val="center"/>
              <w:rPr>
                <w:rFonts w:ascii="Calibri" w:eastAsia="Times New Roman" w:hAnsi="Calibri" w:cs="Calibri"/>
                <w:sz w:val="20"/>
                <w:szCs w:val="20"/>
              </w:rPr>
            </w:pPr>
            <w:r w:rsidRPr="00770D24">
              <w:rPr>
                <w:rFonts w:ascii="Calibri" w:eastAsia="Times New Roman" w:hAnsi="Calibri" w:cs="Calibri"/>
                <w:sz w:val="20"/>
                <w:szCs w:val="20"/>
              </w:rPr>
              <w:t>2661</w:t>
            </w:r>
          </w:p>
        </w:tc>
      </w:tr>
      <w:tr w:rsidR="00770D24" w:rsidRPr="00770D24" w14:paraId="3FCB3C0E" w14:textId="77777777" w:rsidTr="008C268F">
        <w:trPr>
          <w:trHeight w:val="330"/>
        </w:trPr>
        <w:tc>
          <w:tcPr>
            <w:tcW w:w="1890" w:type="dxa"/>
            <w:tcBorders>
              <w:top w:val="single" w:sz="4" w:space="0" w:color="auto"/>
              <w:left w:val="nil"/>
              <w:bottom w:val="nil"/>
              <w:right w:val="nil"/>
            </w:tcBorders>
            <w:shd w:val="clear" w:color="auto" w:fill="auto"/>
            <w:noWrap/>
            <w:vAlign w:val="bottom"/>
            <w:hideMark/>
          </w:tcPr>
          <w:p w14:paraId="51A9AAF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CH</w:t>
            </w:r>
            <w:r w:rsidRPr="00770D24">
              <w:rPr>
                <w:rFonts w:ascii="Calibri" w:eastAsia="Times New Roman" w:hAnsi="Calibri" w:cs="Calibri"/>
                <w:color w:val="000000"/>
                <w:sz w:val="20"/>
                <w:szCs w:val="20"/>
                <w:vertAlign w:val="subscript"/>
              </w:rPr>
              <w:t>4</w:t>
            </w:r>
            <w:r w:rsidRPr="00770D24">
              <w:rPr>
                <w:rFonts w:ascii="Calibri" w:eastAsia="Times New Roman" w:hAnsi="Calibri" w:cs="Calibri"/>
                <w:color w:val="000000"/>
                <w:sz w:val="20"/>
                <w:szCs w:val="20"/>
              </w:rPr>
              <w:t xml:space="preserve"> (%)</w:t>
            </w:r>
          </w:p>
        </w:tc>
        <w:tc>
          <w:tcPr>
            <w:tcW w:w="756" w:type="dxa"/>
            <w:tcBorders>
              <w:top w:val="single" w:sz="4" w:space="0" w:color="auto"/>
              <w:left w:val="nil"/>
              <w:bottom w:val="nil"/>
              <w:right w:val="nil"/>
            </w:tcBorders>
            <w:shd w:val="clear" w:color="auto" w:fill="auto"/>
            <w:noWrap/>
            <w:vAlign w:val="bottom"/>
            <w:hideMark/>
          </w:tcPr>
          <w:p w14:paraId="7511A7D7"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44</w:t>
            </w:r>
          </w:p>
        </w:tc>
        <w:tc>
          <w:tcPr>
            <w:tcW w:w="954" w:type="dxa"/>
            <w:tcBorders>
              <w:top w:val="single" w:sz="4" w:space="0" w:color="auto"/>
              <w:left w:val="nil"/>
              <w:bottom w:val="nil"/>
              <w:right w:val="nil"/>
            </w:tcBorders>
            <w:shd w:val="clear" w:color="auto" w:fill="auto"/>
            <w:noWrap/>
            <w:vAlign w:val="bottom"/>
            <w:hideMark/>
          </w:tcPr>
          <w:p w14:paraId="4160CD9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48</w:t>
            </w:r>
          </w:p>
        </w:tc>
        <w:tc>
          <w:tcPr>
            <w:tcW w:w="900" w:type="dxa"/>
            <w:tcBorders>
              <w:top w:val="single" w:sz="4" w:space="0" w:color="auto"/>
              <w:left w:val="nil"/>
              <w:bottom w:val="nil"/>
              <w:right w:val="nil"/>
            </w:tcBorders>
            <w:shd w:val="clear" w:color="auto" w:fill="auto"/>
            <w:noWrap/>
            <w:vAlign w:val="bottom"/>
            <w:hideMark/>
          </w:tcPr>
          <w:p w14:paraId="39BB84F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48</w:t>
            </w:r>
          </w:p>
        </w:tc>
        <w:tc>
          <w:tcPr>
            <w:tcW w:w="900" w:type="dxa"/>
            <w:tcBorders>
              <w:top w:val="single" w:sz="4" w:space="0" w:color="auto"/>
              <w:left w:val="nil"/>
              <w:bottom w:val="nil"/>
              <w:right w:val="nil"/>
            </w:tcBorders>
            <w:shd w:val="clear" w:color="auto" w:fill="auto"/>
            <w:noWrap/>
            <w:vAlign w:val="bottom"/>
            <w:hideMark/>
          </w:tcPr>
          <w:p w14:paraId="69E8447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50</w:t>
            </w:r>
          </w:p>
        </w:tc>
        <w:tc>
          <w:tcPr>
            <w:tcW w:w="756" w:type="dxa"/>
            <w:tcBorders>
              <w:top w:val="single" w:sz="4" w:space="0" w:color="auto"/>
              <w:left w:val="nil"/>
              <w:bottom w:val="nil"/>
              <w:right w:val="nil"/>
            </w:tcBorders>
            <w:shd w:val="clear" w:color="auto" w:fill="auto"/>
            <w:noWrap/>
            <w:vAlign w:val="bottom"/>
            <w:hideMark/>
          </w:tcPr>
          <w:p w14:paraId="0E97F33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11</w:t>
            </w:r>
          </w:p>
        </w:tc>
        <w:tc>
          <w:tcPr>
            <w:tcW w:w="864" w:type="dxa"/>
            <w:tcBorders>
              <w:top w:val="single" w:sz="4" w:space="0" w:color="auto"/>
              <w:left w:val="nil"/>
              <w:bottom w:val="nil"/>
              <w:right w:val="nil"/>
            </w:tcBorders>
            <w:shd w:val="clear" w:color="auto" w:fill="auto"/>
            <w:noWrap/>
            <w:vAlign w:val="bottom"/>
            <w:hideMark/>
          </w:tcPr>
          <w:p w14:paraId="765B026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20</w:t>
            </w:r>
          </w:p>
        </w:tc>
        <w:tc>
          <w:tcPr>
            <w:tcW w:w="900" w:type="dxa"/>
            <w:tcBorders>
              <w:top w:val="single" w:sz="4" w:space="0" w:color="auto"/>
              <w:left w:val="nil"/>
              <w:bottom w:val="nil"/>
              <w:right w:val="nil"/>
            </w:tcBorders>
            <w:shd w:val="clear" w:color="auto" w:fill="auto"/>
            <w:noWrap/>
            <w:vAlign w:val="bottom"/>
            <w:hideMark/>
          </w:tcPr>
          <w:p w14:paraId="1C7775A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28</w:t>
            </w:r>
          </w:p>
        </w:tc>
        <w:tc>
          <w:tcPr>
            <w:tcW w:w="900" w:type="dxa"/>
            <w:tcBorders>
              <w:top w:val="single" w:sz="4" w:space="0" w:color="auto"/>
              <w:left w:val="nil"/>
              <w:bottom w:val="nil"/>
              <w:right w:val="nil"/>
            </w:tcBorders>
            <w:shd w:val="clear" w:color="auto" w:fill="auto"/>
            <w:noWrap/>
            <w:vAlign w:val="bottom"/>
            <w:hideMark/>
          </w:tcPr>
          <w:p w14:paraId="2DE90127"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48</w:t>
            </w:r>
          </w:p>
        </w:tc>
        <w:tc>
          <w:tcPr>
            <w:tcW w:w="900" w:type="dxa"/>
            <w:tcBorders>
              <w:top w:val="single" w:sz="4" w:space="0" w:color="auto"/>
              <w:left w:val="nil"/>
              <w:bottom w:val="nil"/>
              <w:right w:val="nil"/>
            </w:tcBorders>
            <w:shd w:val="clear" w:color="auto" w:fill="auto"/>
            <w:noWrap/>
            <w:vAlign w:val="bottom"/>
            <w:hideMark/>
          </w:tcPr>
          <w:p w14:paraId="5EDDF03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41</w:t>
            </w:r>
          </w:p>
        </w:tc>
        <w:tc>
          <w:tcPr>
            <w:tcW w:w="900" w:type="dxa"/>
            <w:tcBorders>
              <w:top w:val="single" w:sz="4" w:space="0" w:color="auto"/>
              <w:left w:val="nil"/>
              <w:bottom w:val="nil"/>
              <w:right w:val="nil"/>
            </w:tcBorders>
            <w:shd w:val="clear" w:color="auto" w:fill="auto"/>
            <w:noWrap/>
            <w:vAlign w:val="bottom"/>
            <w:hideMark/>
          </w:tcPr>
          <w:p w14:paraId="0355268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59</w:t>
            </w:r>
          </w:p>
        </w:tc>
        <w:tc>
          <w:tcPr>
            <w:tcW w:w="900" w:type="dxa"/>
            <w:tcBorders>
              <w:top w:val="single" w:sz="4" w:space="0" w:color="auto"/>
              <w:left w:val="nil"/>
              <w:bottom w:val="nil"/>
              <w:right w:val="nil"/>
            </w:tcBorders>
            <w:shd w:val="clear" w:color="auto" w:fill="auto"/>
            <w:noWrap/>
            <w:vAlign w:val="bottom"/>
            <w:hideMark/>
          </w:tcPr>
          <w:p w14:paraId="74B4CE6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56</w:t>
            </w:r>
          </w:p>
        </w:tc>
        <w:tc>
          <w:tcPr>
            <w:tcW w:w="990" w:type="dxa"/>
            <w:tcBorders>
              <w:top w:val="single" w:sz="4" w:space="0" w:color="auto"/>
              <w:left w:val="nil"/>
              <w:bottom w:val="nil"/>
              <w:right w:val="nil"/>
            </w:tcBorders>
            <w:shd w:val="clear" w:color="auto" w:fill="auto"/>
            <w:noWrap/>
            <w:vAlign w:val="bottom"/>
            <w:hideMark/>
          </w:tcPr>
          <w:p w14:paraId="575E534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54</w:t>
            </w:r>
          </w:p>
        </w:tc>
        <w:tc>
          <w:tcPr>
            <w:tcW w:w="900" w:type="dxa"/>
            <w:tcBorders>
              <w:top w:val="single" w:sz="4" w:space="0" w:color="auto"/>
              <w:left w:val="nil"/>
              <w:bottom w:val="nil"/>
              <w:right w:val="nil"/>
            </w:tcBorders>
            <w:shd w:val="clear" w:color="auto" w:fill="auto"/>
            <w:noWrap/>
            <w:vAlign w:val="bottom"/>
            <w:hideMark/>
          </w:tcPr>
          <w:p w14:paraId="58AEAFAD"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single" w:sz="4" w:space="0" w:color="auto"/>
              <w:left w:val="nil"/>
              <w:bottom w:val="nil"/>
              <w:right w:val="nil"/>
            </w:tcBorders>
            <w:shd w:val="clear" w:color="auto" w:fill="auto"/>
            <w:noWrap/>
            <w:vAlign w:val="bottom"/>
            <w:hideMark/>
          </w:tcPr>
          <w:p w14:paraId="40965F9B"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single" w:sz="4" w:space="0" w:color="auto"/>
              <w:left w:val="nil"/>
              <w:bottom w:val="nil"/>
              <w:right w:val="nil"/>
            </w:tcBorders>
            <w:shd w:val="clear" w:color="auto" w:fill="auto"/>
            <w:noWrap/>
            <w:vAlign w:val="bottom"/>
            <w:hideMark/>
          </w:tcPr>
          <w:p w14:paraId="63DE9C64"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single" w:sz="4" w:space="0" w:color="auto"/>
              <w:left w:val="nil"/>
              <w:bottom w:val="nil"/>
              <w:right w:val="nil"/>
            </w:tcBorders>
            <w:shd w:val="clear" w:color="auto" w:fill="auto"/>
            <w:noWrap/>
            <w:vAlign w:val="bottom"/>
            <w:hideMark/>
          </w:tcPr>
          <w:p w14:paraId="6E22956C"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65B77D6F" w14:textId="77777777" w:rsidTr="008C268F">
        <w:trPr>
          <w:trHeight w:val="330"/>
        </w:trPr>
        <w:tc>
          <w:tcPr>
            <w:tcW w:w="1890" w:type="dxa"/>
            <w:tcBorders>
              <w:top w:val="nil"/>
              <w:left w:val="nil"/>
              <w:bottom w:val="nil"/>
              <w:right w:val="nil"/>
            </w:tcBorders>
            <w:shd w:val="clear" w:color="auto" w:fill="auto"/>
            <w:noWrap/>
            <w:vAlign w:val="bottom"/>
            <w:hideMark/>
          </w:tcPr>
          <w:p w14:paraId="72CBCD9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O</w:t>
            </w:r>
            <w:r w:rsidRPr="00770D24">
              <w:rPr>
                <w:rFonts w:ascii="Calibri" w:eastAsia="Times New Roman" w:hAnsi="Calibri" w:cs="Calibri"/>
                <w:color w:val="000000"/>
                <w:sz w:val="20"/>
                <w:szCs w:val="20"/>
                <w:vertAlign w:val="subscript"/>
              </w:rPr>
              <w:t>2</w:t>
            </w:r>
            <w:r w:rsidRPr="00770D24">
              <w:rPr>
                <w:rFonts w:ascii="Calibri" w:eastAsia="Times New Roman" w:hAnsi="Calibri" w:cs="Calibri"/>
                <w:color w:val="000000"/>
                <w:sz w:val="20"/>
                <w:szCs w:val="20"/>
              </w:rPr>
              <w:t xml:space="preserve"> (%)</w:t>
            </w:r>
          </w:p>
        </w:tc>
        <w:tc>
          <w:tcPr>
            <w:tcW w:w="756" w:type="dxa"/>
            <w:tcBorders>
              <w:top w:val="nil"/>
              <w:left w:val="nil"/>
              <w:bottom w:val="nil"/>
              <w:right w:val="nil"/>
            </w:tcBorders>
            <w:shd w:val="clear" w:color="auto" w:fill="auto"/>
            <w:noWrap/>
            <w:vAlign w:val="bottom"/>
            <w:hideMark/>
          </w:tcPr>
          <w:p w14:paraId="0F9BC26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w:t>
            </w:r>
          </w:p>
        </w:tc>
        <w:tc>
          <w:tcPr>
            <w:tcW w:w="954" w:type="dxa"/>
            <w:tcBorders>
              <w:top w:val="nil"/>
              <w:left w:val="nil"/>
              <w:bottom w:val="nil"/>
              <w:right w:val="nil"/>
            </w:tcBorders>
            <w:shd w:val="clear" w:color="auto" w:fill="auto"/>
            <w:noWrap/>
            <w:vAlign w:val="bottom"/>
            <w:hideMark/>
          </w:tcPr>
          <w:p w14:paraId="657E80A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900" w:type="dxa"/>
            <w:tcBorders>
              <w:top w:val="nil"/>
              <w:left w:val="nil"/>
              <w:bottom w:val="nil"/>
              <w:right w:val="nil"/>
            </w:tcBorders>
            <w:shd w:val="clear" w:color="auto" w:fill="auto"/>
            <w:noWrap/>
            <w:vAlign w:val="bottom"/>
            <w:hideMark/>
          </w:tcPr>
          <w:p w14:paraId="411B45B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900" w:type="dxa"/>
            <w:tcBorders>
              <w:top w:val="nil"/>
              <w:left w:val="nil"/>
              <w:bottom w:val="nil"/>
              <w:right w:val="nil"/>
            </w:tcBorders>
            <w:shd w:val="clear" w:color="auto" w:fill="auto"/>
            <w:noWrap/>
            <w:vAlign w:val="bottom"/>
            <w:hideMark/>
          </w:tcPr>
          <w:p w14:paraId="4E4E414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756" w:type="dxa"/>
            <w:tcBorders>
              <w:top w:val="nil"/>
              <w:left w:val="nil"/>
              <w:bottom w:val="nil"/>
              <w:right w:val="nil"/>
            </w:tcBorders>
            <w:shd w:val="clear" w:color="auto" w:fill="auto"/>
            <w:noWrap/>
            <w:vAlign w:val="bottom"/>
            <w:hideMark/>
          </w:tcPr>
          <w:p w14:paraId="2B2B9C7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8</w:t>
            </w:r>
          </w:p>
        </w:tc>
        <w:tc>
          <w:tcPr>
            <w:tcW w:w="864" w:type="dxa"/>
            <w:tcBorders>
              <w:top w:val="nil"/>
              <w:left w:val="nil"/>
              <w:bottom w:val="nil"/>
              <w:right w:val="nil"/>
            </w:tcBorders>
            <w:shd w:val="clear" w:color="auto" w:fill="auto"/>
            <w:noWrap/>
            <w:vAlign w:val="bottom"/>
            <w:hideMark/>
          </w:tcPr>
          <w:p w14:paraId="431F0A67"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w:t>
            </w:r>
          </w:p>
        </w:tc>
        <w:tc>
          <w:tcPr>
            <w:tcW w:w="900" w:type="dxa"/>
            <w:tcBorders>
              <w:top w:val="nil"/>
              <w:left w:val="nil"/>
              <w:bottom w:val="nil"/>
              <w:right w:val="nil"/>
            </w:tcBorders>
            <w:shd w:val="clear" w:color="auto" w:fill="auto"/>
            <w:noWrap/>
            <w:vAlign w:val="bottom"/>
            <w:hideMark/>
          </w:tcPr>
          <w:p w14:paraId="18DEE497"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w:t>
            </w:r>
          </w:p>
        </w:tc>
        <w:tc>
          <w:tcPr>
            <w:tcW w:w="900" w:type="dxa"/>
            <w:tcBorders>
              <w:top w:val="nil"/>
              <w:left w:val="nil"/>
              <w:bottom w:val="nil"/>
              <w:right w:val="nil"/>
            </w:tcBorders>
            <w:shd w:val="clear" w:color="auto" w:fill="auto"/>
            <w:noWrap/>
            <w:vAlign w:val="bottom"/>
            <w:hideMark/>
          </w:tcPr>
          <w:p w14:paraId="39F4402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900" w:type="dxa"/>
            <w:tcBorders>
              <w:top w:val="nil"/>
              <w:left w:val="nil"/>
              <w:bottom w:val="nil"/>
              <w:right w:val="nil"/>
            </w:tcBorders>
            <w:shd w:val="clear" w:color="auto" w:fill="auto"/>
            <w:noWrap/>
            <w:vAlign w:val="bottom"/>
            <w:hideMark/>
          </w:tcPr>
          <w:p w14:paraId="6A4E2D6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900" w:type="dxa"/>
            <w:tcBorders>
              <w:top w:val="nil"/>
              <w:left w:val="nil"/>
              <w:bottom w:val="nil"/>
              <w:right w:val="nil"/>
            </w:tcBorders>
            <w:shd w:val="clear" w:color="auto" w:fill="auto"/>
            <w:noWrap/>
            <w:vAlign w:val="bottom"/>
            <w:hideMark/>
          </w:tcPr>
          <w:p w14:paraId="543181D8"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900" w:type="dxa"/>
            <w:tcBorders>
              <w:top w:val="nil"/>
              <w:left w:val="nil"/>
              <w:bottom w:val="nil"/>
              <w:right w:val="nil"/>
            </w:tcBorders>
            <w:shd w:val="clear" w:color="auto" w:fill="auto"/>
            <w:noWrap/>
            <w:vAlign w:val="bottom"/>
            <w:hideMark/>
          </w:tcPr>
          <w:p w14:paraId="0A4F0DB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990" w:type="dxa"/>
            <w:tcBorders>
              <w:top w:val="nil"/>
              <w:left w:val="nil"/>
              <w:bottom w:val="nil"/>
              <w:right w:val="nil"/>
            </w:tcBorders>
            <w:shd w:val="clear" w:color="auto" w:fill="auto"/>
            <w:noWrap/>
            <w:vAlign w:val="bottom"/>
            <w:hideMark/>
          </w:tcPr>
          <w:p w14:paraId="15CEF670"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900" w:type="dxa"/>
            <w:tcBorders>
              <w:top w:val="nil"/>
              <w:left w:val="nil"/>
              <w:bottom w:val="nil"/>
              <w:right w:val="nil"/>
            </w:tcBorders>
            <w:shd w:val="clear" w:color="auto" w:fill="auto"/>
            <w:noWrap/>
            <w:vAlign w:val="bottom"/>
            <w:hideMark/>
          </w:tcPr>
          <w:p w14:paraId="3FD0D3F2"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nil"/>
              <w:left w:val="nil"/>
              <w:bottom w:val="nil"/>
              <w:right w:val="nil"/>
            </w:tcBorders>
            <w:shd w:val="clear" w:color="auto" w:fill="auto"/>
            <w:noWrap/>
            <w:vAlign w:val="bottom"/>
            <w:hideMark/>
          </w:tcPr>
          <w:p w14:paraId="495FB9AA"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noWrap/>
            <w:vAlign w:val="bottom"/>
            <w:hideMark/>
          </w:tcPr>
          <w:p w14:paraId="786284EC"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nil"/>
              <w:left w:val="nil"/>
              <w:bottom w:val="nil"/>
              <w:right w:val="nil"/>
            </w:tcBorders>
            <w:shd w:val="clear" w:color="auto" w:fill="auto"/>
            <w:noWrap/>
            <w:vAlign w:val="bottom"/>
            <w:hideMark/>
          </w:tcPr>
          <w:p w14:paraId="76924D96"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3B409937" w14:textId="77777777" w:rsidTr="008C268F">
        <w:trPr>
          <w:trHeight w:val="330"/>
        </w:trPr>
        <w:tc>
          <w:tcPr>
            <w:tcW w:w="1890" w:type="dxa"/>
            <w:tcBorders>
              <w:top w:val="nil"/>
              <w:left w:val="nil"/>
              <w:bottom w:val="nil"/>
              <w:right w:val="nil"/>
            </w:tcBorders>
            <w:shd w:val="clear" w:color="auto" w:fill="auto"/>
            <w:noWrap/>
            <w:vAlign w:val="bottom"/>
            <w:hideMark/>
          </w:tcPr>
          <w:p w14:paraId="4B53F49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CO</w:t>
            </w:r>
            <w:r w:rsidRPr="00770D24">
              <w:rPr>
                <w:rFonts w:ascii="Calibri" w:eastAsia="Times New Roman" w:hAnsi="Calibri" w:cs="Calibri"/>
                <w:color w:val="000000"/>
                <w:sz w:val="20"/>
                <w:szCs w:val="20"/>
                <w:vertAlign w:val="subscript"/>
              </w:rPr>
              <w:t xml:space="preserve">2 </w:t>
            </w:r>
            <w:r w:rsidRPr="00770D24">
              <w:rPr>
                <w:rFonts w:ascii="Calibri" w:eastAsia="Times New Roman" w:hAnsi="Calibri" w:cs="Calibri"/>
                <w:color w:val="000000"/>
                <w:sz w:val="20"/>
                <w:szCs w:val="20"/>
              </w:rPr>
              <w:t>(%)</w:t>
            </w:r>
          </w:p>
        </w:tc>
        <w:tc>
          <w:tcPr>
            <w:tcW w:w="756" w:type="dxa"/>
            <w:tcBorders>
              <w:top w:val="nil"/>
              <w:left w:val="nil"/>
              <w:bottom w:val="nil"/>
              <w:right w:val="nil"/>
            </w:tcBorders>
            <w:shd w:val="clear" w:color="auto" w:fill="auto"/>
            <w:noWrap/>
            <w:vAlign w:val="bottom"/>
            <w:hideMark/>
          </w:tcPr>
          <w:p w14:paraId="6EDB734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34</w:t>
            </w:r>
          </w:p>
        </w:tc>
        <w:tc>
          <w:tcPr>
            <w:tcW w:w="954" w:type="dxa"/>
            <w:tcBorders>
              <w:top w:val="nil"/>
              <w:left w:val="nil"/>
              <w:bottom w:val="nil"/>
              <w:right w:val="nil"/>
            </w:tcBorders>
            <w:shd w:val="clear" w:color="auto" w:fill="auto"/>
            <w:noWrap/>
            <w:vAlign w:val="bottom"/>
            <w:hideMark/>
          </w:tcPr>
          <w:p w14:paraId="73E2B25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42</w:t>
            </w:r>
          </w:p>
        </w:tc>
        <w:tc>
          <w:tcPr>
            <w:tcW w:w="900" w:type="dxa"/>
            <w:tcBorders>
              <w:top w:val="nil"/>
              <w:left w:val="nil"/>
              <w:bottom w:val="nil"/>
              <w:right w:val="nil"/>
            </w:tcBorders>
            <w:shd w:val="clear" w:color="auto" w:fill="auto"/>
            <w:noWrap/>
            <w:vAlign w:val="bottom"/>
            <w:hideMark/>
          </w:tcPr>
          <w:p w14:paraId="5AE00F4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44</w:t>
            </w:r>
          </w:p>
        </w:tc>
        <w:tc>
          <w:tcPr>
            <w:tcW w:w="900" w:type="dxa"/>
            <w:tcBorders>
              <w:top w:val="nil"/>
              <w:left w:val="nil"/>
              <w:bottom w:val="nil"/>
              <w:right w:val="nil"/>
            </w:tcBorders>
            <w:shd w:val="clear" w:color="auto" w:fill="auto"/>
            <w:noWrap/>
            <w:vAlign w:val="bottom"/>
            <w:hideMark/>
          </w:tcPr>
          <w:p w14:paraId="60B679F2"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44</w:t>
            </w:r>
          </w:p>
        </w:tc>
        <w:tc>
          <w:tcPr>
            <w:tcW w:w="756" w:type="dxa"/>
            <w:tcBorders>
              <w:top w:val="nil"/>
              <w:left w:val="nil"/>
              <w:bottom w:val="nil"/>
              <w:right w:val="nil"/>
            </w:tcBorders>
            <w:shd w:val="clear" w:color="auto" w:fill="auto"/>
            <w:noWrap/>
            <w:vAlign w:val="bottom"/>
            <w:hideMark/>
          </w:tcPr>
          <w:p w14:paraId="53711560"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14</w:t>
            </w:r>
          </w:p>
        </w:tc>
        <w:tc>
          <w:tcPr>
            <w:tcW w:w="864" w:type="dxa"/>
            <w:tcBorders>
              <w:top w:val="nil"/>
              <w:left w:val="nil"/>
              <w:bottom w:val="nil"/>
              <w:right w:val="nil"/>
            </w:tcBorders>
            <w:shd w:val="clear" w:color="auto" w:fill="auto"/>
            <w:noWrap/>
            <w:vAlign w:val="bottom"/>
            <w:hideMark/>
          </w:tcPr>
          <w:p w14:paraId="344DE342"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10</w:t>
            </w:r>
          </w:p>
        </w:tc>
        <w:tc>
          <w:tcPr>
            <w:tcW w:w="900" w:type="dxa"/>
            <w:tcBorders>
              <w:top w:val="nil"/>
              <w:left w:val="nil"/>
              <w:bottom w:val="nil"/>
              <w:right w:val="nil"/>
            </w:tcBorders>
            <w:shd w:val="clear" w:color="auto" w:fill="auto"/>
            <w:noWrap/>
            <w:vAlign w:val="bottom"/>
            <w:hideMark/>
          </w:tcPr>
          <w:p w14:paraId="2B143D9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w:t>
            </w:r>
          </w:p>
        </w:tc>
        <w:tc>
          <w:tcPr>
            <w:tcW w:w="900" w:type="dxa"/>
            <w:tcBorders>
              <w:top w:val="nil"/>
              <w:left w:val="nil"/>
              <w:bottom w:val="nil"/>
              <w:right w:val="nil"/>
            </w:tcBorders>
            <w:shd w:val="clear" w:color="auto" w:fill="auto"/>
            <w:noWrap/>
            <w:vAlign w:val="bottom"/>
            <w:hideMark/>
          </w:tcPr>
          <w:p w14:paraId="428B5877"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22</w:t>
            </w:r>
          </w:p>
        </w:tc>
        <w:tc>
          <w:tcPr>
            <w:tcW w:w="900" w:type="dxa"/>
            <w:tcBorders>
              <w:top w:val="nil"/>
              <w:left w:val="nil"/>
              <w:bottom w:val="nil"/>
              <w:right w:val="nil"/>
            </w:tcBorders>
            <w:shd w:val="clear" w:color="auto" w:fill="auto"/>
            <w:noWrap/>
            <w:vAlign w:val="bottom"/>
            <w:hideMark/>
          </w:tcPr>
          <w:p w14:paraId="76CDB72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22</w:t>
            </w:r>
          </w:p>
        </w:tc>
        <w:tc>
          <w:tcPr>
            <w:tcW w:w="900" w:type="dxa"/>
            <w:tcBorders>
              <w:top w:val="nil"/>
              <w:left w:val="nil"/>
              <w:bottom w:val="nil"/>
              <w:right w:val="nil"/>
            </w:tcBorders>
            <w:shd w:val="clear" w:color="auto" w:fill="auto"/>
            <w:noWrap/>
            <w:vAlign w:val="bottom"/>
            <w:hideMark/>
          </w:tcPr>
          <w:p w14:paraId="4CF93368"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29</w:t>
            </w:r>
          </w:p>
        </w:tc>
        <w:tc>
          <w:tcPr>
            <w:tcW w:w="900" w:type="dxa"/>
            <w:tcBorders>
              <w:top w:val="nil"/>
              <w:left w:val="nil"/>
              <w:bottom w:val="nil"/>
              <w:right w:val="nil"/>
            </w:tcBorders>
            <w:shd w:val="clear" w:color="auto" w:fill="auto"/>
            <w:noWrap/>
            <w:vAlign w:val="bottom"/>
            <w:hideMark/>
          </w:tcPr>
          <w:p w14:paraId="0F35F29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31</w:t>
            </w:r>
          </w:p>
        </w:tc>
        <w:tc>
          <w:tcPr>
            <w:tcW w:w="990" w:type="dxa"/>
            <w:tcBorders>
              <w:top w:val="nil"/>
              <w:left w:val="nil"/>
              <w:bottom w:val="nil"/>
              <w:right w:val="nil"/>
            </w:tcBorders>
            <w:shd w:val="clear" w:color="auto" w:fill="auto"/>
            <w:noWrap/>
            <w:vAlign w:val="bottom"/>
            <w:hideMark/>
          </w:tcPr>
          <w:p w14:paraId="23A7CA6B"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35</w:t>
            </w:r>
          </w:p>
        </w:tc>
        <w:tc>
          <w:tcPr>
            <w:tcW w:w="900" w:type="dxa"/>
            <w:tcBorders>
              <w:top w:val="nil"/>
              <w:left w:val="nil"/>
              <w:bottom w:val="nil"/>
              <w:right w:val="nil"/>
            </w:tcBorders>
            <w:shd w:val="clear" w:color="auto" w:fill="auto"/>
            <w:noWrap/>
            <w:vAlign w:val="bottom"/>
            <w:hideMark/>
          </w:tcPr>
          <w:p w14:paraId="770D3C9D"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nil"/>
              <w:left w:val="nil"/>
              <w:bottom w:val="nil"/>
              <w:right w:val="nil"/>
            </w:tcBorders>
            <w:shd w:val="clear" w:color="auto" w:fill="auto"/>
            <w:noWrap/>
            <w:vAlign w:val="bottom"/>
            <w:hideMark/>
          </w:tcPr>
          <w:p w14:paraId="51DB59C1"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noWrap/>
            <w:vAlign w:val="bottom"/>
            <w:hideMark/>
          </w:tcPr>
          <w:p w14:paraId="670F31BA"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nil"/>
              <w:left w:val="nil"/>
              <w:bottom w:val="nil"/>
              <w:right w:val="nil"/>
            </w:tcBorders>
            <w:shd w:val="clear" w:color="auto" w:fill="auto"/>
            <w:noWrap/>
            <w:vAlign w:val="bottom"/>
            <w:hideMark/>
          </w:tcPr>
          <w:p w14:paraId="4CF3ACFF"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35F0D7BD" w14:textId="77777777" w:rsidTr="008C268F">
        <w:trPr>
          <w:trHeight w:val="330"/>
        </w:trPr>
        <w:tc>
          <w:tcPr>
            <w:tcW w:w="1890" w:type="dxa"/>
            <w:tcBorders>
              <w:top w:val="nil"/>
              <w:left w:val="nil"/>
              <w:bottom w:val="nil"/>
              <w:right w:val="nil"/>
            </w:tcBorders>
            <w:shd w:val="clear" w:color="auto" w:fill="auto"/>
            <w:noWrap/>
            <w:vAlign w:val="bottom"/>
            <w:hideMark/>
          </w:tcPr>
          <w:p w14:paraId="3842A002"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H</w:t>
            </w:r>
            <w:r w:rsidRPr="00770D24">
              <w:rPr>
                <w:rFonts w:ascii="Calibri" w:eastAsia="Times New Roman" w:hAnsi="Calibri" w:cs="Calibri"/>
                <w:color w:val="000000"/>
                <w:sz w:val="20"/>
                <w:szCs w:val="20"/>
                <w:vertAlign w:val="subscript"/>
              </w:rPr>
              <w:t>2</w:t>
            </w:r>
            <w:r w:rsidRPr="00770D24">
              <w:rPr>
                <w:rFonts w:ascii="Calibri" w:eastAsia="Times New Roman" w:hAnsi="Calibri" w:cs="Calibri"/>
                <w:color w:val="000000"/>
                <w:sz w:val="20"/>
                <w:szCs w:val="20"/>
              </w:rPr>
              <w:t xml:space="preserve"> (%)</w:t>
            </w:r>
          </w:p>
        </w:tc>
        <w:tc>
          <w:tcPr>
            <w:tcW w:w="756" w:type="dxa"/>
            <w:tcBorders>
              <w:top w:val="nil"/>
              <w:left w:val="nil"/>
              <w:bottom w:val="nil"/>
              <w:right w:val="nil"/>
            </w:tcBorders>
            <w:shd w:val="clear" w:color="auto" w:fill="auto"/>
            <w:noWrap/>
            <w:vAlign w:val="bottom"/>
            <w:hideMark/>
          </w:tcPr>
          <w:p w14:paraId="6F013C1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54" w:type="dxa"/>
            <w:tcBorders>
              <w:top w:val="nil"/>
              <w:left w:val="nil"/>
              <w:bottom w:val="nil"/>
              <w:right w:val="nil"/>
            </w:tcBorders>
            <w:shd w:val="clear" w:color="auto" w:fill="auto"/>
            <w:noWrap/>
            <w:vAlign w:val="bottom"/>
            <w:hideMark/>
          </w:tcPr>
          <w:p w14:paraId="1D6A8C7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1B9B192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2821C7C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756" w:type="dxa"/>
            <w:tcBorders>
              <w:top w:val="nil"/>
              <w:left w:val="nil"/>
              <w:bottom w:val="nil"/>
              <w:right w:val="nil"/>
            </w:tcBorders>
            <w:shd w:val="clear" w:color="auto" w:fill="auto"/>
            <w:noWrap/>
            <w:vAlign w:val="bottom"/>
            <w:hideMark/>
          </w:tcPr>
          <w:p w14:paraId="32FA4E3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864" w:type="dxa"/>
            <w:tcBorders>
              <w:top w:val="nil"/>
              <w:left w:val="nil"/>
              <w:bottom w:val="nil"/>
              <w:right w:val="nil"/>
            </w:tcBorders>
            <w:shd w:val="clear" w:color="auto" w:fill="auto"/>
            <w:noWrap/>
            <w:vAlign w:val="bottom"/>
            <w:hideMark/>
          </w:tcPr>
          <w:p w14:paraId="4796CEB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7F86558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5F8BAAE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0C275262"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5B90288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446ED1D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90" w:type="dxa"/>
            <w:tcBorders>
              <w:top w:val="nil"/>
              <w:left w:val="nil"/>
              <w:bottom w:val="nil"/>
              <w:right w:val="nil"/>
            </w:tcBorders>
            <w:shd w:val="clear" w:color="auto" w:fill="auto"/>
            <w:noWrap/>
            <w:vAlign w:val="bottom"/>
            <w:hideMark/>
          </w:tcPr>
          <w:p w14:paraId="6A747A3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1182A0A0"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nil"/>
              <w:left w:val="nil"/>
              <w:bottom w:val="nil"/>
              <w:right w:val="nil"/>
            </w:tcBorders>
            <w:shd w:val="clear" w:color="auto" w:fill="auto"/>
            <w:noWrap/>
            <w:vAlign w:val="bottom"/>
            <w:hideMark/>
          </w:tcPr>
          <w:p w14:paraId="5B58D684"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noWrap/>
            <w:vAlign w:val="bottom"/>
            <w:hideMark/>
          </w:tcPr>
          <w:p w14:paraId="7A2A6F39"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nil"/>
              <w:left w:val="nil"/>
              <w:bottom w:val="nil"/>
              <w:right w:val="nil"/>
            </w:tcBorders>
            <w:shd w:val="clear" w:color="auto" w:fill="auto"/>
            <w:noWrap/>
            <w:vAlign w:val="bottom"/>
            <w:hideMark/>
          </w:tcPr>
          <w:p w14:paraId="48F9E5C7"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0D90E245" w14:textId="77777777" w:rsidTr="008C268F">
        <w:trPr>
          <w:trHeight w:val="330"/>
        </w:trPr>
        <w:tc>
          <w:tcPr>
            <w:tcW w:w="1890" w:type="dxa"/>
            <w:tcBorders>
              <w:top w:val="nil"/>
              <w:left w:val="nil"/>
              <w:bottom w:val="single" w:sz="4" w:space="0" w:color="auto"/>
              <w:right w:val="nil"/>
            </w:tcBorders>
            <w:shd w:val="clear" w:color="auto" w:fill="auto"/>
            <w:noWrap/>
            <w:vAlign w:val="bottom"/>
            <w:hideMark/>
          </w:tcPr>
          <w:p w14:paraId="73913C5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N</w:t>
            </w:r>
            <w:r w:rsidRPr="00770D24">
              <w:rPr>
                <w:rFonts w:ascii="Calibri" w:eastAsia="Times New Roman" w:hAnsi="Calibri" w:cs="Calibri"/>
                <w:color w:val="000000"/>
                <w:sz w:val="20"/>
                <w:szCs w:val="20"/>
                <w:vertAlign w:val="subscript"/>
              </w:rPr>
              <w:t>2</w:t>
            </w:r>
            <w:r w:rsidRPr="00770D24">
              <w:rPr>
                <w:rFonts w:ascii="Calibri" w:eastAsia="Times New Roman" w:hAnsi="Calibri" w:cs="Calibri"/>
                <w:color w:val="000000"/>
                <w:sz w:val="20"/>
                <w:szCs w:val="20"/>
              </w:rPr>
              <w:t xml:space="preserve"> (%)</w:t>
            </w:r>
          </w:p>
        </w:tc>
        <w:tc>
          <w:tcPr>
            <w:tcW w:w="756" w:type="dxa"/>
            <w:tcBorders>
              <w:top w:val="nil"/>
              <w:left w:val="nil"/>
              <w:bottom w:val="single" w:sz="4" w:space="0" w:color="auto"/>
              <w:right w:val="nil"/>
            </w:tcBorders>
            <w:shd w:val="clear" w:color="auto" w:fill="auto"/>
            <w:noWrap/>
            <w:vAlign w:val="bottom"/>
            <w:hideMark/>
          </w:tcPr>
          <w:p w14:paraId="25C47E7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21</w:t>
            </w:r>
          </w:p>
        </w:tc>
        <w:tc>
          <w:tcPr>
            <w:tcW w:w="954" w:type="dxa"/>
            <w:tcBorders>
              <w:top w:val="nil"/>
              <w:left w:val="nil"/>
              <w:bottom w:val="single" w:sz="4" w:space="0" w:color="auto"/>
              <w:right w:val="nil"/>
            </w:tcBorders>
            <w:shd w:val="clear" w:color="auto" w:fill="auto"/>
            <w:noWrap/>
            <w:vAlign w:val="bottom"/>
            <w:hideMark/>
          </w:tcPr>
          <w:p w14:paraId="7E338EB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9</w:t>
            </w:r>
          </w:p>
        </w:tc>
        <w:tc>
          <w:tcPr>
            <w:tcW w:w="900" w:type="dxa"/>
            <w:tcBorders>
              <w:top w:val="nil"/>
              <w:left w:val="nil"/>
              <w:bottom w:val="single" w:sz="4" w:space="0" w:color="auto"/>
              <w:right w:val="nil"/>
            </w:tcBorders>
            <w:shd w:val="clear" w:color="auto" w:fill="auto"/>
            <w:noWrap/>
            <w:vAlign w:val="bottom"/>
            <w:hideMark/>
          </w:tcPr>
          <w:p w14:paraId="1AF7D2C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w:t>
            </w:r>
          </w:p>
        </w:tc>
        <w:tc>
          <w:tcPr>
            <w:tcW w:w="900" w:type="dxa"/>
            <w:tcBorders>
              <w:top w:val="nil"/>
              <w:left w:val="nil"/>
              <w:bottom w:val="single" w:sz="4" w:space="0" w:color="auto"/>
              <w:right w:val="nil"/>
            </w:tcBorders>
            <w:shd w:val="clear" w:color="auto" w:fill="auto"/>
            <w:noWrap/>
            <w:vAlign w:val="bottom"/>
            <w:hideMark/>
          </w:tcPr>
          <w:p w14:paraId="305D3E1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6</w:t>
            </w:r>
          </w:p>
        </w:tc>
        <w:tc>
          <w:tcPr>
            <w:tcW w:w="756" w:type="dxa"/>
            <w:tcBorders>
              <w:top w:val="nil"/>
              <w:left w:val="nil"/>
              <w:bottom w:val="single" w:sz="4" w:space="0" w:color="auto"/>
              <w:right w:val="nil"/>
            </w:tcBorders>
            <w:shd w:val="clear" w:color="auto" w:fill="auto"/>
            <w:noWrap/>
            <w:vAlign w:val="bottom"/>
            <w:hideMark/>
          </w:tcPr>
          <w:p w14:paraId="042485A7"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67</w:t>
            </w:r>
          </w:p>
        </w:tc>
        <w:tc>
          <w:tcPr>
            <w:tcW w:w="864" w:type="dxa"/>
            <w:tcBorders>
              <w:top w:val="nil"/>
              <w:left w:val="nil"/>
              <w:bottom w:val="single" w:sz="4" w:space="0" w:color="auto"/>
              <w:right w:val="nil"/>
            </w:tcBorders>
            <w:shd w:val="clear" w:color="auto" w:fill="auto"/>
            <w:noWrap/>
            <w:vAlign w:val="bottom"/>
            <w:hideMark/>
          </w:tcPr>
          <w:p w14:paraId="0828041B"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67</w:t>
            </w:r>
          </w:p>
        </w:tc>
        <w:tc>
          <w:tcPr>
            <w:tcW w:w="900" w:type="dxa"/>
            <w:tcBorders>
              <w:top w:val="nil"/>
              <w:left w:val="nil"/>
              <w:bottom w:val="single" w:sz="4" w:space="0" w:color="auto"/>
              <w:right w:val="nil"/>
            </w:tcBorders>
            <w:shd w:val="clear" w:color="auto" w:fill="auto"/>
            <w:noWrap/>
            <w:vAlign w:val="bottom"/>
            <w:hideMark/>
          </w:tcPr>
          <w:p w14:paraId="0232284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65</w:t>
            </w:r>
          </w:p>
        </w:tc>
        <w:tc>
          <w:tcPr>
            <w:tcW w:w="900" w:type="dxa"/>
            <w:tcBorders>
              <w:top w:val="nil"/>
              <w:left w:val="nil"/>
              <w:bottom w:val="single" w:sz="4" w:space="0" w:color="auto"/>
              <w:right w:val="nil"/>
            </w:tcBorders>
            <w:shd w:val="clear" w:color="auto" w:fill="auto"/>
            <w:noWrap/>
            <w:vAlign w:val="bottom"/>
            <w:hideMark/>
          </w:tcPr>
          <w:p w14:paraId="593FBC3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29</w:t>
            </w:r>
          </w:p>
        </w:tc>
        <w:tc>
          <w:tcPr>
            <w:tcW w:w="900" w:type="dxa"/>
            <w:tcBorders>
              <w:top w:val="nil"/>
              <w:left w:val="nil"/>
              <w:bottom w:val="single" w:sz="4" w:space="0" w:color="auto"/>
              <w:right w:val="nil"/>
            </w:tcBorders>
            <w:shd w:val="clear" w:color="auto" w:fill="auto"/>
            <w:noWrap/>
            <w:vAlign w:val="bottom"/>
            <w:hideMark/>
          </w:tcPr>
          <w:p w14:paraId="7D23E84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35</w:t>
            </w:r>
          </w:p>
        </w:tc>
        <w:tc>
          <w:tcPr>
            <w:tcW w:w="900" w:type="dxa"/>
            <w:tcBorders>
              <w:top w:val="nil"/>
              <w:left w:val="nil"/>
              <w:bottom w:val="single" w:sz="4" w:space="0" w:color="auto"/>
              <w:right w:val="nil"/>
            </w:tcBorders>
            <w:shd w:val="clear" w:color="auto" w:fill="auto"/>
            <w:noWrap/>
            <w:vAlign w:val="bottom"/>
            <w:hideMark/>
          </w:tcPr>
          <w:p w14:paraId="65924D38"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11</w:t>
            </w:r>
          </w:p>
        </w:tc>
        <w:tc>
          <w:tcPr>
            <w:tcW w:w="900" w:type="dxa"/>
            <w:tcBorders>
              <w:top w:val="nil"/>
              <w:left w:val="nil"/>
              <w:bottom w:val="single" w:sz="4" w:space="0" w:color="auto"/>
              <w:right w:val="nil"/>
            </w:tcBorders>
            <w:shd w:val="clear" w:color="auto" w:fill="auto"/>
            <w:noWrap/>
            <w:vAlign w:val="bottom"/>
            <w:hideMark/>
          </w:tcPr>
          <w:p w14:paraId="38A9595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12</w:t>
            </w:r>
          </w:p>
        </w:tc>
        <w:tc>
          <w:tcPr>
            <w:tcW w:w="990" w:type="dxa"/>
            <w:tcBorders>
              <w:top w:val="nil"/>
              <w:left w:val="nil"/>
              <w:bottom w:val="single" w:sz="4" w:space="0" w:color="auto"/>
              <w:right w:val="nil"/>
            </w:tcBorders>
            <w:shd w:val="clear" w:color="auto" w:fill="auto"/>
            <w:noWrap/>
            <w:vAlign w:val="bottom"/>
            <w:hideMark/>
          </w:tcPr>
          <w:p w14:paraId="53D59CC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11</w:t>
            </w:r>
          </w:p>
        </w:tc>
        <w:tc>
          <w:tcPr>
            <w:tcW w:w="900" w:type="dxa"/>
            <w:tcBorders>
              <w:top w:val="nil"/>
              <w:left w:val="nil"/>
              <w:bottom w:val="single" w:sz="4" w:space="0" w:color="auto"/>
              <w:right w:val="nil"/>
            </w:tcBorders>
            <w:shd w:val="clear" w:color="auto" w:fill="auto"/>
            <w:noWrap/>
            <w:vAlign w:val="bottom"/>
            <w:hideMark/>
          </w:tcPr>
          <w:p w14:paraId="44EC31EB"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nil"/>
              <w:left w:val="nil"/>
              <w:bottom w:val="single" w:sz="4" w:space="0" w:color="auto"/>
              <w:right w:val="nil"/>
            </w:tcBorders>
            <w:shd w:val="clear" w:color="auto" w:fill="auto"/>
            <w:noWrap/>
            <w:vAlign w:val="bottom"/>
            <w:hideMark/>
          </w:tcPr>
          <w:p w14:paraId="3443E3FB"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single" w:sz="4" w:space="0" w:color="auto"/>
              <w:right w:val="nil"/>
            </w:tcBorders>
            <w:shd w:val="clear" w:color="auto" w:fill="auto"/>
            <w:noWrap/>
            <w:vAlign w:val="bottom"/>
            <w:hideMark/>
          </w:tcPr>
          <w:p w14:paraId="2B8DE555"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nil"/>
              <w:left w:val="nil"/>
              <w:bottom w:val="single" w:sz="4" w:space="0" w:color="auto"/>
              <w:right w:val="nil"/>
            </w:tcBorders>
            <w:shd w:val="clear" w:color="auto" w:fill="auto"/>
            <w:noWrap/>
            <w:vAlign w:val="bottom"/>
            <w:hideMark/>
          </w:tcPr>
          <w:p w14:paraId="7DA3BCDA"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23E2A252" w14:textId="77777777" w:rsidTr="008C268F">
        <w:trPr>
          <w:trHeight w:val="290"/>
        </w:trPr>
        <w:tc>
          <w:tcPr>
            <w:tcW w:w="1890" w:type="dxa"/>
            <w:tcBorders>
              <w:top w:val="single" w:sz="4" w:space="0" w:color="auto"/>
              <w:left w:val="nil"/>
              <w:bottom w:val="single" w:sz="4" w:space="0" w:color="auto"/>
              <w:right w:val="nil"/>
            </w:tcBorders>
            <w:shd w:val="clear" w:color="auto" w:fill="auto"/>
            <w:noWrap/>
            <w:vAlign w:val="bottom"/>
            <w:hideMark/>
          </w:tcPr>
          <w:p w14:paraId="0A453A4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pH</w:t>
            </w:r>
          </w:p>
        </w:tc>
        <w:tc>
          <w:tcPr>
            <w:tcW w:w="756" w:type="dxa"/>
            <w:tcBorders>
              <w:top w:val="single" w:sz="4" w:space="0" w:color="auto"/>
              <w:left w:val="nil"/>
              <w:bottom w:val="single" w:sz="4" w:space="0" w:color="auto"/>
              <w:right w:val="nil"/>
            </w:tcBorders>
            <w:shd w:val="clear" w:color="auto" w:fill="auto"/>
            <w:noWrap/>
            <w:vAlign w:val="bottom"/>
            <w:hideMark/>
          </w:tcPr>
          <w:p w14:paraId="1CD954A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w:t>
            </w:r>
          </w:p>
        </w:tc>
        <w:tc>
          <w:tcPr>
            <w:tcW w:w="954" w:type="dxa"/>
            <w:tcBorders>
              <w:top w:val="single" w:sz="4" w:space="0" w:color="auto"/>
              <w:left w:val="nil"/>
              <w:bottom w:val="single" w:sz="4" w:space="0" w:color="auto"/>
              <w:right w:val="nil"/>
            </w:tcBorders>
            <w:shd w:val="clear" w:color="auto" w:fill="auto"/>
            <w:noWrap/>
            <w:vAlign w:val="bottom"/>
            <w:hideMark/>
          </w:tcPr>
          <w:p w14:paraId="5891D14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w:t>
            </w:r>
          </w:p>
        </w:tc>
        <w:tc>
          <w:tcPr>
            <w:tcW w:w="900" w:type="dxa"/>
            <w:tcBorders>
              <w:top w:val="single" w:sz="4" w:space="0" w:color="auto"/>
              <w:left w:val="nil"/>
              <w:bottom w:val="single" w:sz="4" w:space="0" w:color="auto"/>
              <w:right w:val="nil"/>
            </w:tcBorders>
            <w:shd w:val="clear" w:color="auto" w:fill="auto"/>
            <w:noWrap/>
            <w:vAlign w:val="bottom"/>
            <w:hideMark/>
          </w:tcPr>
          <w:p w14:paraId="6D17651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8</w:t>
            </w:r>
          </w:p>
        </w:tc>
        <w:tc>
          <w:tcPr>
            <w:tcW w:w="900" w:type="dxa"/>
            <w:tcBorders>
              <w:top w:val="single" w:sz="4" w:space="0" w:color="auto"/>
              <w:left w:val="nil"/>
              <w:bottom w:val="single" w:sz="4" w:space="0" w:color="auto"/>
              <w:right w:val="nil"/>
            </w:tcBorders>
            <w:shd w:val="clear" w:color="auto" w:fill="auto"/>
            <w:noWrap/>
            <w:vAlign w:val="bottom"/>
            <w:hideMark/>
          </w:tcPr>
          <w:p w14:paraId="358F0A30"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8</w:t>
            </w:r>
          </w:p>
        </w:tc>
        <w:tc>
          <w:tcPr>
            <w:tcW w:w="756" w:type="dxa"/>
            <w:tcBorders>
              <w:top w:val="single" w:sz="4" w:space="0" w:color="auto"/>
              <w:left w:val="nil"/>
              <w:bottom w:val="single" w:sz="4" w:space="0" w:color="auto"/>
              <w:right w:val="nil"/>
            </w:tcBorders>
            <w:shd w:val="clear" w:color="auto" w:fill="auto"/>
            <w:noWrap/>
            <w:vAlign w:val="bottom"/>
            <w:hideMark/>
          </w:tcPr>
          <w:p w14:paraId="4B86A8A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9</w:t>
            </w:r>
          </w:p>
        </w:tc>
        <w:tc>
          <w:tcPr>
            <w:tcW w:w="864" w:type="dxa"/>
            <w:tcBorders>
              <w:top w:val="single" w:sz="4" w:space="0" w:color="auto"/>
              <w:left w:val="nil"/>
              <w:bottom w:val="single" w:sz="4" w:space="0" w:color="auto"/>
              <w:right w:val="nil"/>
            </w:tcBorders>
            <w:shd w:val="clear" w:color="auto" w:fill="auto"/>
            <w:noWrap/>
            <w:vAlign w:val="bottom"/>
            <w:hideMark/>
          </w:tcPr>
          <w:p w14:paraId="0800167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9</w:t>
            </w:r>
          </w:p>
        </w:tc>
        <w:tc>
          <w:tcPr>
            <w:tcW w:w="900" w:type="dxa"/>
            <w:tcBorders>
              <w:top w:val="single" w:sz="4" w:space="0" w:color="auto"/>
              <w:left w:val="nil"/>
              <w:bottom w:val="single" w:sz="4" w:space="0" w:color="auto"/>
              <w:right w:val="nil"/>
            </w:tcBorders>
            <w:shd w:val="clear" w:color="auto" w:fill="auto"/>
            <w:noWrap/>
            <w:vAlign w:val="bottom"/>
            <w:hideMark/>
          </w:tcPr>
          <w:p w14:paraId="066B5F67"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9</w:t>
            </w:r>
          </w:p>
        </w:tc>
        <w:tc>
          <w:tcPr>
            <w:tcW w:w="900" w:type="dxa"/>
            <w:tcBorders>
              <w:top w:val="single" w:sz="4" w:space="0" w:color="auto"/>
              <w:left w:val="nil"/>
              <w:bottom w:val="single" w:sz="4" w:space="0" w:color="auto"/>
              <w:right w:val="nil"/>
            </w:tcBorders>
            <w:shd w:val="clear" w:color="auto" w:fill="auto"/>
            <w:noWrap/>
            <w:vAlign w:val="bottom"/>
            <w:hideMark/>
          </w:tcPr>
          <w:p w14:paraId="6037A96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8</w:t>
            </w:r>
          </w:p>
        </w:tc>
        <w:tc>
          <w:tcPr>
            <w:tcW w:w="900" w:type="dxa"/>
            <w:tcBorders>
              <w:top w:val="single" w:sz="4" w:space="0" w:color="auto"/>
              <w:left w:val="nil"/>
              <w:bottom w:val="single" w:sz="4" w:space="0" w:color="auto"/>
              <w:right w:val="nil"/>
            </w:tcBorders>
            <w:shd w:val="clear" w:color="auto" w:fill="auto"/>
            <w:noWrap/>
            <w:vAlign w:val="bottom"/>
            <w:hideMark/>
          </w:tcPr>
          <w:p w14:paraId="526B2DC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8</w:t>
            </w:r>
          </w:p>
        </w:tc>
        <w:tc>
          <w:tcPr>
            <w:tcW w:w="900" w:type="dxa"/>
            <w:tcBorders>
              <w:top w:val="single" w:sz="4" w:space="0" w:color="auto"/>
              <w:left w:val="nil"/>
              <w:bottom w:val="single" w:sz="4" w:space="0" w:color="auto"/>
              <w:right w:val="nil"/>
            </w:tcBorders>
            <w:shd w:val="clear" w:color="auto" w:fill="auto"/>
            <w:noWrap/>
            <w:vAlign w:val="bottom"/>
            <w:hideMark/>
          </w:tcPr>
          <w:p w14:paraId="74C84F88"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8</w:t>
            </w:r>
          </w:p>
        </w:tc>
        <w:tc>
          <w:tcPr>
            <w:tcW w:w="900" w:type="dxa"/>
            <w:tcBorders>
              <w:top w:val="single" w:sz="4" w:space="0" w:color="auto"/>
              <w:left w:val="nil"/>
              <w:bottom w:val="single" w:sz="4" w:space="0" w:color="auto"/>
              <w:right w:val="nil"/>
            </w:tcBorders>
            <w:shd w:val="clear" w:color="auto" w:fill="auto"/>
            <w:noWrap/>
            <w:vAlign w:val="bottom"/>
            <w:hideMark/>
          </w:tcPr>
          <w:p w14:paraId="43A01A9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8</w:t>
            </w:r>
          </w:p>
        </w:tc>
        <w:tc>
          <w:tcPr>
            <w:tcW w:w="990" w:type="dxa"/>
            <w:tcBorders>
              <w:top w:val="single" w:sz="4" w:space="0" w:color="auto"/>
              <w:left w:val="nil"/>
              <w:bottom w:val="single" w:sz="4" w:space="0" w:color="auto"/>
              <w:right w:val="nil"/>
            </w:tcBorders>
            <w:shd w:val="clear" w:color="auto" w:fill="auto"/>
            <w:noWrap/>
            <w:vAlign w:val="bottom"/>
            <w:hideMark/>
          </w:tcPr>
          <w:p w14:paraId="70296C12"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8</w:t>
            </w:r>
          </w:p>
        </w:tc>
        <w:tc>
          <w:tcPr>
            <w:tcW w:w="900" w:type="dxa"/>
            <w:tcBorders>
              <w:top w:val="single" w:sz="4" w:space="0" w:color="auto"/>
              <w:left w:val="nil"/>
              <w:bottom w:val="single" w:sz="4" w:space="0" w:color="auto"/>
              <w:right w:val="nil"/>
            </w:tcBorders>
            <w:shd w:val="clear" w:color="auto" w:fill="auto"/>
            <w:noWrap/>
            <w:vAlign w:val="bottom"/>
            <w:hideMark/>
          </w:tcPr>
          <w:p w14:paraId="0023DE7C"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single" w:sz="4" w:space="0" w:color="auto"/>
              <w:left w:val="nil"/>
              <w:bottom w:val="single" w:sz="4" w:space="0" w:color="auto"/>
              <w:right w:val="nil"/>
            </w:tcBorders>
            <w:shd w:val="clear" w:color="auto" w:fill="auto"/>
            <w:noWrap/>
            <w:vAlign w:val="bottom"/>
            <w:hideMark/>
          </w:tcPr>
          <w:p w14:paraId="7B1AFCE8"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single" w:sz="4" w:space="0" w:color="auto"/>
              <w:left w:val="nil"/>
              <w:bottom w:val="single" w:sz="4" w:space="0" w:color="auto"/>
              <w:right w:val="nil"/>
            </w:tcBorders>
            <w:shd w:val="clear" w:color="auto" w:fill="auto"/>
            <w:noWrap/>
            <w:vAlign w:val="bottom"/>
            <w:hideMark/>
          </w:tcPr>
          <w:p w14:paraId="55654385"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single" w:sz="4" w:space="0" w:color="auto"/>
              <w:left w:val="nil"/>
              <w:bottom w:val="single" w:sz="4" w:space="0" w:color="auto"/>
              <w:right w:val="nil"/>
            </w:tcBorders>
            <w:shd w:val="clear" w:color="auto" w:fill="auto"/>
            <w:noWrap/>
            <w:vAlign w:val="bottom"/>
            <w:hideMark/>
          </w:tcPr>
          <w:p w14:paraId="28DC3B7B"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47BECAB5" w14:textId="77777777" w:rsidTr="008C268F">
        <w:trPr>
          <w:trHeight w:val="330"/>
        </w:trPr>
        <w:tc>
          <w:tcPr>
            <w:tcW w:w="1890" w:type="dxa"/>
            <w:tcBorders>
              <w:top w:val="single" w:sz="4" w:space="0" w:color="auto"/>
              <w:left w:val="nil"/>
              <w:bottom w:val="nil"/>
              <w:right w:val="nil"/>
            </w:tcBorders>
            <w:shd w:val="clear" w:color="auto" w:fill="auto"/>
            <w:noWrap/>
            <w:vAlign w:val="bottom"/>
            <w:hideMark/>
          </w:tcPr>
          <w:p w14:paraId="4879E5F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Ethanol (mg L</w:t>
            </w:r>
            <w:r w:rsidRPr="00770D24">
              <w:rPr>
                <w:rFonts w:ascii="Calibri" w:eastAsia="Times New Roman" w:hAnsi="Calibri" w:cs="Calibri"/>
                <w:color w:val="000000"/>
                <w:sz w:val="20"/>
                <w:szCs w:val="20"/>
                <w:vertAlign w:val="superscript"/>
              </w:rPr>
              <w:t>-1</w:t>
            </w:r>
            <w:r w:rsidRPr="00770D24">
              <w:rPr>
                <w:rFonts w:ascii="Calibri" w:eastAsia="Times New Roman" w:hAnsi="Calibri" w:cs="Calibri"/>
                <w:color w:val="000000"/>
                <w:sz w:val="20"/>
                <w:szCs w:val="20"/>
              </w:rPr>
              <w:t>)</w:t>
            </w:r>
          </w:p>
        </w:tc>
        <w:tc>
          <w:tcPr>
            <w:tcW w:w="756" w:type="dxa"/>
            <w:tcBorders>
              <w:top w:val="single" w:sz="4" w:space="0" w:color="auto"/>
              <w:left w:val="nil"/>
              <w:bottom w:val="nil"/>
              <w:right w:val="nil"/>
            </w:tcBorders>
            <w:shd w:val="clear" w:color="auto" w:fill="auto"/>
            <w:noWrap/>
            <w:vAlign w:val="bottom"/>
            <w:hideMark/>
          </w:tcPr>
          <w:p w14:paraId="07778408"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w:t>
            </w:r>
          </w:p>
        </w:tc>
        <w:tc>
          <w:tcPr>
            <w:tcW w:w="954" w:type="dxa"/>
            <w:tcBorders>
              <w:top w:val="single" w:sz="4" w:space="0" w:color="auto"/>
              <w:left w:val="nil"/>
              <w:bottom w:val="nil"/>
              <w:right w:val="nil"/>
            </w:tcBorders>
            <w:shd w:val="clear" w:color="auto" w:fill="auto"/>
            <w:noWrap/>
            <w:vAlign w:val="bottom"/>
            <w:hideMark/>
          </w:tcPr>
          <w:p w14:paraId="0F10D7D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w:t>
            </w:r>
          </w:p>
        </w:tc>
        <w:tc>
          <w:tcPr>
            <w:tcW w:w="900" w:type="dxa"/>
            <w:tcBorders>
              <w:top w:val="single" w:sz="4" w:space="0" w:color="auto"/>
              <w:left w:val="nil"/>
              <w:bottom w:val="nil"/>
              <w:right w:val="nil"/>
            </w:tcBorders>
            <w:shd w:val="clear" w:color="auto" w:fill="auto"/>
            <w:noWrap/>
            <w:vAlign w:val="bottom"/>
            <w:hideMark/>
          </w:tcPr>
          <w:p w14:paraId="1434F7A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w:t>
            </w:r>
          </w:p>
        </w:tc>
        <w:tc>
          <w:tcPr>
            <w:tcW w:w="900" w:type="dxa"/>
            <w:tcBorders>
              <w:top w:val="single" w:sz="4" w:space="0" w:color="auto"/>
              <w:left w:val="nil"/>
              <w:bottom w:val="nil"/>
              <w:right w:val="nil"/>
            </w:tcBorders>
            <w:shd w:val="clear" w:color="auto" w:fill="auto"/>
            <w:noWrap/>
            <w:vAlign w:val="bottom"/>
            <w:hideMark/>
          </w:tcPr>
          <w:p w14:paraId="4F0E4D8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756" w:type="dxa"/>
            <w:tcBorders>
              <w:top w:val="single" w:sz="4" w:space="0" w:color="auto"/>
              <w:left w:val="nil"/>
              <w:bottom w:val="nil"/>
              <w:right w:val="nil"/>
            </w:tcBorders>
            <w:shd w:val="clear" w:color="auto" w:fill="auto"/>
            <w:noWrap/>
            <w:vAlign w:val="bottom"/>
            <w:hideMark/>
          </w:tcPr>
          <w:p w14:paraId="72C1689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12</w:t>
            </w:r>
          </w:p>
        </w:tc>
        <w:tc>
          <w:tcPr>
            <w:tcW w:w="864" w:type="dxa"/>
            <w:tcBorders>
              <w:top w:val="single" w:sz="4" w:space="0" w:color="auto"/>
              <w:left w:val="nil"/>
              <w:bottom w:val="nil"/>
              <w:right w:val="nil"/>
            </w:tcBorders>
            <w:shd w:val="clear" w:color="auto" w:fill="auto"/>
            <w:noWrap/>
            <w:vAlign w:val="bottom"/>
            <w:hideMark/>
          </w:tcPr>
          <w:p w14:paraId="00D76C2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w:t>
            </w:r>
          </w:p>
        </w:tc>
        <w:tc>
          <w:tcPr>
            <w:tcW w:w="900" w:type="dxa"/>
            <w:tcBorders>
              <w:top w:val="single" w:sz="4" w:space="0" w:color="auto"/>
              <w:left w:val="nil"/>
              <w:bottom w:val="nil"/>
              <w:right w:val="nil"/>
            </w:tcBorders>
            <w:shd w:val="clear" w:color="auto" w:fill="auto"/>
            <w:noWrap/>
            <w:vAlign w:val="bottom"/>
            <w:hideMark/>
          </w:tcPr>
          <w:p w14:paraId="635D36F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6</w:t>
            </w:r>
          </w:p>
        </w:tc>
        <w:tc>
          <w:tcPr>
            <w:tcW w:w="900" w:type="dxa"/>
            <w:tcBorders>
              <w:top w:val="single" w:sz="4" w:space="0" w:color="auto"/>
              <w:left w:val="nil"/>
              <w:bottom w:val="nil"/>
              <w:right w:val="nil"/>
            </w:tcBorders>
            <w:shd w:val="clear" w:color="auto" w:fill="auto"/>
            <w:noWrap/>
            <w:vAlign w:val="bottom"/>
            <w:hideMark/>
          </w:tcPr>
          <w:p w14:paraId="0A13567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900" w:type="dxa"/>
            <w:tcBorders>
              <w:top w:val="single" w:sz="4" w:space="0" w:color="auto"/>
              <w:left w:val="nil"/>
              <w:bottom w:val="nil"/>
              <w:right w:val="nil"/>
            </w:tcBorders>
            <w:shd w:val="clear" w:color="auto" w:fill="auto"/>
            <w:noWrap/>
            <w:vAlign w:val="bottom"/>
            <w:hideMark/>
          </w:tcPr>
          <w:p w14:paraId="22E7D36B"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w:t>
            </w:r>
          </w:p>
        </w:tc>
        <w:tc>
          <w:tcPr>
            <w:tcW w:w="900" w:type="dxa"/>
            <w:tcBorders>
              <w:top w:val="single" w:sz="4" w:space="0" w:color="auto"/>
              <w:left w:val="nil"/>
              <w:bottom w:val="nil"/>
              <w:right w:val="nil"/>
            </w:tcBorders>
            <w:shd w:val="clear" w:color="auto" w:fill="auto"/>
            <w:noWrap/>
            <w:vAlign w:val="bottom"/>
            <w:hideMark/>
          </w:tcPr>
          <w:p w14:paraId="32A6635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900" w:type="dxa"/>
            <w:tcBorders>
              <w:top w:val="single" w:sz="4" w:space="0" w:color="auto"/>
              <w:left w:val="nil"/>
              <w:bottom w:val="nil"/>
              <w:right w:val="nil"/>
            </w:tcBorders>
            <w:shd w:val="clear" w:color="auto" w:fill="auto"/>
            <w:noWrap/>
            <w:vAlign w:val="bottom"/>
            <w:hideMark/>
          </w:tcPr>
          <w:p w14:paraId="343E1F0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90" w:type="dxa"/>
            <w:tcBorders>
              <w:top w:val="single" w:sz="4" w:space="0" w:color="auto"/>
              <w:left w:val="nil"/>
              <w:bottom w:val="nil"/>
              <w:right w:val="nil"/>
            </w:tcBorders>
            <w:shd w:val="clear" w:color="auto" w:fill="auto"/>
            <w:noWrap/>
            <w:vAlign w:val="bottom"/>
            <w:hideMark/>
          </w:tcPr>
          <w:p w14:paraId="4E3842C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single" w:sz="4" w:space="0" w:color="auto"/>
              <w:left w:val="nil"/>
              <w:bottom w:val="nil"/>
              <w:right w:val="nil"/>
            </w:tcBorders>
            <w:shd w:val="clear" w:color="auto" w:fill="auto"/>
            <w:noWrap/>
            <w:vAlign w:val="bottom"/>
            <w:hideMark/>
          </w:tcPr>
          <w:p w14:paraId="5F65B456"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single" w:sz="4" w:space="0" w:color="auto"/>
              <w:left w:val="nil"/>
              <w:bottom w:val="nil"/>
              <w:right w:val="nil"/>
            </w:tcBorders>
            <w:shd w:val="clear" w:color="auto" w:fill="auto"/>
            <w:noWrap/>
            <w:vAlign w:val="bottom"/>
            <w:hideMark/>
          </w:tcPr>
          <w:p w14:paraId="5BC4395B"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single" w:sz="4" w:space="0" w:color="auto"/>
              <w:left w:val="nil"/>
              <w:bottom w:val="nil"/>
              <w:right w:val="nil"/>
            </w:tcBorders>
            <w:shd w:val="clear" w:color="auto" w:fill="auto"/>
            <w:noWrap/>
            <w:vAlign w:val="bottom"/>
            <w:hideMark/>
          </w:tcPr>
          <w:p w14:paraId="11D94A67"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single" w:sz="4" w:space="0" w:color="auto"/>
              <w:left w:val="nil"/>
              <w:bottom w:val="nil"/>
              <w:right w:val="nil"/>
            </w:tcBorders>
            <w:shd w:val="clear" w:color="auto" w:fill="auto"/>
            <w:noWrap/>
            <w:vAlign w:val="bottom"/>
            <w:hideMark/>
          </w:tcPr>
          <w:p w14:paraId="58080BF0"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6350C417" w14:textId="77777777" w:rsidTr="008C268F">
        <w:trPr>
          <w:trHeight w:val="330"/>
        </w:trPr>
        <w:tc>
          <w:tcPr>
            <w:tcW w:w="1890" w:type="dxa"/>
            <w:tcBorders>
              <w:top w:val="nil"/>
              <w:left w:val="nil"/>
              <w:bottom w:val="nil"/>
              <w:right w:val="nil"/>
            </w:tcBorders>
            <w:shd w:val="clear" w:color="auto" w:fill="auto"/>
            <w:noWrap/>
            <w:vAlign w:val="bottom"/>
            <w:hideMark/>
          </w:tcPr>
          <w:p w14:paraId="7D73576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Lactate (mg L</w:t>
            </w:r>
            <w:r w:rsidRPr="00770D24">
              <w:rPr>
                <w:rFonts w:ascii="Calibri" w:eastAsia="Times New Roman" w:hAnsi="Calibri" w:cs="Calibri"/>
                <w:color w:val="000000"/>
                <w:sz w:val="20"/>
                <w:szCs w:val="20"/>
                <w:vertAlign w:val="superscript"/>
              </w:rPr>
              <w:t>-1</w:t>
            </w:r>
            <w:r w:rsidRPr="00770D24">
              <w:rPr>
                <w:rFonts w:ascii="Calibri" w:eastAsia="Times New Roman" w:hAnsi="Calibri" w:cs="Calibri"/>
                <w:color w:val="000000"/>
                <w:sz w:val="20"/>
                <w:szCs w:val="20"/>
              </w:rPr>
              <w:t>)</w:t>
            </w:r>
          </w:p>
        </w:tc>
        <w:tc>
          <w:tcPr>
            <w:tcW w:w="756" w:type="dxa"/>
            <w:tcBorders>
              <w:top w:val="nil"/>
              <w:left w:val="nil"/>
              <w:bottom w:val="nil"/>
              <w:right w:val="nil"/>
            </w:tcBorders>
            <w:shd w:val="clear" w:color="auto" w:fill="auto"/>
            <w:noWrap/>
            <w:vAlign w:val="bottom"/>
            <w:hideMark/>
          </w:tcPr>
          <w:p w14:paraId="4CECAF22"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54" w:type="dxa"/>
            <w:tcBorders>
              <w:top w:val="nil"/>
              <w:left w:val="nil"/>
              <w:bottom w:val="nil"/>
              <w:right w:val="nil"/>
            </w:tcBorders>
            <w:shd w:val="clear" w:color="auto" w:fill="auto"/>
            <w:noWrap/>
            <w:vAlign w:val="bottom"/>
            <w:hideMark/>
          </w:tcPr>
          <w:p w14:paraId="2F07857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12</w:t>
            </w:r>
          </w:p>
        </w:tc>
        <w:tc>
          <w:tcPr>
            <w:tcW w:w="900" w:type="dxa"/>
            <w:tcBorders>
              <w:top w:val="nil"/>
              <w:left w:val="nil"/>
              <w:bottom w:val="nil"/>
              <w:right w:val="nil"/>
            </w:tcBorders>
            <w:shd w:val="clear" w:color="auto" w:fill="auto"/>
            <w:noWrap/>
            <w:vAlign w:val="bottom"/>
            <w:hideMark/>
          </w:tcPr>
          <w:p w14:paraId="4E98F9F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5DB9F4E8"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756" w:type="dxa"/>
            <w:tcBorders>
              <w:top w:val="nil"/>
              <w:left w:val="nil"/>
              <w:bottom w:val="nil"/>
              <w:right w:val="nil"/>
            </w:tcBorders>
            <w:shd w:val="clear" w:color="auto" w:fill="auto"/>
            <w:noWrap/>
            <w:vAlign w:val="bottom"/>
            <w:hideMark/>
          </w:tcPr>
          <w:p w14:paraId="41F55E5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864" w:type="dxa"/>
            <w:tcBorders>
              <w:top w:val="nil"/>
              <w:left w:val="nil"/>
              <w:bottom w:val="nil"/>
              <w:right w:val="nil"/>
            </w:tcBorders>
            <w:shd w:val="clear" w:color="auto" w:fill="auto"/>
            <w:noWrap/>
            <w:vAlign w:val="bottom"/>
            <w:hideMark/>
          </w:tcPr>
          <w:p w14:paraId="7D32202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19</w:t>
            </w:r>
          </w:p>
        </w:tc>
        <w:tc>
          <w:tcPr>
            <w:tcW w:w="900" w:type="dxa"/>
            <w:tcBorders>
              <w:top w:val="nil"/>
              <w:left w:val="nil"/>
              <w:bottom w:val="nil"/>
              <w:right w:val="nil"/>
            </w:tcBorders>
            <w:shd w:val="clear" w:color="auto" w:fill="auto"/>
            <w:noWrap/>
            <w:vAlign w:val="bottom"/>
            <w:hideMark/>
          </w:tcPr>
          <w:p w14:paraId="07094AF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137</w:t>
            </w:r>
          </w:p>
        </w:tc>
        <w:tc>
          <w:tcPr>
            <w:tcW w:w="900" w:type="dxa"/>
            <w:tcBorders>
              <w:top w:val="nil"/>
              <w:left w:val="nil"/>
              <w:bottom w:val="nil"/>
              <w:right w:val="nil"/>
            </w:tcBorders>
            <w:shd w:val="clear" w:color="auto" w:fill="auto"/>
            <w:noWrap/>
            <w:vAlign w:val="bottom"/>
            <w:hideMark/>
          </w:tcPr>
          <w:p w14:paraId="0A8EDAC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81</w:t>
            </w:r>
          </w:p>
        </w:tc>
        <w:tc>
          <w:tcPr>
            <w:tcW w:w="900" w:type="dxa"/>
            <w:tcBorders>
              <w:top w:val="nil"/>
              <w:left w:val="nil"/>
              <w:bottom w:val="nil"/>
              <w:right w:val="nil"/>
            </w:tcBorders>
            <w:shd w:val="clear" w:color="auto" w:fill="auto"/>
            <w:noWrap/>
            <w:vAlign w:val="bottom"/>
            <w:hideMark/>
          </w:tcPr>
          <w:p w14:paraId="256CACD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55304B3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13</w:t>
            </w:r>
          </w:p>
        </w:tc>
        <w:tc>
          <w:tcPr>
            <w:tcW w:w="900" w:type="dxa"/>
            <w:tcBorders>
              <w:top w:val="nil"/>
              <w:left w:val="nil"/>
              <w:bottom w:val="nil"/>
              <w:right w:val="nil"/>
            </w:tcBorders>
            <w:shd w:val="clear" w:color="auto" w:fill="auto"/>
            <w:noWrap/>
            <w:vAlign w:val="bottom"/>
            <w:hideMark/>
          </w:tcPr>
          <w:p w14:paraId="38C247E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6</w:t>
            </w:r>
          </w:p>
        </w:tc>
        <w:tc>
          <w:tcPr>
            <w:tcW w:w="990" w:type="dxa"/>
            <w:tcBorders>
              <w:top w:val="nil"/>
              <w:left w:val="nil"/>
              <w:bottom w:val="nil"/>
              <w:right w:val="nil"/>
            </w:tcBorders>
            <w:shd w:val="clear" w:color="auto" w:fill="auto"/>
            <w:noWrap/>
            <w:vAlign w:val="bottom"/>
            <w:hideMark/>
          </w:tcPr>
          <w:p w14:paraId="104D81B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w:t>
            </w:r>
          </w:p>
        </w:tc>
        <w:tc>
          <w:tcPr>
            <w:tcW w:w="900" w:type="dxa"/>
            <w:tcBorders>
              <w:top w:val="nil"/>
              <w:left w:val="nil"/>
              <w:bottom w:val="nil"/>
              <w:right w:val="nil"/>
            </w:tcBorders>
            <w:shd w:val="clear" w:color="auto" w:fill="auto"/>
            <w:noWrap/>
            <w:vAlign w:val="bottom"/>
            <w:hideMark/>
          </w:tcPr>
          <w:p w14:paraId="08757185"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nil"/>
              <w:left w:val="nil"/>
              <w:bottom w:val="nil"/>
              <w:right w:val="nil"/>
            </w:tcBorders>
            <w:shd w:val="clear" w:color="auto" w:fill="auto"/>
            <w:noWrap/>
            <w:vAlign w:val="bottom"/>
            <w:hideMark/>
          </w:tcPr>
          <w:p w14:paraId="1C90A55B"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noWrap/>
            <w:vAlign w:val="bottom"/>
            <w:hideMark/>
          </w:tcPr>
          <w:p w14:paraId="742443B6"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nil"/>
              <w:left w:val="nil"/>
              <w:bottom w:val="nil"/>
              <w:right w:val="nil"/>
            </w:tcBorders>
            <w:shd w:val="clear" w:color="auto" w:fill="auto"/>
            <w:noWrap/>
            <w:vAlign w:val="bottom"/>
            <w:hideMark/>
          </w:tcPr>
          <w:p w14:paraId="2E468B0A"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6602DF75" w14:textId="77777777" w:rsidTr="008C268F">
        <w:trPr>
          <w:trHeight w:val="330"/>
        </w:trPr>
        <w:tc>
          <w:tcPr>
            <w:tcW w:w="1890" w:type="dxa"/>
            <w:tcBorders>
              <w:top w:val="nil"/>
              <w:left w:val="nil"/>
              <w:bottom w:val="nil"/>
              <w:right w:val="nil"/>
            </w:tcBorders>
            <w:shd w:val="clear" w:color="auto" w:fill="auto"/>
            <w:noWrap/>
            <w:vAlign w:val="bottom"/>
            <w:hideMark/>
          </w:tcPr>
          <w:p w14:paraId="2C7F8EC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Acetate (mg L</w:t>
            </w:r>
            <w:r w:rsidRPr="00770D24">
              <w:rPr>
                <w:rFonts w:ascii="Calibri" w:eastAsia="Times New Roman" w:hAnsi="Calibri" w:cs="Calibri"/>
                <w:color w:val="000000"/>
                <w:sz w:val="20"/>
                <w:szCs w:val="20"/>
                <w:vertAlign w:val="superscript"/>
              </w:rPr>
              <w:t>-1</w:t>
            </w:r>
            <w:r w:rsidRPr="00770D24">
              <w:rPr>
                <w:rFonts w:ascii="Calibri" w:eastAsia="Times New Roman" w:hAnsi="Calibri" w:cs="Calibri"/>
                <w:color w:val="000000"/>
                <w:sz w:val="20"/>
                <w:szCs w:val="20"/>
              </w:rPr>
              <w:t>)</w:t>
            </w:r>
          </w:p>
        </w:tc>
        <w:tc>
          <w:tcPr>
            <w:tcW w:w="756" w:type="dxa"/>
            <w:tcBorders>
              <w:top w:val="nil"/>
              <w:left w:val="nil"/>
              <w:bottom w:val="nil"/>
              <w:right w:val="nil"/>
            </w:tcBorders>
            <w:shd w:val="clear" w:color="auto" w:fill="auto"/>
            <w:noWrap/>
            <w:vAlign w:val="bottom"/>
            <w:hideMark/>
          </w:tcPr>
          <w:p w14:paraId="3496569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325</w:t>
            </w:r>
          </w:p>
        </w:tc>
        <w:tc>
          <w:tcPr>
            <w:tcW w:w="954" w:type="dxa"/>
            <w:tcBorders>
              <w:top w:val="nil"/>
              <w:left w:val="nil"/>
              <w:bottom w:val="nil"/>
              <w:right w:val="nil"/>
            </w:tcBorders>
            <w:shd w:val="clear" w:color="auto" w:fill="auto"/>
            <w:noWrap/>
            <w:vAlign w:val="bottom"/>
            <w:hideMark/>
          </w:tcPr>
          <w:p w14:paraId="0685C6D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338</w:t>
            </w:r>
          </w:p>
        </w:tc>
        <w:tc>
          <w:tcPr>
            <w:tcW w:w="900" w:type="dxa"/>
            <w:tcBorders>
              <w:top w:val="nil"/>
              <w:left w:val="nil"/>
              <w:bottom w:val="nil"/>
              <w:right w:val="nil"/>
            </w:tcBorders>
            <w:shd w:val="clear" w:color="auto" w:fill="auto"/>
            <w:noWrap/>
            <w:vAlign w:val="bottom"/>
            <w:hideMark/>
          </w:tcPr>
          <w:p w14:paraId="5528E41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141</w:t>
            </w:r>
          </w:p>
        </w:tc>
        <w:tc>
          <w:tcPr>
            <w:tcW w:w="900" w:type="dxa"/>
            <w:tcBorders>
              <w:top w:val="nil"/>
              <w:left w:val="nil"/>
              <w:bottom w:val="nil"/>
              <w:right w:val="nil"/>
            </w:tcBorders>
            <w:shd w:val="clear" w:color="auto" w:fill="auto"/>
            <w:noWrap/>
            <w:vAlign w:val="bottom"/>
            <w:hideMark/>
          </w:tcPr>
          <w:p w14:paraId="1CC4227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194</w:t>
            </w:r>
          </w:p>
        </w:tc>
        <w:tc>
          <w:tcPr>
            <w:tcW w:w="756" w:type="dxa"/>
            <w:tcBorders>
              <w:top w:val="nil"/>
              <w:left w:val="nil"/>
              <w:bottom w:val="nil"/>
              <w:right w:val="nil"/>
            </w:tcBorders>
            <w:shd w:val="clear" w:color="auto" w:fill="auto"/>
            <w:noWrap/>
            <w:vAlign w:val="bottom"/>
            <w:hideMark/>
          </w:tcPr>
          <w:p w14:paraId="2B6B520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1323</w:t>
            </w:r>
          </w:p>
        </w:tc>
        <w:tc>
          <w:tcPr>
            <w:tcW w:w="864" w:type="dxa"/>
            <w:tcBorders>
              <w:top w:val="nil"/>
              <w:left w:val="nil"/>
              <w:bottom w:val="nil"/>
              <w:right w:val="nil"/>
            </w:tcBorders>
            <w:shd w:val="clear" w:color="auto" w:fill="auto"/>
            <w:noWrap/>
            <w:vAlign w:val="bottom"/>
            <w:hideMark/>
          </w:tcPr>
          <w:p w14:paraId="4F378B3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1835</w:t>
            </w:r>
          </w:p>
        </w:tc>
        <w:tc>
          <w:tcPr>
            <w:tcW w:w="900" w:type="dxa"/>
            <w:tcBorders>
              <w:top w:val="nil"/>
              <w:left w:val="nil"/>
              <w:bottom w:val="nil"/>
              <w:right w:val="nil"/>
            </w:tcBorders>
            <w:shd w:val="clear" w:color="auto" w:fill="auto"/>
            <w:noWrap/>
            <w:vAlign w:val="bottom"/>
            <w:hideMark/>
          </w:tcPr>
          <w:p w14:paraId="20E5D78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1730</w:t>
            </w:r>
          </w:p>
        </w:tc>
        <w:tc>
          <w:tcPr>
            <w:tcW w:w="900" w:type="dxa"/>
            <w:tcBorders>
              <w:top w:val="nil"/>
              <w:left w:val="nil"/>
              <w:bottom w:val="nil"/>
              <w:right w:val="nil"/>
            </w:tcBorders>
            <w:shd w:val="clear" w:color="auto" w:fill="auto"/>
            <w:noWrap/>
            <w:vAlign w:val="bottom"/>
            <w:hideMark/>
          </w:tcPr>
          <w:p w14:paraId="2C899E7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1193</w:t>
            </w:r>
          </w:p>
        </w:tc>
        <w:tc>
          <w:tcPr>
            <w:tcW w:w="900" w:type="dxa"/>
            <w:tcBorders>
              <w:top w:val="nil"/>
              <w:left w:val="nil"/>
              <w:bottom w:val="nil"/>
              <w:right w:val="nil"/>
            </w:tcBorders>
            <w:shd w:val="clear" w:color="auto" w:fill="auto"/>
            <w:noWrap/>
            <w:vAlign w:val="bottom"/>
            <w:hideMark/>
          </w:tcPr>
          <w:p w14:paraId="36905DC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189</w:t>
            </w:r>
          </w:p>
        </w:tc>
        <w:tc>
          <w:tcPr>
            <w:tcW w:w="900" w:type="dxa"/>
            <w:tcBorders>
              <w:top w:val="nil"/>
              <w:left w:val="nil"/>
              <w:bottom w:val="nil"/>
              <w:right w:val="nil"/>
            </w:tcBorders>
            <w:shd w:val="clear" w:color="auto" w:fill="auto"/>
            <w:noWrap/>
            <w:vAlign w:val="bottom"/>
            <w:hideMark/>
          </w:tcPr>
          <w:p w14:paraId="5B6B218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69</w:t>
            </w:r>
          </w:p>
        </w:tc>
        <w:tc>
          <w:tcPr>
            <w:tcW w:w="900" w:type="dxa"/>
            <w:tcBorders>
              <w:top w:val="nil"/>
              <w:left w:val="nil"/>
              <w:bottom w:val="nil"/>
              <w:right w:val="nil"/>
            </w:tcBorders>
            <w:shd w:val="clear" w:color="auto" w:fill="auto"/>
            <w:noWrap/>
            <w:vAlign w:val="bottom"/>
            <w:hideMark/>
          </w:tcPr>
          <w:p w14:paraId="37F2A172"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82</w:t>
            </w:r>
          </w:p>
        </w:tc>
        <w:tc>
          <w:tcPr>
            <w:tcW w:w="990" w:type="dxa"/>
            <w:tcBorders>
              <w:top w:val="nil"/>
              <w:left w:val="nil"/>
              <w:bottom w:val="nil"/>
              <w:right w:val="nil"/>
            </w:tcBorders>
            <w:shd w:val="clear" w:color="auto" w:fill="auto"/>
            <w:noWrap/>
            <w:vAlign w:val="bottom"/>
            <w:hideMark/>
          </w:tcPr>
          <w:p w14:paraId="722864FB"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98</w:t>
            </w:r>
          </w:p>
        </w:tc>
        <w:tc>
          <w:tcPr>
            <w:tcW w:w="900" w:type="dxa"/>
            <w:tcBorders>
              <w:top w:val="nil"/>
              <w:left w:val="nil"/>
              <w:bottom w:val="nil"/>
              <w:right w:val="nil"/>
            </w:tcBorders>
            <w:shd w:val="clear" w:color="auto" w:fill="auto"/>
            <w:noWrap/>
            <w:vAlign w:val="bottom"/>
            <w:hideMark/>
          </w:tcPr>
          <w:p w14:paraId="12B6F7D5"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nil"/>
              <w:left w:val="nil"/>
              <w:bottom w:val="nil"/>
              <w:right w:val="nil"/>
            </w:tcBorders>
            <w:shd w:val="clear" w:color="auto" w:fill="auto"/>
            <w:noWrap/>
            <w:vAlign w:val="bottom"/>
            <w:hideMark/>
          </w:tcPr>
          <w:p w14:paraId="104E6998"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noWrap/>
            <w:vAlign w:val="bottom"/>
            <w:hideMark/>
          </w:tcPr>
          <w:p w14:paraId="2B359D13"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nil"/>
              <w:left w:val="nil"/>
              <w:bottom w:val="nil"/>
              <w:right w:val="nil"/>
            </w:tcBorders>
            <w:shd w:val="clear" w:color="auto" w:fill="auto"/>
            <w:noWrap/>
            <w:vAlign w:val="bottom"/>
            <w:hideMark/>
          </w:tcPr>
          <w:p w14:paraId="42D7A5DD"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418857F1" w14:textId="77777777" w:rsidTr="008C268F">
        <w:trPr>
          <w:trHeight w:val="330"/>
        </w:trPr>
        <w:tc>
          <w:tcPr>
            <w:tcW w:w="1890" w:type="dxa"/>
            <w:tcBorders>
              <w:top w:val="nil"/>
              <w:left w:val="nil"/>
              <w:bottom w:val="nil"/>
              <w:right w:val="nil"/>
            </w:tcBorders>
            <w:shd w:val="clear" w:color="auto" w:fill="auto"/>
            <w:noWrap/>
            <w:vAlign w:val="bottom"/>
            <w:hideMark/>
          </w:tcPr>
          <w:p w14:paraId="174372F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Propionate (mg L</w:t>
            </w:r>
            <w:r w:rsidRPr="00770D24">
              <w:rPr>
                <w:rFonts w:ascii="Calibri" w:eastAsia="Times New Roman" w:hAnsi="Calibri" w:cs="Calibri"/>
                <w:color w:val="000000"/>
                <w:sz w:val="20"/>
                <w:szCs w:val="20"/>
                <w:vertAlign w:val="superscript"/>
              </w:rPr>
              <w:t>-1</w:t>
            </w:r>
            <w:r w:rsidRPr="00770D24">
              <w:rPr>
                <w:rFonts w:ascii="Calibri" w:eastAsia="Times New Roman" w:hAnsi="Calibri" w:cs="Calibri"/>
                <w:color w:val="000000"/>
                <w:sz w:val="20"/>
                <w:szCs w:val="20"/>
              </w:rPr>
              <w:t>)</w:t>
            </w:r>
          </w:p>
        </w:tc>
        <w:tc>
          <w:tcPr>
            <w:tcW w:w="756" w:type="dxa"/>
            <w:tcBorders>
              <w:top w:val="nil"/>
              <w:left w:val="nil"/>
              <w:bottom w:val="nil"/>
              <w:right w:val="nil"/>
            </w:tcBorders>
            <w:shd w:val="clear" w:color="auto" w:fill="auto"/>
            <w:noWrap/>
            <w:vAlign w:val="bottom"/>
            <w:hideMark/>
          </w:tcPr>
          <w:p w14:paraId="119EDB1B"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774</w:t>
            </w:r>
          </w:p>
        </w:tc>
        <w:tc>
          <w:tcPr>
            <w:tcW w:w="954" w:type="dxa"/>
            <w:tcBorders>
              <w:top w:val="nil"/>
              <w:left w:val="nil"/>
              <w:bottom w:val="nil"/>
              <w:right w:val="nil"/>
            </w:tcBorders>
            <w:shd w:val="clear" w:color="auto" w:fill="auto"/>
            <w:noWrap/>
            <w:vAlign w:val="bottom"/>
            <w:hideMark/>
          </w:tcPr>
          <w:p w14:paraId="16485F12"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218</w:t>
            </w:r>
          </w:p>
        </w:tc>
        <w:tc>
          <w:tcPr>
            <w:tcW w:w="900" w:type="dxa"/>
            <w:tcBorders>
              <w:top w:val="nil"/>
              <w:left w:val="nil"/>
              <w:bottom w:val="nil"/>
              <w:right w:val="nil"/>
            </w:tcBorders>
            <w:shd w:val="clear" w:color="auto" w:fill="auto"/>
            <w:noWrap/>
            <w:vAlign w:val="bottom"/>
            <w:hideMark/>
          </w:tcPr>
          <w:p w14:paraId="7173FB38"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97</w:t>
            </w:r>
          </w:p>
        </w:tc>
        <w:tc>
          <w:tcPr>
            <w:tcW w:w="900" w:type="dxa"/>
            <w:tcBorders>
              <w:top w:val="nil"/>
              <w:left w:val="nil"/>
              <w:bottom w:val="nil"/>
              <w:right w:val="nil"/>
            </w:tcBorders>
            <w:shd w:val="clear" w:color="auto" w:fill="auto"/>
            <w:noWrap/>
            <w:vAlign w:val="bottom"/>
            <w:hideMark/>
          </w:tcPr>
          <w:p w14:paraId="097990B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85</w:t>
            </w:r>
          </w:p>
        </w:tc>
        <w:tc>
          <w:tcPr>
            <w:tcW w:w="756" w:type="dxa"/>
            <w:tcBorders>
              <w:top w:val="nil"/>
              <w:left w:val="nil"/>
              <w:bottom w:val="nil"/>
              <w:right w:val="nil"/>
            </w:tcBorders>
            <w:shd w:val="clear" w:color="auto" w:fill="auto"/>
            <w:noWrap/>
            <w:vAlign w:val="bottom"/>
            <w:hideMark/>
          </w:tcPr>
          <w:p w14:paraId="17B0F88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1038</w:t>
            </w:r>
          </w:p>
        </w:tc>
        <w:tc>
          <w:tcPr>
            <w:tcW w:w="864" w:type="dxa"/>
            <w:tcBorders>
              <w:top w:val="nil"/>
              <w:left w:val="nil"/>
              <w:bottom w:val="nil"/>
              <w:right w:val="nil"/>
            </w:tcBorders>
            <w:shd w:val="clear" w:color="auto" w:fill="auto"/>
            <w:noWrap/>
            <w:vAlign w:val="bottom"/>
            <w:hideMark/>
          </w:tcPr>
          <w:p w14:paraId="7B3AE9D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748</w:t>
            </w:r>
          </w:p>
        </w:tc>
        <w:tc>
          <w:tcPr>
            <w:tcW w:w="900" w:type="dxa"/>
            <w:tcBorders>
              <w:top w:val="nil"/>
              <w:left w:val="nil"/>
              <w:bottom w:val="nil"/>
              <w:right w:val="nil"/>
            </w:tcBorders>
            <w:shd w:val="clear" w:color="auto" w:fill="auto"/>
            <w:noWrap/>
            <w:vAlign w:val="bottom"/>
            <w:hideMark/>
          </w:tcPr>
          <w:p w14:paraId="1E28FF8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537</w:t>
            </w:r>
          </w:p>
        </w:tc>
        <w:tc>
          <w:tcPr>
            <w:tcW w:w="900" w:type="dxa"/>
            <w:tcBorders>
              <w:top w:val="nil"/>
              <w:left w:val="nil"/>
              <w:bottom w:val="nil"/>
              <w:right w:val="nil"/>
            </w:tcBorders>
            <w:shd w:val="clear" w:color="auto" w:fill="auto"/>
            <w:noWrap/>
            <w:vAlign w:val="bottom"/>
            <w:hideMark/>
          </w:tcPr>
          <w:p w14:paraId="25DF704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463</w:t>
            </w:r>
          </w:p>
        </w:tc>
        <w:tc>
          <w:tcPr>
            <w:tcW w:w="900" w:type="dxa"/>
            <w:tcBorders>
              <w:top w:val="nil"/>
              <w:left w:val="nil"/>
              <w:bottom w:val="nil"/>
              <w:right w:val="nil"/>
            </w:tcBorders>
            <w:shd w:val="clear" w:color="auto" w:fill="auto"/>
            <w:noWrap/>
            <w:vAlign w:val="bottom"/>
            <w:hideMark/>
          </w:tcPr>
          <w:p w14:paraId="07E2266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56</w:t>
            </w:r>
          </w:p>
        </w:tc>
        <w:tc>
          <w:tcPr>
            <w:tcW w:w="900" w:type="dxa"/>
            <w:tcBorders>
              <w:top w:val="nil"/>
              <w:left w:val="nil"/>
              <w:bottom w:val="nil"/>
              <w:right w:val="nil"/>
            </w:tcBorders>
            <w:shd w:val="clear" w:color="auto" w:fill="auto"/>
            <w:noWrap/>
            <w:vAlign w:val="bottom"/>
            <w:hideMark/>
          </w:tcPr>
          <w:p w14:paraId="09E857D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13</w:t>
            </w:r>
          </w:p>
        </w:tc>
        <w:tc>
          <w:tcPr>
            <w:tcW w:w="900" w:type="dxa"/>
            <w:tcBorders>
              <w:top w:val="nil"/>
              <w:left w:val="nil"/>
              <w:bottom w:val="nil"/>
              <w:right w:val="nil"/>
            </w:tcBorders>
            <w:shd w:val="clear" w:color="auto" w:fill="auto"/>
            <w:noWrap/>
            <w:vAlign w:val="bottom"/>
            <w:hideMark/>
          </w:tcPr>
          <w:p w14:paraId="317EE12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90" w:type="dxa"/>
            <w:tcBorders>
              <w:top w:val="nil"/>
              <w:left w:val="nil"/>
              <w:bottom w:val="nil"/>
              <w:right w:val="nil"/>
            </w:tcBorders>
            <w:shd w:val="clear" w:color="auto" w:fill="auto"/>
            <w:noWrap/>
            <w:vAlign w:val="bottom"/>
            <w:hideMark/>
          </w:tcPr>
          <w:p w14:paraId="6B911772"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12</w:t>
            </w:r>
          </w:p>
        </w:tc>
        <w:tc>
          <w:tcPr>
            <w:tcW w:w="900" w:type="dxa"/>
            <w:tcBorders>
              <w:top w:val="nil"/>
              <w:left w:val="nil"/>
              <w:bottom w:val="nil"/>
              <w:right w:val="nil"/>
            </w:tcBorders>
            <w:shd w:val="clear" w:color="auto" w:fill="auto"/>
            <w:noWrap/>
            <w:vAlign w:val="bottom"/>
            <w:hideMark/>
          </w:tcPr>
          <w:p w14:paraId="383D4EAD"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nil"/>
              <w:left w:val="nil"/>
              <w:bottom w:val="nil"/>
              <w:right w:val="nil"/>
            </w:tcBorders>
            <w:shd w:val="clear" w:color="auto" w:fill="auto"/>
            <w:noWrap/>
            <w:vAlign w:val="bottom"/>
            <w:hideMark/>
          </w:tcPr>
          <w:p w14:paraId="230009CF"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noWrap/>
            <w:vAlign w:val="bottom"/>
            <w:hideMark/>
          </w:tcPr>
          <w:p w14:paraId="5384FE33"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nil"/>
              <w:left w:val="nil"/>
              <w:bottom w:val="nil"/>
              <w:right w:val="nil"/>
            </w:tcBorders>
            <w:shd w:val="clear" w:color="auto" w:fill="auto"/>
            <w:noWrap/>
            <w:vAlign w:val="bottom"/>
            <w:hideMark/>
          </w:tcPr>
          <w:p w14:paraId="3018C69E"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142A8649" w14:textId="77777777" w:rsidTr="008C268F">
        <w:trPr>
          <w:trHeight w:val="330"/>
        </w:trPr>
        <w:tc>
          <w:tcPr>
            <w:tcW w:w="1890" w:type="dxa"/>
            <w:tcBorders>
              <w:top w:val="nil"/>
              <w:left w:val="nil"/>
              <w:bottom w:val="nil"/>
              <w:right w:val="nil"/>
            </w:tcBorders>
            <w:shd w:val="clear" w:color="auto" w:fill="auto"/>
            <w:noWrap/>
            <w:vAlign w:val="bottom"/>
            <w:hideMark/>
          </w:tcPr>
          <w:p w14:paraId="26A2896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iso-Butyrate (mg L</w:t>
            </w:r>
            <w:r w:rsidRPr="00770D24">
              <w:rPr>
                <w:rFonts w:ascii="Calibri" w:eastAsia="Times New Roman" w:hAnsi="Calibri" w:cs="Calibri"/>
                <w:color w:val="000000"/>
                <w:sz w:val="20"/>
                <w:szCs w:val="20"/>
                <w:vertAlign w:val="superscript"/>
              </w:rPr>
              <w:t>-1</w:t>
            </w:r>
            <w:r w:rsidRPr="00770D24">
              <w:rPr>
                <w:rFonts w:ascii="Calibri" w:eastAsia="Times New Roman" w:hAnsi="Calibri" w:cs="Calibri"/>
                <w:color w:val="000000"/>
                <w:sz w:val="20"/>
                <w:szCs w:val="20"/>
              </w:rPr>
              <w:t>)</w:t>
            </w:r>
          </w:p>
        </w:tc>
        <w:tc>
          <w:tcPr>
            <w:tcW w:w="756" w:type="dxa"/>
            <w:tcBorders>
              <w:top w:val="nil"/>
              <w:left w:val="nil"/>
              <w:bottom w:val="nil"/>
              <w:right w:val="nil"/>
            </w:tcBorders>
            <w:shd w:val="clear" w:color="auto" w:fill="auto"/>
            <w:noWrap/>
            <w:vAlign w:val="bottom"/>
            <w:hideMark/>
          </w:tcPr>
          <w:p w14:paraId="447DE78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w:t>
            </w:r>
          </w:p>
        </w:tc>
        <w:tc>
          <w:tcPr>
            <w:tcW w:w="954" w:type="dxa"/>
            <w:tcBorders>
              <w:top w:val="nil"/>
              <w:left w:val="nil"/>
              <w:bottom w:val="nil"/>
              <w:right w:val="nil"/>
            </w:tcBorders>
            <w:shd w:val="clear" w:color="auto" w:fill="auto"/>
            <w:noWrap/>
            <w:vAlign w:val="bottom"/>
            <w:hideMark/>
          </w:tcPr>
          <w:p w14:paraId="2D27AE8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w:t>
            </w:r>
          </w:p>
        </w:tc>
        <w:tc>
          <w:tcPr>
            <w:tcW w:w="900" w:type="dxa"/>
            <w:tcBorders>
              <w:top w:val="nil"/>
              <w:left w:val="nil"/>
              <w:bottom w:val="nil"/>
              <w:right w:val="nil"/>
            </w:tcBorders>
            <w:shd w:val="clear" w:color="auto" w:fill="auto"/>
            <w:noWrap/>
            <w:vAlign w:val="bottom"/>
            <w:hideMark/>
          </w:tcPr>
          <w:p w14:paraId="665E9F38"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570F1A0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756" w:type="dxa"/>
            <w:tcBorders>
              <w:top w:val="nil"/>
              <w:left w:val="nil"/>
              <w:bottom w:val="nil"/>
              <w:right w:val="nil"/>
            </w:tcBorders>
            <w:shd w:val="clear" w:color="auto" w:fill="auto"/>
            <w:noWrap/>
            <w:vAlign w:val="bottom"/>
            <w:hideMark/>
          </w:tcPr>
          <w:p w14:paraId="79678EC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34</w:t>
            </w:r>
          </w:p>
        </w:tc>
        <w:tc>
          <w:tcPr>
            <w:tcW w:w="864" w:type="dxa"/>
            <w:tcBorders>
              <w:top w:val="nil"/>
              <w:left w:val="nil"/>
              <w:bottom w:val="nil"/>
              <w:right w:val="nil"/>
            </w:tcBorders>
            <w:shd w:val="clear" w:color="auto" w:fill="auto"/>
            <w:noWrap/>
            <w:vAlign w:val="bottom"/>
            <w:hideMark/>
          </w:tcPr>
          <w:p w14:paraId="14DE817B"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25</w:t>
            </w:r>
          </w:p>
        </w:tc>
        <w:tc>
          <w:tcPr>
            <w:tcW w:w="900" w:type="dxa"/>
            <w:tcBorders>
              <w:top w:val="nil"/>
              <w:left w:val="nil"/>
              <w:bottom w:val="nil"/>
              <w:right w:val="nil"/>
            </w:tcBorders>
            <w:shd w:val="clear" w:color="auto" w:fill="auto"/>
            <w:noWrap/>
            <w:vAlign w:val="bottom"/>
            <w:hideMark/>
          </w:tcPr>
          <w:p w14:paraId="3719FCE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7B085D7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0AF5C05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10E0D96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1D00C0F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90" w:type="dxa"/>
            <w:tcBorders>
              <w:top w:val="nil"/>
              <w:left w:val="nil"/>
              <w:bottom w:val="nil"/>
              <w:right w:val="nil"/>
            </w:tcBorders>
            <w:shd w:val="clear" w:color="auto" w:fill="auto"/>
            <w:noWrap/>
            <w:vAlign w:val="bottom"/>
            <w:hideMark/>
          </w:tcPr>
          <w:p w14:paraId="40F7DCA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7FD90ED1"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nil"/>
              <w:left w:val="nil"/>
              <w:bottom w:val="nil"/>
              <w:right w:val="nil"/>
            </w:tcBorders>
            <w:shd w:val="clear" w:color="auto" w:fill="auto"/>
            <w:noWrap/>
            <w:vAlign w:val="bottom"/>
            <w:hideMark/>
          </w:tcPr>
          <w:p w14:paraId="451A5672"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noWrap/>
            <w:vAlign w:val="bottom"/>
            <w:hideMark/>
          </w:tcPr>
          <w:p w14:paraId="1E732A42"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nil"/>
              <w:left w:val="nil"/>
              <w:bottom w:val="nil"/>
              <w:right w:val="nil"/>
            </w:tcBorders>
            <w:shd w:val="clear" w:color="auto" w:fill="auto"/>
            <w:noWrap/>
            <w:vAlign w:val="bottom"/>
            <w:hideMark/>
          </w:tcPr>
          <w:p w14:paraId="4328ED75"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3DF29D72" w14:textId="77777777" w:rsidTr="008C268F">
        <w:trPr>
          <w:trHeight w:val="330"/>
        </w:trPr>
        <w:tc>
          <w:tcPr>
            <w:tcW w:w="1890" w:type="dxa"/>
            <w:tcBorders>
              <w:top w:val="nil"/>
              <w:left w:val="nil"/>
              <w:bottom w:val="nil"/>
              <w:right w:val="nil"/>
            </w:tcBorders>
            <w:shd w:val="clear" w:color="auto" w:fill="auto"/>
            <w:noWrap/>
            <w:vAlign w:val="bottom"/>
            <w:hideMark/>
          </w:tcPr>
          <w:p w14:paraId="3E6E5DC2"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n-Butyrate (mg L</w:t>
            </w:r>
            <w:r w:rsidRPr="00770D24">
              <w:rPr>
                <w:rFonts w:ascii="Calibri" w:eastAsia="Times New Roman" w:hAnsi="Calibri" w:cs="Calibri"/>
                <w:color w:val="000000"/>
                <w:sz w:val="20"/>
                <w:szCs w:val="20"/>
                <w:vertAlign w:val="superscript"/>
              </w:rPr>
              <w:t>-1</w:t>
            </w:r>
            <w:r w:rsidRPr="00770D24">
              <w:rPr>
                <w:rFonts w:ascii="Calibri" w:eastAsia="Times New Roman" w:hAnsi="Calibri" w:cs="Calibri"/>
                <w:color w:val="000000"/>
                <w:sz w:val="20"/>
                <w:szCs w:val="20"/>
              </w:rPr>
              <w:t>)</w:t>
            </w:r>
          </w:p>
        </w:tc>
        <w:tc>
          <w:tcPr>
            <w:tcW w:w="756" w:type="dxa"/>
            <w:tcBorders>
              <w:top w:val="nil"/>
              <w:left w:val="nil"/>
              <w:bottom w:val="nil"/>
              <w:right w:val="nil"/>
            </w:tcBorders>
            <w:shd w:val="clear" w:color="auto" w:fill="auto"/>
            <w:noWrap/>
            <w:vAlign w:val="bottom"/>
            <w:hideMark/>
          </w:tcPr>
          <w:p w14:paraId="2B0FC102"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19</w:t>
            </w:r>
          </w:p>
        </w:tc>
        <w:tc>
          <w:tcPr>
            <w:tcW w:w="954" w:type="dxa"/>
            <w:tcBorders>
              <w:top w:val="nil"/>
              <w:left w:val="nil"/>
              <w:bottom w:val="nil"/>
              <w:right w:val="nil"/>
            </w:tcBorders>
            <w:shd w:val="clear" w:color="auto" w:fill="auto"/>
            <w:noWrap/>
            <w:vAlign w:val="bottom"/>
            <w:hideMark/>
          </w:tcPr>
          <w:p w14:paraId="166C21E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w:t>
            </w:r>
          </w:p>
        </w:tc>
        <w:tc>
          <w:tcPr>
            <w:tcW w:w="900" w:type="dxa"/>
            <w:tcBorders>
              <w:top w:val="nil"/>
              <w:left w:val="nil"/>
              <w:bottom w:val="nil"/>
              <w:right w:val="nil"/>
            </w:tcBorders>
            <w:shd w:val="clear" w:color="auto" w:fill="auto"/>
            <w:noWrap/>
            <w:vAlign w:val="bottom"/>
            <w:hideMark/>
          </w:tcPr>
          <w:p w14:paraId="4D5E3D6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3366EDD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24</w:t>
            </w:r>
          </w:p>
        </w:tc>
        <w:tc>
          <w:tcPr>
            <w:tcW w:w="756" w:type="dxa"/>
            <w:tcBorders>
              <w:top w:val="nil"/>
              <w:left w:val="nil"/>
              <w:bottom w:val="nil"/>
              <w:right w:val="nil"/>
            </w:tcBorders>
            <w:shd w:val="clear" w:color="auto" w:fill="auto"/>
            <w:noWrap/>
            <w:vAlign w:val="bottom"/>
            <w:hideMark/>
          </w:tcPr>
          <w:p w14:paraId="0EBE2A6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116</w:t>
            </w:r>
          </w:p>
        </w:tc>
        <w:tc>
          <w:tcPr>
            <w:tcW w:w="864" w:type="dxa"/>
            <w:tcBorders>
              <w:top w:val="nil"/>
              <w:left w:val="nil"/>
              <w:bottom w:val="nil"/>
              <w:right w:val="nil"/>
            </w:tcBorders>
            <w:shd w:val="clear" w:color="auto" w:fill="auto"/>
            <w:noWrap/>
            <w:vAlign w:val="bottom"/>
            <w:hideMark/>
          </w:tcPr>
          <w:p w14:paraId="306D126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41</w:t>
            </w:r>
          </w:p>
        </w:tc>
        <w:tc>
          <w:tcPr>
            <w:tcW w:w="900" w:type="dxa"/>
            <w:tcBorders>
              <w:top w:val="nil"/>
              <w:left w:val="nil"/>
              <w:bottom w:val="nil"/>
              <w:right w:val="nil"/>
            </w:tcBorders>
            <w:shd w:val="clear" w:color="auto" w:fill="auto"/>
            <w:noWrap/>
            <w:vAlign w:val="bottom"/>
            <w:hideMark/>
          </w:tcPr>
          <w:p w14:paraId="6367A540"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13</w:t>
            </w:r>
          </w:p>
        </w:tc>
        <w:tc>
          <w:tcPr>
            <w:tcW w:w="900" w:type="dxa"/>
            <w:tcBorders>
              <w:top w:val="nil"/>
              <w:left w:val="nil"/>
              <w:bottom w:val="nil"/>
              <w:right w:val="nil"/>
            </w:tcBorders>
            <w:shd w:val="clear" w:color="auto" w:fill="auto"/>
            <w:noWrap/>
            <w:vAlign w:val="bottom"/>
            <w:hideMark/>
          </w:tcPr>
          <w:p w14:paraId="1A3B6C0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18</w:t>
            </w:r>
          </w:p>
        </w:tc>
        <w:tc>
          <w:tcPr>
            <w:tcW w:w="900" w:type="dxa"/>
            <w:tcBorders>
              <w:top w:val="nil"/>
              <w:left w:val="nil"/>
              <w:bottom w:val="nil"/>
              <w:right w:val="nil"/>
            </w:tcBorders>
            <w:shd w:val="clear" w:color="auto" w:fill="auto"/>
            <w:noWrap/>
            <w:vAlign w:val="bottom"/>
            <w:hideMark/>
          </w:tcPr>
          <w:p w14:paraId="74AD2CD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18</w:t>
            </w:r>
          </w:p>
        </w:tc>
        <w:tc>
          <w:tcPr>
            <w:tcW w:w="900" w:type="dxa"/>
            <w:tcBorders>
              <w:top w:val="nil"/>
              <w:left w:val="nil"/>
              <w:bottom w:val="nil"/>
              <w:right w:val="nil"/>
            </w:tcBorders>
            <w:shd w:val="clear" w:color="auto" w:fill="auto"/>
            <w:noWrap/>
            <w:vAlign w:val="bottom"/>
            <w:hideMark/>
          </w:tcPr>
          <w:p w14:paraId="329D8F6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57</w:t>
            </w:r>
          </w:p>
        </w:tc>
        <w:tc>
          <w:tcPr>
            <w:tcW w:w="900" w:type="dxa"/>
            <w:tcBorders>
              <w:top w:val="nil"/>
              <w:left w:val="nil"/>
              <w:bottom w:val="nil"/>
              <w:right w:val="nil"/>
            </w:tcBorders>
            <w:shd w:val="clear" w:color="auto" w:fill="auto"/>
            <w:noWrap/>
            <w:vAlign w:val="bottom"/>
            <w:hideMark/>
          </w:tcPr>
          <w:p w14:paraId="6192C92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w:t>
            </w:r>
          </w:p>
        </w:tc>
        <w:tc>
          <w:tcPr>
            <w:tcW w:w="990" w:type="dxa"/>
            <w:tcBorders>
              <w:top w:val="nil"/>
              <w:left w:val="nil"/>
              <w:bottom w:val="nil"/>
              <w:right w:val="nil"/>
            </w:tcBorders>
            <w:shd w:val="clear" w:color="auto" w:fill="auto"/>
            <w:noWrap/>
            <w:vAlign w:val="bottom"/>
            <w:hideMark/>
          </w:tcPr>
          <w:p w14:paraId="573C484B"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w:t>
            </w:r>
          </w:p>
        </w:tc>
        <w:tc>
          <w:tcPr>
            <w:tcW w:w="900" w:type="dxa"/>
            <w:tcBorders>
              <w:top w:val="nil"/>
              <w:left w:val="nil"/>
              <w:bottom w:val="nil"/>
              <w:right w:val="nil"/>
            </w:tcBorders>
            <w:shd w:val="clear" w:color="auto" w:fill="auto"/>
            <w:noWrap/>
            <w:vAlign w:val="bottom"/>
            <w:hideMark/>
          </w:tcPr>
          <w:p w14:paraId="3EAE3EA3"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nil"/>
              <w:left w:val="nil"/>
              <w:bottom w:val="nil"/>
              <w:right w:val="nil"/>
            </w:tcBorders>
            <w:shd w:val="clear" w:color="auto" w:fill="auto"/>
            <w:noWrap/>
            <w:vAlign w:val="bottom"/>
            <w:hideMark/>
          </w:tcPr>
          <w:p w14:paraId="3DA5C171"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noWrap/>
            <w:vAlign w:val="bottom"/>
            <w:hideMark/>
          </w:tcPr>
          <w:p w14:paraId="1AFAD7CE"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nil"/>
              <w:left w:val="nil"/>
              <w:bottom w:val="nil"/>
              <w:right w:val="nil"/>
            </w:tcBorders>
            <w:shd w:val="clear" w:color="auto" w:fill="auto"/>
            <w:noWrap/>
            <w:vAlign w:val="bottom"/>
            <w:hideMark/>
          </w:tcPr>
          <w:p w14:paraId="2435C5D1"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0CEEEFFE" w14:textId="77777777" w:rsidTr="008C268F">
        <w:trPr>
          <w:trHeight w:val="330"/>
        </w:trPr>
        <w:tc>
          <w:tcPr>
            <w:tcW w:w="1890" w:type="dxa"/>
            <w:tcBorders>
              <w:top w:val="nil"/>
              <w:left w:val="nil"/>
              <w:bottom w:val="nil"/>
              <w:right w:val="nil"/>
            </w:tcBorders>
            <w:shd w:val="clear" w:color="auto" w:fill="auto"/>
            <w:noWrap/>
            <w:vAlign w:val="bottom"/>
            <w:hideMark/>
          </w:tcPr>
          <w:p w14:paraId="1F8EF2E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iso-Valerate (mg L</w:t>
            </w:r>
            <w:r w:rsidRPr="00770D24">
              <w:rPr>
                <w:rFonts w:ascii="Calibri" w:eastAsia="Times New Roman" w:hAnsi="Calibri" w:cs="Calibri"/>
                <w:color w:val="000000"/>
                <w:sz w:val="20"/>
                <w:szCs w:val="20"/>
                <w:vertAlign w:val="superscript"/>
              </w:rPr>
              <w:t>-1</w:t>
            </w:r>
            <w:r w:rsidRPr="00770D24">
              <w:rPr>
                <w:rFonts w:ascii="Calibri" w:eastAsia="Times New Roman" w:hAnsi="Calibri" w:cs="Calibri"/>
                <w:color w:val="000000"/>
                <w:sz w:val="20"/>
                <w:szCs w:val="20"/>
              </w:rPr>
              <w:t>)</w:t>
            </w:r>
          </w:p>
        </w:tc>
        <w:tc>
          <w:tcPr>
            <w:tcW w:w="756" w:type="dxa"/>
            <w:tcBorders>
              <w:top w:val="nil"/>
              <w:left w:val="nil"/>
              <w:bottom w:val="nil"/>
              <w:right w:val="nil"/>
            </w:tcBorders>
            <w:shd w:val="clear" w:color="auto" w:fill="auto"/>
            <w:noWrap/>
            <w:vAlign w:val="bottom"/>
            <w:hideMark/>
          </w:tcPr>
          <w:p w14:paraId="4A0A9078"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w:t>
            </w:r>
          </w:p>
        </w:tc>
        <w:tc>
          <w:tcPr>
            <w:tcW w:w="954" w:type="dxa"/>
            <w:tcBorders>
              <w:top w:val="nil"/>
              <w:left w:val="nil"/>
              <w:bottom w:val="nil"/>
              <w:right w:val="nil"/>
            </w:tcBorders>
            <w:shd w:val="clear" w:color="auto" w:fill="auto"/>
            <w:noWrap/>
            <w:vAlign w:val="bottom"/>
            <w:hideMark/>
          </w:tcPr>
          <w:p w14:paraId="125516A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900" w:type="dxa"/>
            <w:tcBorders>
              <w:top w:val="nil"/>
              <w:left w:val="nil"/>
              <w:bottom w:val="nil"/>
              <w:right w:val="nil"/>
            </w:tcBorders>
            <w:shd w:val="clear" w:color="auto" w:fill="auto"/>
            <w:noWrap/>
            <w:vAlign w:val="bottom"/>
            <w:hideMark/>
          </w:tcPr>
          <w:p w14:paraId="65539E7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53F3679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w:t>
            </w:r>
          </w:p>
        </w:tc>
        <w:tc>
          <w:tcPr>
            <w:tcW w:w="756" w:type="dxa"/>
            <w:tcBorders>
              <w:top w:val="nil"/>
              <w:left w:val="nil"/>
              <w:bottom w:val="nil"/>
              <w:right w:val="nil"/>
            </w:tcBorders>
            <w:shd w:val="clear" w:color="auto" w:fill="auto"/>
            <w:noWrap/>
            <w:vAlign w:val="bottom"/>
            <w:hideMark/>
          </w:tcPr>
          <w:p w14:paraId="3BD8F6D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39</w:t>
            </w:r>
          </w:p>
        </w:tc>
        <w:tc>
          <w:tcPr>
            <w:tcW w:w="864" w:type="dxa"/>
            <w:tcBorders>
              <w:top w:val="nil"/>
              <w:left w:val="nil"/>
              <w:bottom w:val="nil"/>
              <w:right w:val="nil"/>
            </w:tcBorders>
            <w:shd w:val="clear" w:color="auto" w:fill="auto"/>
            <w:noWrap/>
            <w:vAlign w:val="bottom"/>
            <w:hideMark/>
          </w:tcPr>
          <w:p w14:paraId="0D81CBA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19</w:t>
            </w:r>
          </w:p>
        </w:tc>
        <w:tc>
          <w:tcPr>
            <w:tcW w:w="900" w:type="dxa"/>
            <w:tcBorders>
              <w:top w:val="nil"/>
              <w:left w:val="nil"/>
              <w:bottom w:val="nil"/>
              <w:right w:val="nil"/>
            </w:tcBorders>
            <w:shd w:val="clear" w:color="auto" w:fill="auto"/>
            <w:noWrap/>
            <w:vAlign w:val="bottom"/>
            <w:hideMark/>
          </w:tcPr>
          <w:p w14:paraId="476DA43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12</w:t>
            </w:r>
          </w:p>
        </w:tc>
        <w:tc>
          <w:tcPr>
            <w:tcW w:w="900" w:type="dxa"/>
            <w:tcBorders>
              <w:top w:val="nil"/>
              <w:left w:val="nil"/>
              <w:bottom w:val="nil"/>
              <w:right w:val="nil"/>
            </w:tcBorders>
            <w:shd w:val="clear" w:color="auto" w:fill="auto"/>
            <w:noWrap/>
            <w:vAlign w:val="bottom"/>
            <w:hideMark/>
          </w:tcPr>
          <w:p w14:paraId="544101A8"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31</w:t>
            </w:r>
          </w:p>
        </w:tc>
        <w:tc>
          <w:tcPr>
            <w:tcW w:w="900" w:type="dxa"/>
            <w:tcBorders>
              <w:top w:val="nil"/>
              <w:left w:val="nil"/>
              <w:bottom w:val="nil"/>
              <w:right w:val="nil"/>
            </w:tcBorders>
            <w:shd w:val="clear" w:color="auto" w:fill="auto"/>
            <w:noWrap/>
            <w:vAlign w:val="bottom"/>
            <w:hideMark/>
          </w:tcPr>
          <w:p w14:paraId="5CE96EA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w:t>
            </w:r>
          </w:p>
        </w:tc>
        <w:tc>
          <w:tcPr>
            <w:tcW w:w="900" w:type="dxa"/>
            <w:tcBorders>
              <w:top w:val="nil"/>
              <w:left w:val="nil"/>
              <w:bottom w:val="nil"/>
              <w:right w:val="nil"/>
            </w:tcBorders>
            <w:shd w:val="clear" w:color="auto" w:fill="auto"/>
            <w:noWrap/>
            <w:vAlign w:val="bottom"/>
            <w:hideMark/>
          </w:tcPr>
          <w:p w14:paraId="0247211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7DCC2A37"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990" w:type="dxa"/>
            <w:tcBorders>
              <w:top w:val="nil"/>
              <w:left w:val="nil"/>
              <w:bottom w:val="nil"/>
              <w:right w:val="nil"/>
            </w:tcBorders>
            <w:shd w:val="clear" w:color="auto" w:fill="auto"/>
            <w:noWrap/>
            <w:vAlign w:val="bottom"/>
            <w:hideMark/>
          </w:tcPr>
          <w:p w14:paraId="1C7C842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w:t>
            </w:r>
          </w:p>
        </w:tc>
        <w:tc>
          <w:tcPr>
            <w:tcW w:w="900" w:type="dxa"/>
            <w:tcBorders>
              <w:top w:val="nil"/>
              <w:left w:val="nil"/>
              <w:bottom w:val="nil"/>
              <w:right w:val="nil"/>
            </w:tcBorders>
            <w:shd w:val="clear" w:color="auto" w:fill="auto"/>
            <w:noWrap/>
            <w:vAlign w:val="bottom"/>
            <w:hideMark/>
          </w:tcPr>
          <w:p w14:paraId="6FE6CCF8"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nil"/>
              <w:left w:val="nil"/>
              <w:bottom w:val="nil"/>
              <w:right w:val="nil"/>
            </w:tcBorders>
            <w:shd w:val="clear" w:color="auto" w:fill="auto"/>
            <w:noWrap/>
            <w:vAlign w:val="bottom"/>
            <w:hideMark/>
          </w:tcPr>
          <w:p w14:paraId="04522927"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noWrap/>
            <w:vAlign w:val="bottom"/>
            <w:hideMark/>
          </w:tcPr>
          <w:p w14:paraId="5F0175BD"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nil"/>
              <w:left w:val="nil"/>
              <w:bottom w:val="nil"/>
              <w:right w:val="nil"/>
            </w:tcBorders>
            <w:shd w:val="clear" w:color="auto" w:fill="auto"/>
            <w:noWrap/>
            <w:vAlign w:val="bottom"/>
            <w:hideMark/>
          </w:tcPr>
          <w:p w14:paraId="560EB2D1"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094F35A9" w14:textId="77777777" w:rsidTr="008C268F">
        <w:trPr>
          <w:trHeight w:val="330"/>
        </w:trPr>
        <w:tc>
          <w:tcPr>
            <w:tcW w:w="1890" w:type="dxa"/>
            <w:tcBorders>
              <w:top w:val="nil"/>
              <w:left w:val="nil"/>
              <w:bottom w:val="nil"/>
              <w:right w:val="nil"/>
            </w:tcBorders>
            <w:shd w:val="clear" w:color="auto" w:fill="auto"/>
            <w:noWrap/>
            <w:vAlign w:val="bottom"/>
            <w:hideMark/>
          </w:tcPr>
          <w:p w14:paraId="4579A49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n-Valerate (mg L</w:t>
            </w:r>
            <w:r w:rsidRPr="00770D24">
              <w:rPr>
                <w:rFonts w:ascii="Calibri" w:eastAsia="Times New Roman" w:hAnsi="Calibri" w:cs="Calibri"/>
                <w:color w:val="000000"/>
                <w:sz w:val="20"/>
                <w:szCs w:val="20"/>
                <w:vertAlign w:val="superscript"/>
              </w:rPr>
              <w:t>-1</w:t>
            </w:r>
            <w:r w:rsidRPr="00770D24">
              <w:rPr>
                <w:rFonts w:ascii="Calibri" w:eastAsia="Times New Roman" w:hAnsi="Calibri" w:cs="Calibri"/>
                <w:color w:val="000000"/>
                <w:sz w:val="20"/>
                <w:szCs w:val="20"/>
              </w:rPr>
              <w:t>)</w:t>
            </w:r>
          </w:p>
        </w:tc>
        <w:tc>
          <w:tcPr>
            <w:tcW w:w="756" w:type="dxa"/>
            <w:tcBorders>
              <w:top w:val="nil"/>
              <w:left w:val="nil"/>
              <w:bottom w:val="nil"/>
              <w:right w:val="nil"/>
            </w:tcBorders>
            <w:shd w:val="clear" w:color="auto" w:fill="auto"/>
            <w:noWrap/>
            <w:vAlign w:val="bottom"/>
            <w:hideMark/>
          </w:tcPr>
          <w:p w14:paraId="66ACDD7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w:t>
            </w:r>
          </w:p>
        </w:tc>
        <w:tc>
          <w:tcPr>
            <w:tcW w:w="954" w:type="dxa"/>
            <w:tcBorders>
              <w:top w:val="nil"/>
              <w:left w:val="nil"/>
              <w:bottom w:val="nil"/>
              <w:right w:val="nil"/>
            </w:tcBorders>
            <w:shd w:val="clear" w:color="auto" w:fill="auto"/>
            <w:noWrap/>
            <w:vAlign w:val="bottom"/>
            <w:hideMark/>
          </w:tcPr>
          <w:p w14:paraId="10BA2F6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w:t>
            </w:r>
          </w:p>
        </w:tc>
        <w:tc>
          <w:tcPr>
            <w:tcW w:w="900" w:type="dxa"/>
            <w:tcBorders>
              <w:top w:val="nil"/>
              <w:left w:val="nil"/>
              <w:bottom w:val="nil"/>
              <w:right w:val="nil"/>
            </w:tcBorders>
            <w:shd w:val="clear" w:color="auto" w:fill="auto"/>
            <w:noWrap/>
            <w:vAlign w:val="bottom"/>
            <w:hideMark/>
          </w:tcPr>
          <w:p w14:paraId="51B922D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467B44B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w:t>
            </w:r>
          </w:p>
        </w:tc>
        <w:tc>
          <w:tcPr>
            <w:tcW w:w="756" w:type="dxa"/>
            <w:tcBorders>
              <w:top w:val="nil"/>
              <w:left w:val="nil"/>
              <w:bottom w:val="nil"/>
              <w:right w:val="nil"/>
            </w:tcBorders>
            <w:shd w:val="clear" w:color="auto" w:fill="auto"/>
            <w:noWrap/>
            <w:vAlign w:val="bottom"/>
            <w:hideMark/>
          </w:tcPr>
          <w:p w14:paraId="0207DE7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12</w:t>
            </w:r>
          </w:p>
        </w:tc>
        <w:tc>
          <w:tcPr>
            <w:tcW w:w="864" w:type="dxa"/>
            <w:tcBorders>
              <w:top w:val="nil"/>
              <w:left w:val="nil"/>
              <w:bottom w:val="nil"/>
              <w:right w:val="nil"/>
            </w:tcBorders>
            <w:shd w:val="clear" w:color="auto" w:fill="auto"/>
            <w:noWrap/>
            <w:vAlign w:val="bottom"/>
            <w:hideMark/>
          </w:tcPr>
          <w:p w14:paraId="02ED9D9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w:t>
            </w:r>
          </w:p>
        </w:tc>
        <w:tc>
          <w:tcPr>
            <w:tcW w:w="900" w:type="dxa"/>
            <w:tcBorders>
              <w:top w:val="nil"/>
              <w:left w:val="nil"/>
              <w:bottom w:val="nil"/>
              <w:right w:val="nil"/>
            </w:tcBorders>
            <w:shd w:val="clear" w:color="auto" w:fill="auto"/>
            <w:noWrap/>
            <w:vAlign w:val="bottom"/>
            <w:hideMark/>
          </w:tcPr>
          <w:p w14:paraId="70C2C1E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w:t>
            </w:r>
          </w:p>
        </w:tc>
        <w:tc>
          <w:tcPr>
            <w:tcW w:w="900" w:type="dxa"/>
            <w:tcBorders>
              <w:top w:val="nil"/>
              <w:left w:val="nil"/>
              <w:bottom w:val="nil"/>
              <w:right w:val="nil"/>
            </w:tcBorders>
            <w:shd w:val="clear" w:color="auto" w:fill="auto"/>
            <w:noWrap/>
            <w:vAlign w:val="bottom"/>
            <w:hideMark/>
          </w:tcPr>
          <w:p w14:paraId="7A96BAC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6</w:t>
            </w:r>
          </w:p>
        </w:tc>
        <w:tc>
          <w:tcPr>
            <w:tcW w:w="900" w:type="dxa"/>
            <w:tcBorders>
              <w:top w:val="nil"/>
              <w:left w:val="nil"/>
              <w:bottom w:val="nil"/>
              <w:right w:val="nil"/>
            </w:tcBorders>
            <w:shd w:val="clear" w:color="auto" w:fill="auto"/>
            <w:noWrap/>
            <w:vAlign w:val="bottom"/>
            <w:hideMark/>
          </w:tcPr>
          <w:p w14:paraId="0387FEB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13449D8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00" w:type="dxa"/>
            <w:tcBorders>
              <w:top w:val="nil"/>
              <w:left w:val="nil"/>
              <w:bottom w:val="nil"/>
              <w:right w:val="nil"/>
            </w:tcBorders>
            <w:shd w:val="clear" w:color="auto" w:fill="auto"/>
            <w:noWrap/>
            <w:vAlign w:val="bottom"/>
            <w:hideMark/>
          </w:tcPr>
          <w:p w14:paraId="4A5B5FF0"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0</w:t>
            </w:r>
          </w:p>
        </w:tc>
        <w:tc>
          <w:tcPr>
            <w:tcW w:w="990" w:type="dxa"/>
            <w:tcBorders>
              <w:top w:val="nil"/>
              <w:left w:val="nil"/>
              <w:bottom w:val="nil"/>
              <w:right w:val="nil"/>
            </w:tcBorders>
            <w:shd w:val="clear" w:color="auto" w:fill="auto"/>
            <w:noWrap/>
            <w:vAlign w:val="bottom"/>
            <w:hideMark/>
          </w:tcPr>
          <w:p w14:paraId="2E7C609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w:t>
            </w:r>
          </w:p>
        </w:tc>
        <w:tc>
          <w:tcPr>
            <w:tcW w:w="900" w:type="dxa"/>
            <w:tcBorders>
              <w:top w:val="nil"/>
              <w:left w:val="nil"/>
              <w:bottom w:val="nil"/>
              <w:right w:val="nil"/>
            </w:tcBorders>
            <w:shd w:val="clear" w:color="auto" w:fill="auto"/>
            <w:noWrap/>
            <w:vAlign w:val="bottom"/>
            <w:hideMark/>
          </w:tcPr>
          <w:p w14:paraId="74934C7C"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nil"/>
              <w:left w:val="nil"/>
              <w:bottom w:val="nil"/>
              <w:right w:val="nil"/>
            </w:tcBorders>
            <w:shd w:val="clear" w:color="auto" w:fill="auto"/>
            <w:noWrap/>
            <w:vAlign w:val="bottom"/>
            <w:hideMark/>
          </w:tcPr>
          <w:p w14:paraId="51EA2F00"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noWrap/>
            <w:vAlign w:val="bottom"/>
            <w:hideMark/>
          </w:tcPr>
          <w:p w14:paraId="2019F9E1"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nil"/>
              <w:left w:val="nil"/>
              <w:bottom w:val="nil"/>
              <w:right w:val="nil"/>
            </w:tcBorders>
            <w:shd w:val="clear" w:color="auto" w:fill="auto"/>
            <w:noWrap/>
            <w:vAlign w:val="bottom"/>
            <w:hideMark/>
          </w:tcPr>
          <w:p w14:paraId="1F93EF47"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7205D50E" w14:textId="77777777" w:rsidTr="008C268F">
        <w:trPr>
          <w:trHeight w:val="330"/>
        </w:trPr>
        <w:tc>
          <w:tcPr>
            <w:tcW w:w="1890" w:type="dxa"/>
            <w:tcBorders>
              <w:top w:val="nil"/>
              <w:left w:val="nil"/>
              <w:bottom w:val="single" w:sz="4" w:space="0" w:color="auto"/>
              <w:right w:val="nil"/>
            </w:tcBorders>
            <w:shd w:val="clear" w:color="auto" w:fill="auto"/>
            <w:noWrap/>
            <w:vAlign w:val="bottom"/>
            <w:hideMark/>
          </w:tcPr>
          <w:p w14:paraId="3ECA571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lastRenderedPageBreak/>
              <w:t>Total VFAs production (mg L</w:t>
            </w:r>
            <w:r w:rsidRPr="00770D24">
              <w:rPr>
                <w:rFonts w:ascii="Calibri" w:eastAsia="Times New Roman" w:hAnsi="Calibri" w:cs="Calibri"/>
                <w:color w:val="000000"/>
                <w:sz w:val="20"/>
                <w:szCs w:val="20"/>
                <w:vertAlign w:val="superscript"/>
              </w:rPr>
              <w:t>-1</w:t>
            </w:r>
            <w:r w:rsidRPr="00770D24">
              <w:rPr>
                <w:rFonts w:ascii="Calibri" w:eastAsia="Times New Roman" w:hAnsi="Calibri" w:cs="Calibri"/>
                <w:color w:val="000000"/>
                <w:sz w:val="20"/>
                <w:szCs w:val="20"/>
              </w:rPr>
              <w:t>)</w:t>
            </w:r>
          </w:p>
        </w:tc>
        <w:tc>
          <w:tcPr>
            <w:tcW w:w="756" w:type="dxa"/>
            <w:tcBorders>
              <w:top w:val="nil"/>
              <w:left w:val="nil"/>
              <w:bottom w:val="single" w:sz="4" w:space="0" w:color="auto"/>
              <w:right w:val="nil"/>
            </w:tcBorders>
            <w:shd w:val="clear" w:color="auto" w:fill="auto"/>
            <w:noWrap/>
            <w:vAlign w:val="bottom"/>
            <w:hideMark/>
          </w:tcPr>
          <w:p w14:paraId="737B8D6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1139</w:t>
            </w:r>
          </w:p>
        </w:tc>
        <w:tc>
          <w:tcPr>
            <w:tcW w:w="954" w:type="dxa"/>
            <w:tcBorders>
              <w:top w:val="nil"/>
              <w:left w:val="nil"/>
              <w:bottom w:val="single" w:sz="4" w:space="0" w:color="auto"/>
              <w:right w:val="nil"/>
            </w:tcBorders>
            <w:shd w:val="clear" w:color="auto" w:fill="auto"/>
            <w:noWrap/>
            <w:vAlign w:val="bottom"/>
            <w:hideMark/>
          </w:tcPr>
          <w:p w14:paraId="65ED95C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566</w:t>
            </w:r>
          </w:p>
        </w:tc>
        <w:tc>
          <w:tcPr>
            <w:tcW w:w="900" w:type="dxa"/>
            <w:tcBorders>
              <w:top w:val="nil"/>
              <w:left w:val="nil"/>
              <w:bottom w:val="single" w:sz="4" w:space="0" w:color="auto"/>
              <w:right w:val="nil"/>
            </w:tcBorders>
            <w:shd w:val="clear" w:color="auto" w:fill="auto"/>
            <w:noWrap/>
            <w:vAlign w:val="bottom"/>
            <w:hideMark/>
          </w:tcPr>
          <w:p w14:paraId="6697741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239</w:t>
            </w:r>
          </w:p>
        </w:tc>
        <w:tc>
          <w:tcPr>
            <w:tcW w:w="900" w:type="dxa"/>
            <w:tcBorders>
              <w:top w:val="nil"/>
              <w:left w:val="nil"/>
              <w:bottom w:val="single" w:sz="4" w:space="0" w:color="auto"/>
              <w:right w:val="nil"/>
            </w:tcBorders>
            <w:shd w:val="clear" w:color="auto" w:fill="auto"/>
            <w:noWrap/>
            <w:vAlign w:val="bottom"/>
            <w:hideMark/>
          </w:tcPr>
          <w:p w14:paraId="5B4E7CA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312</w:t>
            </w:r>
          </w:p>
        </w:tc>
        <w:tc>
          <w:tcPr>
            <w:tcW w:w="756" w:type="dxa"/>
            <w:tcBorders>
              <w:top w:val="nil"/>
              <w:left w:val="nil"/>
              <w:bottom w:val="single" w:sz="4" w:space="0" w:color="auto"/>
              <w:right w:val="nil"/>
            </w:tcBorders>
            <w:shd w:val="clear" w:color="auto" w:fill="auto"/>
            <w:noWrap/>
            <w:vAlign w:val="bottom"/>
            <w:hideMark/>
          </w:tcPr>
          <w:p w14:paraId="6D11507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2462</w:t>
            </w:r>
          </w:p>
        </w:tc>
        <w:tc>
          <w:tcPr>
            <w:tcW w:w="864" w:type="dxa"/>
            <w:tcBorders>
              <w:top w:val="nil"/>
              <w:left w:val="nil"/>
              <w:bottom w:val="single" w:sz="4" w:space="0" w:color="auto"/>
              <w:right w:val="nil"/>
            </w:tcBorders>
            <w:shd w:val="clear" w:color="auto" w:fill="auto"/>
            <w:noWrap/>
            <w:vAlign w:val="bottom"/>
            <w:hideMark/>
          </w:tcPr>
          <w:p w14:paraId="4C489C6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2699</w:t>
            </w:r>
          </w:p>
        </w:tc>
        <w:tc>
          <w:tcPr>
            <w:tcW w:w="900" w:type="dxa"/>
            <w:tcBorders>
              <w:top w:val="nil"/>
              <w:left w:val="nil"/>
              <w:bottom w:val="single" w:sz="4" w:space="0" w:color="auto"/>
              <w:right w:val="nil"/>
            </w:tcBorders>
            <w:shd w:val="clear" w:color="auto" w:fill="auto"/>
            <w:noWrap/>
            <w:vAlign w:val="bottom"/>
            <w:hideMark/>
          </w:tcPr>
          <w:p w14:paraId="18A40317"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2437</w:t>
            </w:r>
          </w:p>
        </w:tc>
        <w:tc>
          <w:tcPr>
            <w:tcW w:w="900" w:type="dxa"/>
            <w:tcBorders>
              <w:top w:val="nil"/>
              <w:left w:val="nil"/>
              <w:bottom w:val="single" w:sz="4" w:space="0" w:color="auto"/>
              <w:right w:val="nil"/>
            </w:tcBorders>
            <w:shd w:val="clear" w:color="auto" w:fill="auto"/>
            <w:noWrap/>
            <w:vAlign w:val="bottom"/>
            <w:hideMark/>
          </w:tcPr>
          <w:p w14:paraId="671758A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1794</w:t>
            </w:r>
          </w:p>
        </w:tc>
        <w:tc>
          <w:tcPr>
            <w:tcW w:w="900" w:type="dxa"/>
            <w:tcBorders>
              <w:top w:val="nil"/>
              <w:left w:val="nil"/>
              <w:bottom w:val="single" w:sz="4" w:space="0" w:color="auto"/>
              <w:right w:val="nil"/>
            </w:tcBorders>
            <w:shd w:val="clear" w:color="auto" w:fill="auto"/>
            <w:noWrap/>
            <w:vAlign w:val="bottom"/>
            <w:hideMark/>
          </w:tcPr>
          <w:p w14:paraId="05AFF91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270</w:t>
            </w:r>
          </w:p>
        </w:tc>
        <w:tc>
          <w:tcPr>
            <w:tcW w:w="900" w:type="dxa"/>
            <w:tcBorders>
              <w:top w:val="nil"/>
              <w:left w:val="nil"/>
              <w:bottom w:val="single" w:sz="4" w:space="0" w:color="auto"/>
              <w:right w:val="nil"/>
            </w:tcBorders>
            <w:shd w:val="clear" w:color="auto" w:fill="auto"/>
            <w:noWrap/>
            <w:vAlign w:val="bottom"/>
            <w:hideMark/>
          </w:tcPr>
          <w:p w14:paraId="4AF3068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153</w:t>
            </w:r>
          </w:p>
        </w:tc>
        <w:tc>
          <w:tcPr>
            <w:tcW w:w="900" w:type="dxa"/>
            <w:tcBorders>
              <w:top w:val="nil"/>
              <w:left w:val="nil"/>
              <w:bottom w:val="single" w:sz="4" w:space="0" w:color="auto"/>
              <w:right w:val="nil"/>
            </w:tcBorders>
            <w:shd w:val="clear" w:color="auto" w:fill="auto"/>
            <w:noWrap/>
            <w:vAlign w:val="bottom"/>
            <w:hideMark/>
          </w:tcPr>
          <w:p w14:paraId="684F0EF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92</w:t>
            </w:r>
          </w:p>
        </w:tc>
        <w:tc>
          <w:tcPr>
            <w:tcW w:w="990" w:type="dxa"/>
            <w:tcBorders>
              <w:top w:val="nil"/>
              <w:left w:val="nil"/>
              <w:bottom w:val="single" w:sz="4" w:space="0" w:color="auto"/>
              <w:right w:val="nil"/>
            </w:tcBorders>
            <w:shd w:val="clear" w:color="auto" w:fill="auto"/>
            <w:noWrap/>
            <w:vAlign w:val="bottom"/>
            <w:hideMark/>
          </w:tcPr>
          <w:p w14:paraId="3BFEC97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121</w:t>
            </w:r>
          </w:p>
        </w:tc>
        <w:tc>
          <w:tcPr>
            <w:tcW w:w="900" w:type="dxa"/>
            <w:tcBorders>
              <w:top w:val="nil"/>
              <w:left w:val="nil"/>
              <w:bottom w:val="single" w:sz="4" w:space="0" w:color="auto"/>
              <w:right w:val="nil"/>
            </w:tcBorders>
            <w:shd w:val="clear" w:color="auto" w:fill="auto"/>
            <w:noWrap/>
            <w:vAlign w:val="bottom"/>
            <w:hideMark/>
          </w:tcPr>
          <w:p w14:paraId="3884A87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3871</w:t>
            </w:r>
          </w:p>
        </w:tc>
        <w:tc>
          <w:tcPr>
            <w:tcW w:w="900" w:type="dxa"/>
            <w:tcBorders>
              <w:top w:val="nil"/>
              <w:left w:val="nil"/>
              <w:bottom w:val="single" w:sz="4" w:space="0" w:color="auto"/>
              <w:right w:val="nil"/>
            </w:tcBorders>
            <w:shd w:val="clear" w:color="auto" w:fill="auto"/>
            <w:noWrap/>
            <w:vAlign w:val="bottom"/>
            <w:hideMark/>
          </w:tcPr>
          <w:p w14:paraId="5440825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3418</w:t>
            </w:r>
          </w:p>
        </w:tc>
        <w:tc>
          <w:tcPr>
            <w:tcW w:w="810" w:type="dxa"/>
            <w:tcBorders>
              <w:top w:val="nil"/>
              <w:left w:val="nil"/>
              <w:bottom w:val="single" w:sz="4" w:space="0" w:color="auto"/>
              <w:right w:val="nil"/>
            </w:tcBorders>
            <w:shd w:val="clear" w:color="auto" w:fill="auto"/>
            <w:noWrap/>
            <w:vAlign w:val="bottom"/>
            <w:hideMark/>
          </w:tcPr>
          <w:p w14:paraId="49D5805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2768</w:t>
            </w:r>
          </w:p>
        </w:tc>
        <w:tc>
          <w:tcPr>
            <w:tcW w:w="733" w:type="dxa"/>
            <w:gridSpan w:val="2"/>
            <w:tcBorders>
              <w:top w:val="nil"/>
              <w:left w:val="nil"/>
              <w:bottom w:val="single" w:sz="4" w:space="0" w:color="auto"/>
              <w:right w:val="nil"/>
            </w:tcBorders>
            <w:shd w:val="clear" w:color="auto" w:fill="auto"/>
            <w:noWrap/>
            <w:vAlign w:val="bottom"/>
            <w:hideMark/>
          </w:tcPr>
          <w:p w14:paraId="1EA9C56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2228</w:t>
            </w:r>
          </w:p>
        </w:tc>
      </w:tr>
      <w:tr w:rsidR="00770D24" w:rsidRPr="00770D24" w14:paraId="2A37A7D3" w14:textId="77777777" w:rsidTr="008C268F">
        <w:trPr>
          <w:trHeight w:val="330"/>
        </w:trPr>
        <w:tc>
          <w:tcPr>
            <w:tcW w:w="1890" w:type="dxa"/>
            <w:tcBorders>
              <w:top w:val="single" w:sz="4" w:space="0" w:color="auto"/>
              <w:left w:val="nil"/>
              <w:bottom w:val="nil"/>
              <w:right w:val="nil"/>
            </w:tcBorders>
            <w:shd w:val="clear" w:color="auto" w:fill="auto"/>
            <w:noWrap/>
            <w:vAlign w:val="bottom"/>
            <w:hideMark/>
          </w:tcPr>
          <w:p w14:paraId="64CB6A7A" w14:textId="77777777" w:rsidR="00770D24" w:rsidRPr="00770D24" w:rsidRDefault="00770D24" w:rsidP="00770D24">
            <w:pPr>
              <w:spacing w:after="0" w:line="240" w:lineRule="auto"/>
              <w:jc w:val="center"/>
              <w:rPr>
                <w:rFonts w:ascii="Calibri" w:eastAsia="Times New Roman" w:hAnsi="Calibri" w:cs="Calibri"/>
                <w:color w:val="000000"/>
              </w:rPr>
            </w:pPr>
            <w:r w:rsidRPr="00770D24">
              <w:rPr>
                <w:rFonts w:ascii="Calibri" w:eastAsia="Times New Roman" w:hAnsi="Calibri" w:cs="Calibri"/>
                <w:color w:val="000000"/>
              </w:rPr>
              <w:t>Volatile solids (%</w:t>
            </w:r>
            <w:r w:rsidRPr="00770D24">
              <w:rPr>
                <w:rFonts w:ascii="Calibri" w:eastAsia="Times New Roman" w:hAnsi="Calibri" w:cs="Calibri"/>
                <w:color w:val="000000"/>
                <w:vertAlign w:val="subscript"/>
              </w:rPr>
              <w:t>TS</w:t>
            </w:r>
            <w:r w:rsidRPr="00770D24">
              <w:rPr>
                <w:rFonts w:ascii="Calibri" w:eastAsia="Times New Roman" w:hAnsi="Calibri" w:cs="Calibri"/>
                <w:color w:val="000000"/>
              </w:rPr>
              <w:t>)</w:t>
            </w:r>
          </w:p>
        </w:tc>
        <w:tc>
          <w:tcPr>
            <w:tcW w:w="756" w:type="dxa"/>
            <w:tcBorders>
              <w:top w:val="single" w:sz="4" w:space="0" w:color="auto"/>
              <w:left w:val="nil"/>
              <w:bottom w:val="nil"/>
              <w:right w:val="nil"/>
            </w:tcBorders>
            <w:shd w:val="clear" w:color="auto" w:fill="auto"/>
            <w:noWrap/>
            <w:vAlign w:val="bottom"/>
            <w:hideMark/>
          </w:tcPr>
          <w:p w14:paraId="6AC0B5D7"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70</w:t>
            </w:r>
          </w:p>
        </w:tc>
        <w:tc>
          <w:tcPr>
            <w:tcW w:w="954" w:type="dxa"/>
            <w:tcBorders>
              <w:top w:val="single" w:sz="4" w:space="0" w:color="auto"/>
              <w:left w:val="nil"/>
              <w:bottom w:val="nil"/>
              <w:right w:val="nil"/>
            </w:tcBorders>
            <w:shd w:val="clear" w:color="auto" w:fill="auto"/>
            <w:noWrap/>
            <w:vAlign w:val="bottom"/>
            <w:hideMark/>
          </w:tcPr>
          <w:p w14:paraId="7E0CEC0B"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73</w:t>
            </w:r>
          </w:p>
        </w:tc>
        <w:tc>
          <w:tcPr>
            <w:tcW w:w="900" w:type="dxa"/>
            <w:tcBorders>
              <w:top w:val="single" w:sz="4" w:space="0" w:color="auto"/>
              <w:left w:val="nil"/>
              <w:bottom w:val="nil"/>
              <w:right w:val="nil"/>
            </w:tcBorders>
            <w:shd w:val="clear" w:color="auto" w:fill="auto"/>
            <w:noWrap/>
            <w:vAlign w:val="bottom"/>
            <w:hideMark/>
          </w:tcPr>
          <w:p w14:paraId="50C8544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80</w:t>
            </w:r>
          </w:p>
        </w:tc>
        <w:tc>
          <w:tcPr>
            <w:tcW w:w="900" w:type="dxa"/>
            <w:tcBorders>
              <w:top w:val="single" w:sz="4" w:space="0" w:color="auto"/>
              <w:left w:val="nil"/>
              <w:bottom w:val="nil"/>
              <w:right w:val="nil"/>
            </w:tcBorders>
            <w:shd w:val="clear" w:color="auto" w:fill="auto"/>
            <w:noWrap/>
            <w:vAlign w:val="bottom"/>
            <w:hideMark/>
          </w:tcPr>
          <w:p w14:paraId="3055685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80</w:t>
            </w:r>
          </w:p>
        </w:tc>
        <w:tc>
          <w:tcPr>
            <w:tcW w:w="756" w:type="dxa"/>
            <w:tcBorders>
              <w:top w:val="single" w:sz="4" w:space="0" w:color="auto"/>
              <w:left w:val="nil"/>
              <w:bottom w:val="nil"/>
              <w:right w:val="nil"/>
            </w:tcBorders>
            <w:shd w:val="clear" w:color="auto" w:fill="auto"/>
            <w:noWrap/>
            <w:vAlign w:val="bottom"/>
            <w:hideMark/>
          </w:tcPr>
          <w:p w14:paraId="57903E1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55</w:t>
            </w:r>
          </w:p>
        </w:tc>
        <w:tc>
          <w:tcPr>
            <w:tcW w:w="864" w:type="dxa"/>
            <w:tcBorders>
              <w:top w:val="single" w:sz="4" w:space="0" w:color="auto"/>
              <w:left w:val="nil"/>
              <w:bottom w:val="nil"/>
              <w:right w:val="nil"/>
            </w:tcBorders>
            <w:shd w:val="clear" w:color="auto" w:fill="auto"/>
            <w:noWrap/>
            <w:vAlign w:val="bottom"/>
            <w:hideMark/>
          </w:tcPr>
          <w:p w14:paraId="53AC22C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65</w:t>
            </w:r>
          </w:p>
        </w:tc>
        <w:tc>
          <w:tcPr>
            <w:tcW w:w="900" w:type="dxa"/>
            <w:tcBorders>
              <w:top w:val="single" w:sz="4" w:space="0" w:color="auto"/>
              <w:left w:val="nil"/>
              <w:bottom w:val="nil"/>
              <w:right w:val="nil"/>
            </w:tcBorders>
            <w:shd w:val="clear" w:color="auto" w:fill="auto"/>
            <w:noWrap/>
            <w:vAlign w:val="bottom"/>
            <w:hideMark/>
          </w:tcPr>
          <w:p w14:paraId="0DBED4E8"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72</w:t>
            </w:r>
          </w:p>
        </w:tc>
        <w:tc>
          <w:tcPr>
            <w:tcW w:w="900" w:type="dxa"/>
            <w:tcBorders>
              <w:top w:val="single" w:sz="4" w:space="0" w:color="auto"/>
              <w:left w:val="nil"/>
              <w:bottom w:val="nil"/>
              <w:right w:val="nil"/>
            </w:tcBorders>
            <w:shd w:val="clear" w:color="auto" w:fill="auto"/>
            <w:noWrap/>
            <w:vAlign w:val="bottom"/>
            <w:hideMark/>
          </w:tcPr>
          <w:p w14:paraId="6CFA8CF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75</w:t>
            </w:r>
          </w:p>
        </w:tc>
        <w:tc>
          <w:tcPr>
            <w:tcW w:w="900" w:type="dxa"/>
            <w:tcBorders>
              <w:top w:val="single" w:sz="4" w:space="0" w:color="auto"/>
              <w:left w:val="nil"/>
              <w:bottom w:val="nil"/>
              <w:right w:val="nil"/>
            </w:tcBorders>
            <w:shd w:val="clear" w:color="auto" w:fill="auto"/>
            <w:noWrap/>
            <w:vAlign w:val="bottom"/>
            <w:hideMark/>
          </w:tcPr>
          <w:p w14:paraId="62FFB567"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36</w:t>
            </w:r>
          </w:p>
        </w:tc>
        <w:tc>
          <w:tcPr>
            <w:tcW w:w="900" w:type="dxa"/>
            <w:tcBorders>
              <w:top w:val="single" w:sz="4" w:space="0" w:color="auto"/>
              <w:left w:val="nil"/>
              <w:bottom w:val="nil"/>
              <w:right w:val="nil"/>
            </w:tcBorders>
            <w:shd w:val="clear" w:color="auto" w:fill="auto"/>
            <w:noWrap/>
            <w:vAlign w:val="bottom"/>
            <w:hideMark/>
          </w:tcPr>
          <w:p w14:paraId="06DF150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53</w:t>
            </w:r>
          </w:p>
        </w:tc>
        <w:tc>
          <w:tcPr>
            <w:tcW w:w="900" w:type="dxa"/>
            <w:tcBorders>
              <w:top w:val="single" w:sz="4" w:space="0" w:color="auto"/>
              <w:left w:val="nil"/>
              <w:bottom w:val="nil"/>
              <w:right w:val="nil"/>
            </w:tcBorders>
            <w:shd w:val="clear" w:color="auto" w:fill="auto"/>
            <w:noWrap/>
            <w:vAlign w:val="bottom"/>
            <w:hideMark/>
          </w:tcPr>
          <w:p w14:paraId="37374507"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61</w:t>
            </w:r>
          </w:p>
        </w:tc>
        <w:tc>
          <w:tcPr>
            <w:tcW w:w="990" w:type="dxa"/>
            <w:tcBorders>
              <w:top w:val="single" w:sz="4" w:space="0" w:color="auto"/>
              <w:left w:val="nil"/>
              <w:bottom w:val="nil"/>
              <w:right w:val="nil"/>
            </w:tcBorders>
            <w:shd w:val="clear" w:color="auto" w:fill="auto"/>
            <w:noWrap/>
            <w:vAlign w:val="bottom"/>
            <w:hideMark/>
          </w:tcPr>
          <w:p w14:paraId="5E5FE4F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69</w:t>
            </w:r>
          </w:p>
        </w:tc>
        <w:tc>
          <w:tcPr>
            <w:tcW w:w="900" w:type="dxa"/>
            <w:tcBorders>
              <w:top w:val="single" w:sz="4" w:space="0" w:color="auto"/>
              <w:left w:val="nil"/>
              <w:bottom w:val="nil"/>
              <w:right w:val="nil"/>
            </w:tcBorders>
            <w:shd w:val="clear" w:color="auto" w:fill="auto"/>
            <w:noWrap/>
            <w:vAlign w:val="bottom"/>
            <w:hideMark/>
          </w:tcPr>
          <w:p w14:paraId="1FDF1C17"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single" w:sz="4" w:space="0" w:color="auto"/>
              <w:left w:val="nil"/>
              <w:bottom w:val="nil"/>
              <w:right w:val="nil"/>
            </w:tcBorders>
            <w:shd w:val="clear" w:color="auto" w:fill="auto"/>
            <w:noWrap/>
            <w:vAlign w:val="bottom"/>
            <w:hideMark/>
          </w:tcPr>
          <w:p w14:paraId="4D4561B7"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single" w:sz="4" w:space="0" w:color="auto"/>
              <w:left w:val="nil"/>
              <w:bottom w:val="nil"/>
              <w:right w:val="nil"/>
            </w:tcBorders>
            <w:shd w:val="clear" w:color="auto" w:fill="auto"/>
            <w:noWrap/>
            <w:vAlign w:val="bottom"/>
            <w:hideMark/>
          </w:tcPr>
          <w:p w14:paraId="79C28EA1"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single" w:sz="4" w:space="0" w:color="auto"/>
              <w:left w:val="nil"/>
              <w:bottom w:val="nil"/>
              <w:right w:val="nil"/>
            </w:tcBorders>
            <w:shd w:val="clear" w:color="auto" w:fill="auto"/>
            <w:noWrap/>
            <w:vAlign w:val="bottom"/>
            <w:hideMark/>
          </w:tcPr>
          <w:p w14:paraId="37E6BEEF"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4A8ABF63" w14:textId="77777777" w:rsidTr="008C268F">
        <w:trPr>
          <w:trHeight w:val="350"/>
        </w:trPr>
        <w:tc>
          <w:tcPr>
            <w:tcW w:w="1890" w:type="dxa"/>
            <w:tcBorders>
              <w:top w:val="nil"/>
              <w:left w:val="nil"/>
              <w:bottom w:val="nil"/>
              <w:right w:val="nil"/>
            </w:tcBorders>
            <w:shd w:val="clear" w:color="auto" w:fill="auto"/>
            <w:noWrap/>
            <w:vAlign w:val="bottom"/>
            <w:hideMark/>
          </w:tcPr>
          <w:p w14:paraId="342E0AB1" w14:textId="77777777" w:rsidR="00770D24" w:rsidRPr="00770D24" w:rsidRDefault="00770D24" w:rsidP="00770D24">
            <w:pPr>
              <w:spacing w:after="0" w:line="240" w:lineRule="auto"/>
              <w:jc w:val="center"/>
              <w:rPr>
                <w:rFonts w:ascii="Calibri" w:eastAsia="Times New Roman" w:hAnsi="Calibri" w:cs="Calibri"/>
                <w:color w:val="000000"/>
              </w:rPr>
            </w:pPr>
            <w:r w:rsidRPr="00770D24">
              <w:rPr>
                <w:rFonts w:ascii="Calibri" w:eastAsia="Times New Roman" w:hAnsi="Calibri" w:cs="Calibri"/>
                <w:color w:val="000000"/>
              </w:rPr>
              <w:t>Volatile solids fed (g</w:t>
            </w:r>
            <w:r w:rsidRPr="00770D24">
              <w:rPr>
                <w:rFonts w:ascii="Calibri" w:eastAsia="Times New Roman" w:hAnsi="Calibri" w:cs="Calibri"/>
                <w:color w:val="000000"/>
                <w:vertAlign w:val="superscript"/>
              </w:rPr>
              <w:t>-1</w:t>
            </w:r>
            <w:r w:rsidRPr="00770D24">
              <w:rPr>
                <w:rFonts w:ascii="Calibri" w:eastAsia="Times New Roman" w:hAnsi="Calibri" w:cs="Calibri"/>
                <w:color w:val="000000"/>
                <w:vertAlign w:val="subscript"/>
              </w:rPr>
              <w:t>VS</w:t>
            </w:r>
            <w:r w:rsidRPr="00770D24">
              <w:rPr>
                <w:rFonts w:ascii="Calibri" w:eastAsia="Times New Roman" w:hAnsi="Calibri" w:cs="Calibri"/>
                <w:color w:val="000000"/>
              </w:rPr>
              <w:t xml:space="preserve"> d</w:t>
            </w:r>
            <w:r w:rsidRPr="00770D24">
              <w:rPr>
                <w:rFonts w:ascii="Calibri" w:eastAsia="Times New Roman" w:hAnsi="Calibri" w:cs="Calibri"/>
                <w:color w:val="000000"/>
                <w:vertAlign w:val="superscript"/>
              </w:rPr>
              <w:t>-1</w:t>
            </w:r>
            <w:r w:rsidRPr="00770D24">
              <w:rPr>
                <w:rFonts w:ascii="Calibri" w:eastAsia="Times New Roman" w:hAnsi="Calibri" w:cs="Calibri"/>
                <w:color w:val="000000"/>
              </w:rPr>
              <w:t>)</w:t>
            </w:r>
          </w:p>
        </w:tc>
        <w:tc>
          <w:tcPr>
            <w:tcW w:w="756" w:type="dxa"/>
            <w:tcBorders>
              <w:top w:val="nil"/>
              <w:left w:val="nil"/>
              <w:bottom w:val="nil"/>
              <w:right w:val="nil"/>
            </w:tcBorders>
            <w:shd w:val="clear" w:color="auto" w:fill="auto"/>
            <w:noWrap/>
            <w:vAlign w:val="bottom"/>
            <w:hideMark/>
          </w:tcPr>
          <w:p w14:paraId="655CF540"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w:t>
            </w:r>
          </w:p>
        </w:tc>
        <w:tc>
          <w:tcPr>
            <w:tcW w:w="954" w:type="dxa"/>
            <w:tcBorders>
              <w:top w:val="nil"/>
              <w:left w:val="nil"/>
              <w:bottom w:val="nil"/>
              <w:right w:val="nil"/>
            </w:tcBorders>
            <w:shd w:val="clear" w:color="auto" w:fill="auto"/>
            <w:noWrap/>
            <w:vAlign w:val="bottom"/>
            <w:hideMark/>
          </w:tcPr>
          <w:p w14:paraId="3A3986F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w:t>
            </w:r>
          </w:p>
        </w:tc>
        <w:tc>
          <w:tcPr>
            <w:tcW w:w="900" w:type="dxa"/>
            <w:tcBorders>
              <w:top w:val="nil"/>
              <w:left w:val="nil"/>
              <w:bottom w:val="nil"/>
              <w:right w:val="nil"/>
            </w:tcBorders>
            <w:shd w:val="clear" w:color="auto" w:fill="auto"/>
            <w:noWrap/>
            <w:vAlign w:val="bottom"/>
            <w:hideMark/>
          </w:tcPr>
          <w:p w14:paraId="4BFCA9F2"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8</w:t>
            </w:r>
          </w:p>
        </w:tc>
        <w:tc>
          <w:tcPr>
            <w:tcW w:w="900" w:type="dxa"/>
            <w:tcBorders>
              <w:top w:val="nil"/>
              <w:left w:val="nil"/>
              <w:bottom w:val="nil"/>
              <w:right w:val="nil"/>
            </w:tcBorders>
            <w:shd w:val="clear" w:color="auto" w:fill="auto"/>
            <w:noWrap/>
            <w:vAlign w:val="bottom"/>
            <w:hideMark/>
          </w:tcPr>
          <w:p w14:paraId="3710836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10</w:t>
            </w:r>
          </w:p>
        </w:tc>
        <w:tc>
          <w:tcPr>
            <w:tcW w:w="756" w:type="dxa"/>
            <w:tcBorders>
              <w:top w:val="nil"/>
              <w:left w:val="nil"/>
              <w:bottom w:val="nil"/>
              <w:right w:val="nil"/>
            </w:tcBorders>
            <w:shd w:val="clear" w:color="auto" w:fill="auto"/>
            <w:noWrap/>
            <w:vAlign w:val="bottom"/>
            <w:hideMark/>
          </w:tcPr>
          <w:p w14:paraId="0F8ED6A0"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w:t>
            </w:r>
          </w:p>
        </w:tc>
        <w:tc>
          <w:tcPr>
            <w:tcW w:w="864" w:type="dxa"/>
            <w:tcBorders>
              <w:top w:val="nil"/>
              <w:left w:val="nil"/>
              <w:bottom w:val="nil"/>
              <w:right w:val="nil"/>
            </w:tcBorders>
            <w:shd w:val="clear" w:color="auto" w:fill="auto"/>
            <w:noWrap/>
            <w:vAlign w:val="bottom"/>
            <w:hideMark/>
          </w:tcPr>
          <w:p w14:paraId="75CC6C6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w:t>
            </w:r>
          </w:p>
        </w:tc>
        <w:tc>
          <w:tcPr>
            <w:tcW w:w="900" w:type="dxa"/>
            <w:tcBorders>
              <w:top w:val="nil"/>
              <w:left w:val="nil"/>
              <w:bottom w:val="nil"/>
              <w:right w:val="nil"/>
            </w:tcBorders>
            <w:shd w:val="clear" w:color="auto" w:fill="auto"/>
            <w:noWrap/>
            <w:vAlign w:val="bottom"/>
            <w:hideMark/>
          </w:tcPr>
          <w:p w14:paraId="3E686332"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5</w:t>
            </w:r>
          </w:p>
        </w:tc>
        <w:tc>
          <w:tcPr>
            <w:tcW w:w="900" w:type="dxa"/>
            <w:tcBorders>
              <w:top w:val="nil"/>
              <w:left w:val="nil"/>
              <w:bottom w:val="nil"/>
              <w:right w:val="nil"/>
            </w:tcBorders>
            <w:shd w:val="clear" w:color="auto" w:fill="auto"/>
            <w:noWrap/>
            <w:vAlign w:val="bottom"/>
            <w:hideMark/>
          </w:tcPr>
          <w:p w14:paraId="45B247A9"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w:t>
            </w:r>
          </w:p>
        </w:tc>
        <w:tc>
          <w:tcPr>
            <w:tcW w:w="900" w:type="dxa"/>
            <w:tcBorders>
              <w:top w:val="nil"/>
              <w:left w:val="nil"/>
              <w:bottom w:val="nil"/>
              <w:right w:val="nil"/>
            </w:tcBorders>
            <w:shd w:val="clear" w:color="auto" w:fill="auto"/>
            <w:noWrap/>
            <w:vAlign w:val="bottom"/>
            <w:hideMark/>
          </w:tcPr>
          <w:p w14:paraId="6373F7B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w:t>
            </w:r>
          </w:p>
        </w:tc>
        <w:tc>
          <w:tcPr>
            <w:tcW w:w="900" w:type="dxa"/>
            <w:tcBorders>
              <w:top w:val="nil"/>
              <w:left w:val="nil"/>
              <w:bottom w:val="nil"/>
              <w:right w:val="nil"/>
            </w:tcBorders>
            <w:shd w:val="clear" w:color="auto" w:fill="auto"/>
            <w:noWrap/>
            <w:vAlign w:val="bottom"/>
            <w:hideMark/>
          </w:tcPr>
          <w:p w14:paraId="72F2C85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3</w:t>
            </w:r>
          </w:p>
        </w:tc>
        <w:tc>
          <w:tcPr>
            <w:tcW w:w="900" w:type="dxa"/>
            <w:tcBorders>
              <w:top w:val="nil"/>
              <w:left w:val="nil"/>
              <w:bottom w:val="nil"/>
              <w:right w:val="nil"/>
            </w:tcBorders>
            <w:shd w:val="clear" w:color="auto" w:fill="auto"/>
            <w:noWrap/>
            <w:vAlign w:val="bottom"/>
            <w:hideMark/>
          </w:tcPr>
          <w:p w14:paraId="66FDDABF"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w:t>
            </w:r>
          </w:p>
        </w:tc>
        <w:tc>
          <w:tcPr>
            <w:tcW w:w="990" w:type="dxa"/>
            <w:tcBorders>
              <w:top w:val="nil"/>
              <w:left w:val="nil"/>
              <w:bottom w:val="nil"/>
              <w:right w:val="nil"/>
            </w:tcBorders>
            <w:shd w:val="clear" w:color="auto" w:fill="auto"/>
            <w:noWrap/>
            <w:vAlign w:val="bottom"/>
            <w:hideMark/>
          </w:tcPr>
          <w:p w14:paraId="33BDC38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7</w:t>
            </w:r>
          </w:p>
        </w:tc>
        <w:tc>
          <w:tcPr>
            <w:tcW w:w="900" w:type="dxa"/>
            <w:tcBorders>
              <w:top w:val="nil"/>
              <w:left w:val="nil"/>
              <w:bottom w:val="nil"/>
              <w:right w:val="nil"/>
            </w:tcBorders>
            <w:shd w:val="clear" w:color="auto" w:fill="auto"/>
            <w:noWrap/>
            <w:vAlign w:val="bottom"/>
            <w:hideMark/>
          </w:tcPr>
          <w:p w14:paraId="1201F7D8" w14:textId="77777777" w:rsidR="00770D24" w:rsidRPr="00770D24" w:rsidRDefault="00770D24" w:rsidP="00770D24">
            <w:pPr>
              <w:spacing w:after="0" w:line="240" w:lineRule="auto"/>
              <w:jc w:val="center"/>
              <w:rPr>
                <w:rFonts w:ascii="Calibri" w:eastAsia="Times New Roman" w:hAnsi="Calibri" w:cs="Calibri"/>
                <w:color w:val="000000"/>
                <w:sz w:val="20"/>
                <w:szCs w:val="20"/>
              </w:rPr>
            </w:pPr>
          </w:p>
        </w:tc>
        <w:tc>
          <w:tcPr>
            <w:tcW w:w="900" w:type="dxa"/>
            <w:tcBorders>
              <w:top w:val="nil"/>
              <w:left w:val="nil"/>
              <w:bottom w:val="nil"/>
              <w:right w:val="nil"/>
            </w:tcBorders>
            <w:shd w:val="clear" w:color="auto" w:fill="auto"/>
            <w:noWrap/>
            <w:vAlign w:val="bottom"/>
            <w:hideMark/>
          </w:tcPr>
          <w:p w14:paraId="708DD3FC"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noWrap/>
            <w:vAlign w:val="bottom"/>
            <w:hideMark/>
          </w:tcPr>
          <w:p w14:paraId="0C0A656F"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c>
          <w:tcPr>
            <w:tcW w:w="733" w:type="dxa"/>
            <w:gridSpan w:val="2"/>
            <w:tcBorders>
              <w:top w:val="nil"/>
              <w:left w:val="nil"/>
              <w:bottom w:val="nil"/>
              <w:right w:val="nil"/>
            </w:tcBorders>
            <w:shd w:val="clear" w:color="auto" w:fill="auto"/>
            <w:noWrap/>
            <w:vAlign w:val="bottom"/>
            <w:hideMark/>
          </w:tcPr>
          <w:p w14:paraId="05E2029C" w14:textId="77777777" w:rsidR="00770D24" w:rsidRPr="00770D24" w:rsidRDefault="00770D24" w:rsidP="00770D24">
            <w:pPr>
              <w:spacing w:after="0" w:line="240" w:lineRule="auto"/>
              <w:jc w:val="center"/>
              <w:rPr>
                <w:rFonts w:ascii="Times New Roman" w:eastAsia="Times New Roman" w:hAnsi="Times New Roman" w:cs="Times New Roman"/>
                <w:sz w:val="20"/>
                <w:szCs w:val="20"/>
              </w:rPr>
            </w:pPr>
          </w:p>
        </w:tc>
      </w:tr>
      <w:tr w:rsidR="00770D24" w:rsidRPr="00770D24" w14:paraId="584865C5" w14:textId="77777777" w:rsidTr="008C268F">
        <w:trPr>
          <w:trHeight w:val="300"/>
        </w:trPr>
        <w:tc>
          <w:tcPr>
            <w:tcW w:w="1890" w:type="dxa"/>
            <w:tcBorders>
              <w:top w:val="nil"/>
              <w:left w:val="nil"/>
              <w:bottom w:val="single" w:sz="8" w:space="0" w:color="auto"/>
              <w:right w:val="nil"/>
            </w:tcBorders>
            <w:shd w:val="clear" w:color="auto" w:fill="auto"/>
            <w:noWrap/>
            <w:vAlign w:val="bottom"/>
            <w:hideMark/>
          </w:tcPr>
          <w:p w14:paraId="47DD12F4" w14:textId="77777777" w:rsidR="00770D24" w:rsidRPr="00770D24" w:rsidRDefault="00770D24" w:rsidP="00770D24">
            <w:pPr>
              <w:spacing w:after="0" w:line="240" w:lineRule="auto"/>
              <w:jc w:val="center"/>
              <w:rPr>
                <w:rFonts w:ascii="Calibri" w:eastAsia="Times New Roman" w:hAnsi="Calibri" w:cs="Calibri"/>
                <w:color w:val="000000"/>
              </w:rPr>
            </w:pPr>
            <w:r w:rsidRPr="00770D24">
              <w:rPr>
                <w:rFonts w:ascii="Calibri" w:eastAsia="Times New Roman" w:hAnsi="Calibri" w:cs="Calibri"/>
                <w:color w:val="000000"/>
              </w:rPr>
              <w:t>Total volatile solids degradation (%)</w:t>
            </w:r>
          </w:p>
        </w:tc>
        <w:tc>
          <w:tcPr>
            <w:tcW w:w="756" w:type="dxa"/>
            <w:tcBorders>
              <w:top w:val="nil"/>
              <w:left w:val="nil"/>
              <w:bottom w:val="single" w:sz="8" w:space="0" w:color="auto"/>
              <w:right w:val="nil"/>
            </w:tcBorders>
            <w:shd w:val="clear" w:color="auto" w:fill="auto"/>
            <w:noWrap/>
            <w:vAlign w:val="bottom"/>
            <w:hideMark/>
          </w:tcPr>
          <w:p w14:paraId="072CFA41"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 </w:t>
            </w:r>
          </w:p>
        </w:tc>
        <w:tc>
          <w:tcPr>
            <w:tcW w:w="954" w:type="dxa"/>
            <w:tcBorders>
              <w:top w:val="nil"/>
              <w:left w:val="nil"/>
              <w:bottom w:val="single" w:sz="8" w:space="0" w:color="auto"/>
              <w:right w:val="nil"/>
            </w:tcBorders>
            <w:shd w:val="clear" w:color="auto" w:fill="auto"/>
            <w:noWrap/>
            <w:vAlign w:val="bottom"/>
            <w:hideMark/>
          </w:tcPr>
          <w:p w14:paraId="63893A65"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 </w:t>
            </w:r>
          </w:p>
        </w:tc>
        <w:tc>
          <w:tcPr>
            <w:tcW w:w="900" w:type="dxa"/>
            <w:tcBorders>
              <w:top w:val="nil"/>
              <w:left w:val="nil"/>
              <w:bottom w:val="single" w:sz="8" w:space="0" w:color="auto"/>
              <w:right w:val="nil"/>
            </w:tcBorders>
            <w:shd w:val="clear" w:color="auto" w:fill="auto"/>
            <w:noWrap/>
            <w:vAlign w:val="bottom"/>
            <w:hideMark/>
          </w:tcPr>
          <w:p w14:paraId="22922A08"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 </w:t>
            </w:r>
          </w:p>
        </w:tc>
        <w:tc>
          <w:tcPr>
            <w:tcW w:w="900" w:type="dxa"/>
            <w:tcBorders>
              <w:top w:val="nil"/>
              <w:left w:val="nil"/>
              <w:bottom w:val="single" w:sz="8" w:space="0" w:color="auto"/>
              <w:right w:val="nil"/>
            </w:tcBorders>
            <w:shd w:val="clear" w:color="auto" w:fill="auto"/>
            <w:noWrap/>
            <w:vAlign w:val="bottom"/>
            <w:hideMark/>
          </w:tcPr>
          <w:p w14:paraId="5C63399D"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 </w:t>
            </w:r>
          </w:p>
        </w:tc>
        <w:tc>
          <w:tcPr>
            <w:tcW w:w="756" w:type="dxa"/>
            <w:tcBorders>
              <w:top w:val="nil"/>
              <w:left w:val="nil"/>
              <w:bottom w:val="single" w:sz="8" w:space="0" w:color="auto"/>
              <w:right w:val="nil"/>
            </w:tcBorders>
            <w:shd w:val="clear" w:color="auto" w:fill="auto"/>
            <w:noWrap/>
            <w:vAlign w:val="bottom"/>
            <w:hideMark/>
          </w:tcPr>
          <w:p w14:paraId="65A62B87"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 </w:t>
            </w:r>
          </w:p>
        </w:tc>
        <w:tc>
          <w:tcPr>
            <w:tcW w:w="864" w:type="dxa"/>
            <w:tcBorders>
              <w:top w:val="nil"/>
              <w:left w:val="nil"/>
              <w:bottom w:val="single" w:sz="8" w:space="0" w:color="auto"/>
              <w:right w:val="nil"/>
            </w:tcBorders>
            <w:shd w:val="clear" w:color="auto" w:fill="auto"/>
            <w:noWrap/>
            <w:vAlign w:val="bottom"/>
            <w:hideMark/>
          </w:tcPr>
          <w:p w14:paraId="32E0BEA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 </w:t>
            </w:r>
          </w:p>
        </w:tc>
        <w:tc>
          <w:tcPr>
            <w:tcW w:w="900" w:type="dxa"/>
            <w:tcBorders>
              <w:top w:val="nil"/>
              <w:left w:val="nil"/>
              <w:bottom w:val="single" w:sz="8" w:space="0" w:color="auto"/>
              <w:right w:val="nil"/>
            </w:tcBorders>
            <w:shd w:val="clear" w:color="auto" w:fill="auto"/>
            <w:noWrap/>
            <w:vAlign w:val="bottom"/>
            <w:hideMark/>
          </w:tcPr>
          <w:p w14:paraId="72FFA42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 </w:t>
            </w:r>
          </w:p>
        </w:tc>
        <w:tc>
          <w:tcPr>
            <w:tcW w:w="900" w:type="dxa"/>
            <w:tcBorders>
              <w:top w:val="nil"/>
              <w:left w:val="nil"/>
              <w:bottom w:val="single" w:sz="8" w:space="0" w:color="auto"/>
              <w:right w:val="nil"/>
            </w:tcBorders>
            <w:shd w:val="clear" w:color="auto" w:fill="auto"/>
            <w:noWrap/>
            <w:vAlign w:val="bottom"/>
            <w:hideMark/>
          </w:tcPr>
          <w:p w14:paraId="54493393"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 </w:t>
            </w:r>
          </w:p>
        </w:tc>
        <w:tc>
          <w:tcPr>
            <w:tcW w:w="900" w:type="dxa"/>
            <w:tcBorders>
              <w:top w:val="nil"/>
              <w:left w:val="nil"/>
              <w:bottom w:val="single" w:sz="8" w:space="0" w:color="auto"/>
              <w:right w:val="nil"/>
            </w:tcBorders>
            <w:shd w:val="clear" w:color="auto" w:fill="auto"/>
            <w:noWrap/>
            <w:vAlign w:val="bottom"/>
            <w:hideMark/>
          </w:tcPr>
          <w:p w14:paraId="174C6C4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 </w:t>
            </w:r>
          </w:p>
        </w:tc>
        <w:tc>
          <w:tcPr>
            <w:tcW w:w="900" w:type="dxa"/>
            <w:tcBorders>
              <w:top w:val="nil"/>
              <w:left w:val="nil"/>
              <w:bottom w:val="single" w:sz="8" w:space="0" w:color="auto"/>
              <w:right w:val="nil"/>
            </w:tcBorders>
            <w:shd w:val="clear" w:color="auto" w:fill="auto"/>
            <w:noWrap/>
            <w:vAlign w:val="bottom"/>
            <w:hideMark/>
          </w:tcPr>
          <w:p w14:paraId="69E31D3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 </w:t>
            </w:r>
          </w:p>
        </w:tc>
        <w:tc>
          <w:tcPr>
            <w:tcW w:w="900" w:type="dxa"/>
            <w:tcBorders>
              <w:top w:val="nil"/>
              <w:left w:val="nil"/>
              <w:bottom w:val="single" w:sz="8" w:space="0" w:color="auto"/>
              <w:right w:val="nil"/>
            </w:tcBorders>
            <w:shd w:val="clear" w:color="auto" w:fill="auto"/>
            <w:noWrap/>
            <w:vAlign w:val="bottom"/>
            <w:hideMark/>
          </w:tcPr>
          <w:p w14:paraId="48E481A6"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 </w:t>
            </w:r>
          </w:p>
        </w:tc>
        <w:tc>
          <w:tcPr>
            <w:tcW w:w="990" w:type="dxa"/>
            <w:tcBorders>
              <w:top w:val="nil"/>
              <w:left w:val="nil"/>
              <w:bottom w:val="single" w:sz="8" w:space="0" w:color="auto"/>
              <w:right w:val="nil"/>
            </w:tcBorders>
            <w:shd w:val="clear" w:color="auto" w:fill="auto"/>
            <w:noWrap/>
            <w:vAlign w:val="bottom"/>
            <w:hideMark/>
          </w:tcPr>
          <w:p w14:paraId="014E9FC4"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 </w:t>
            </w:r>
          </w:p>
        </w:tc>
        <w:tc>
          <w:tcPr>
            <w:tcW w:w="900" w:type="dxa"/>
            <w:tcBorders>
              <w:top w:val="nil"/>
              <w:left w:val="nil"/>
              <w:bottom w:val="single" w:sz="8" w:space="0" w:color="auto"/>
              <w:right w:val="nil"/>
            </w:tcBorders>
            <w:shd w:val="clear" w:color="auto" w:fill="auto"/>
            <w:noWrap/>
            <w:vAlign w:val="bottom"/>
            <w:hideMark/>
          </w:tcPr>
          <w:p w14:paraId="4053C93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66 (±18.1)</w:t>
            </w:r>
          </w:p>
        </w:tc>
        <w:tc>
          <w:tcPr>
            <w:tcW w:w="900" w:type="dxa"/>
            <w:tcBorders>
              <w:top w:val="nil"/>
              <w:left w:val="nil"/>
              <w:bottom w:val="single" w:sz="8" w:space="0" w:color="auto"/>
              <w:right w:val="nil"/>
            </w:tcBorders>
            <w:shd w:val="clear" w:color="auto" w:fill="auto"/>
            <w:noWrap/>
            <w:vAlign w:val="bottom"/>
            <w:hideMark/>
          </w:tcPr>
          <w:p w14:paraId="695C1B5A"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44 (±7.5)</w:t>
            </w:r>
          </w:p>
        </w:tc>
        <w:tc>
          <w:tcPr>
            <w:tcW w:w="810" w:type="dxa"/>
            <w:tcBorders>
              <w:top w:val="nil"/>
              <w:left w:val="nil"/>
              <w:bottom w:val="single" w:sz="8" w:space="0" w:color="auto"/>
              <w:right w:val="nil"/>
            </w:tcBorders>
            <w:shd w:val="clear" w:color="auto" w:fill="auto"/>
            <w:noWrap/>
            <w:vAlign w:val="bottom"/>
            <w:hideMark/>
          </w:tcPr>
          <w:p w14:paraId="0D922A1C"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45 (±4.1)</w:t>
            </w:r>
          </w:p>
        </w:tc>
        <w:tc>
          <w:tcPr>
            <w:tcW w:w="733" w:type="dxa"/>
            <w:gridSpan w:val="2"/>
            <w:tcBorders>
              <w:top w:val="nil"/>
              <w:left w:val="nil"/>
              <w:bottom w:val="single" w:sz="8" w:space="0" w:color="auto"/>
              <w:right w:val="nil"/>
            </w:tcBorders>
            <w:shd w:val="clear" w:color="auto" w:fill="auto"/>
            <w:noWrap/>
            <w:vAlign w:val="bottom"/>
            <w:hideMark/>
          </w:tcPr>
          <w:p w14:paraId="3B66228E" w14:textId="77777777" w:rsidR="00770D24" w:rsidRPr="00770D24" w:rsidRDefault="00770D24" w:rsidP="00770D24">
            <w:pPr>
              <w:spacing w:after="0" w:line="240" w:lineRule="auto"/>
              <w:jc w:val="center"/>
              <w:rPr>
                <w:rFonts w:ascii="Calibri" w:eastAsia="Times New Roman" w:hAnsi="Calibri" w:cs="Calibri"/>
                <w:color w:val="000000"/>
                <w:sz w:val="20"/>
                <w:szCs w:val="20"/>
              </w:rPr>
            </w:pPr>
            <w:r w:rsidRPr="00770D24">
              <w:rPr>
                <w:rFonts w:ascii="Calibri" w:eastAsia="Times New Roman" w:hAnsi="Calibri" w:cs="Calibri"/>
                <w:color w:val="000000"/>
                <w:sz w:val="20"/>
                <w:szCs w:val="20"/>
              </w:rPr>
              <w:t>28 (±9.1)</w:t>
            </w:r>
          </w:p>
        </w:tc>
      </w:tr>
    </w:tbl>
    <w:p w14:paraId="1B413AEA" w14:textId="77777777" w:rsidR="00770D24" w:rsidRDefault="00770D24" w:rsidP="00C36E4A">
      <w:pPr>
        <w:pStyle w:val="MDPI21heading1"/>
        <w:spacing w:before="0" w:after="0" w:line="480" w:lineRule="auto"/>
        <w:ind w:left="0" w:firstLine="4"/>
        <w:outlineLvl w:val="9"/>
        <w:rPr>
          <w:rStyle w:val="tlid-translation"/>
          <w:rFonts w:ascii="Times New Roman" w:hAnsi="Times New Roman"/>
          <w:b w:val="0"/>
          <w:snapToGrid/>
          <w:color w:val="auto"/>
          <w:sz w:val="24"/>
          <w:szCs w:val="24"/>
          <w:lang w:val="en"/>
        </w:rPr>
      </w:pPr>
    </w:p>
    <w:p w14:paraId="3ECD2172" w14:textId="77777777" w:rsidR="00770D24" w:rsidRDefault="00770D24" w:rsidP="00C36E4A">
      <w:pPr>
        <w:pStyle w:val="MDPI21heading1"/>
        <w:spacing w:before="0" w:after="0" w:line="480" w:lineRule="auto"/>
        <w:ind w:left="0" w:firstLine="4"/>
        <w:outlineLvl w:val="9"/>
        <w:rPr>
          <w:rStyle w:val="tlid-translation"/>
          <w:rFonts w:ascii="Times New Roman" w:hAnsi="Times New Roman"/>
          <w:b w:val="0"/>
          <w:snapToGrid/>
          <w:color w:val="auto"/>
          <w:sz w:val="24"/>
          <w:szCs w:val="24"/>
          <w:lang w:val="en"/>
        </w:rPr>
      </w:pPr>
    </w:p>
    <w:p w14:paraId="44B158BC" w14:textId="62A60447" w:rsidR="00770D24" w:rsidRDefault="00770D24">
      <w:pPr>
        <w:rPr>
          <w:rStyle w:val="tlid-translation"/>
          <w:rFonts w:ascii="Times New Roman" w:eastAsia="Times New Roman" w:hAnsi="Times New Roman" w:cs="Times New Roman"/>
          <w:sz w:val="24"/>
          <w:szCs w:val="24"/>
          <w:lang w:val="en" w:eastAsia="de-DE" w:bidi="en-US"/>
        </w:rPr>
      </w:pPr>
      <w:r>
        <w:rPr>
          <w:rStyle w:val="tlid-translation"/>
          <w:rFonts w:ascii="Times New Roman" w:hAnsi="Times New Roman"/>
          <w:b/>
          <w:sz w:val="24"/>
          <w:szCs w:val="24"/>
          <w:lang w:val="en"/>
        </w:rPr>
        <w:br w:type="page"/>
      </w:r>
    </w:p>
    <w:p w14:paraId="15FF0BC9" w14:textId="0E80A576" w:rsidR="00770D24" w:rsidRPr="00F4487D" w:rsidRDefault="00F4487D" w:rsidP="00C36E4A">
      <w:pPr>
        <w:pStyle w:val="MDPI21heading1"/>
        <w:spacing w:before="0" w:after="0" w:line="480" w:lineRule="auto"/>
        <w:ind w:left="0" w:firstLine="4"/>
        <w:outlineLvl w:val="9"/>
        <w:rPr>
          <w:rStyle w:val="tlid-translation"/>
          <w:rFonts w:ascii="Times New Roman" w:hAnsi="Times New Roman"/>
          <w:b w:val="0"/>
          <w:bCs/>
          <w:snapToGrid/>
          <w:color w:val="auto"/>
          <w:sz w:val="24"/>
          <w:szCs w:val="24"/>
          <w:lang w:val="en"/>
        </w:rPr>
      </w:pPr>
      <w:r w:rsidRPr="00C36E4A">
        <w:rPr>
          <w:rStyle w:val="tlid-translation"/>
          <w:rFonts w:ascii="Times New Roman" w:hAnsi="Times New Roman"/>
          <w:sz w:val="24"/>
          <w:szCs w:val="24"/>
          <w:lang w:val="en"/>
        </w:rPr>
        <w:lastRenderedPageBreak/>
        <w:t xml:space="preserve">Table S2. </w:t>
      </w:r>
      <w:r w:rsidRPr="00F4487D">
        <w:rPr>
          <w:rStyle w:val="tlid-translation"/>
          <w:rFonts w:ascii="Times New Roman" w:hAnsi="Times New Roman"/>
          <w:b w:val="0"/>
          <w:bCs/>
          <w:sz w:val="24"/>
          <w:szCs w:val="24"/>
          <w:lang w:val="en"/>
        </w:rPr>
        <w:t>Experimental conditions of this study and in the studies used as comparison.</w:t>
      </w:r>
    </w:p>
    <w:p w14:paraId="2EB27440" w14:textId="77777777" w:rsidR="00F4487D" w:rsidRDefault="00F4487D" w:rsidP="00C36E4A">
      <w:pPr>
        <w:pStyle w:val="MDPI21heading1"/>
        <w:spacing w:before="0" w:after="0" w:line="480" w:lineRule="auto"/>
        <w:ind w:left="0" w:firstLine="4"/>
        <w:outlineLvl w:val="9"/>
        <w:rPr>
          <w:rStyle w:val="tlid-translation"/>
          <w:rFonts w:ascii="Times New Roman" w:hAnsi="Times New Roman"/>
          <w:b w:val="0"/>
          <w:snapToGrid/>
          <w:color w:val="auto"/>
          <w:sz w:val="24"/>
          <w:szCs w:val="24"/>
          <w:lang w:val="en"/>
        </w:rPr>
      </w:pPr>
    </w:p>
    <w:p w14:paraId="386BB6D2" w14:textId="77777777" w:rsidR="00F4487D" w:rsidRPr="00C36E4A" w:rsidRDefault="00F4487D" w:rsidP="00C36E4A">
      <w:pPr>
        <w:pStyle w:val="MDPI21heading1"/>
        <w:spacing w:before="0" w:after="0" w:line="480" w:lineRule="auto"/>
        <w:ind w:left="0" w:firstLine="4"/>
        <w:outlineLvl w:val="9"/>
        <w:rPr>
          <w:rStyle w:val="tlid-translation"/>
          <w:rFonts w:ascii="Times New Roman" w:hAnsi="Times New Roman"/>
          <w:b w:val="0"/>
          <w:snapToGrid/>
          <w:color w:val="auto"/>
          <w:sz w:val="24"/>
          <w:szCs w:val="24"/>
          <w:lang w:val="en"/>
        </w:rPr>
      </w:pPr>
    </w:p>
    <w:p w14:paraId="07E844A5" w14:textId="77777777" w:rsidR="00EB2D6D" w:rsidRDefault="00FB4528" w:rsidP="0048004D">
      <w:pPr>
        <w:jc w:val="center"/>
      </w:pPr>
      <w:r>
        <w:rPr>
          <w:noProof/>
        </w:rPr>
        <w:drawing>
          <wp:inline distT="0" distB="0" distL="0" distR="0" wp14:anchorId="07E844AE" wp14:editId="1E8696E4">
            <wp:extent cx="8493729" cy="4234086"/>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6059" cy="4275127"/>
                    </a:xfrm>
                    <a:prstGeom prst="rect">
                      <a:avLst/>
                    </a:prstGeom>
                    <a:noFill/>
                  </pic:spPr>
                </pic:pic>
              </a:graphicData>
            </a:graphic>
          </wp:inline>
        </w:drawing>
      </w:r>
    </w:p>
    <w:p w14:paraId="41E6F641" w14:textId="21C3C996" w:rsidR="003E3474" w:rsidRDefault="003E3474">
      <w:r>
        <w:br w:type="page"/>
      </w:r>
    </w:p>
    <w:p w14:paraId="794FA6AC" w14:textId="77777777" w:rsidR="003E3474" w:rsidRDefault="003E3474" w:rsidP="003E3474">
      <w:pPr>
        <w:widowControl w:val="0"/>
        <w:autoSpaceDE w:val="0"/>
        <w:autoSpaceDN w:val="0"/>
        <w:adjustRightInd w:val="0"/>
        <w:spacing w:line="240" w:lineRule="auto"/>
        <w:ind w:left="640" w:hanging="640"/>
        <w:rPr>
          <w:b/>
        </w:rPr>
      </w:pPr>
      <w:r w:rsidRPr="003E3474">
        <w:rPr>
          <w:b/>
        </w:rPr>
        <w:lastRenderedPageBreak/>
        <w:t>References</w:t>
      </w:r>
    </w:p>
    <w:p w14:paraId="421FBC83" w14:textId="7FBA1BA7" w:rsidR="003E3474" w:rsidRPr="003E3474" w:rsidRDefault="003E3474" w:rsidP="003E3474">
      <w:pPr>
        <w:widowControl w:val="0"/>
        <w:autoSpaceDE w:val="0"/>
        <w:autoSpaceDN w:val="0"/>
        <w:adjustRightInd w:val="0"/>
        <w:spacing w:line="240" w:lineRule="auto"/>
        <w:ind w:left="640" w:hanging="640"/>
        <w:rPr>
          <w:rFonts w:ascii="Calibri" w:hAnsi="Calibri" w:cs="Calibri"/>
          <w:noProof/>
          <w:szCs w:val="24"/>
        </w:rPr>
      </w:pPr>
      <w:r>
        <w:rPr>
          <w:b/>
        </w:rPr>
        <w:fldChar w:fldCharType="begin" w:fldLock="1"/>
      </w:r>
      <w:r>
        <w:rPr>
          <w:b/>
        </w:rPr>
        <w:instrText xml:space="preserve">ADDIN Mendeley Bibliography CSL_BIBLIOGRAPHY </w:instrText>
      </w:r>
      <w:r>
        <w:rPr>
          <w:b/>
        </w:rPr>
        <w:fldChar w:fldCharType="separate"/>
      </w:r>
      <w:r w:rsidRPr="003E3474">
        <w:rPr>
          <w:rFonts w:ascii="Calibri" w:hAnsi="Calibri" w:cs="Calibri"/>
          <w:noProof/>
          <w:szCs w:val="24"/>
        </w:rPr>
        <w:t>1.</w:t>
      </w:r>
      <w:r w:rsidRPr="003E3474">
        <w:rPr>
          <w:rFonts w:ascii="Calibri" w:hAnsi="Calibri" w:cs="Calibri"/>
          <w:noProof/>
          <w:szCs w:val="24"/>
        </w:rPr>
        <w:tab/>
        <w:t xml:space="preserve">Auer, L.; Lazuka, A.; Sillam-dussès, D.; Miambi, E.; Donohue, M. O.; Hernandez-raquet, G. Uncovering the Potential of Termite Gut Microbiome for Lignocellulose Bioconversion in Anaerobic Batch Bioreactors. </w:t>
      </w:r>
      <w:r w:rsidRPr="003E3474">
        <w:rPr>
          <w:rFonts w:ascii="Calibri" w:hAnsi="Calibri" w:cs="Calibri"/>
          <w:i/>
          <w:iCs/>
          <w:noProof/>
          <w:szCs w:val="24"/>
        </w:rPr>
        <w:t>Front. Microbiol.</w:t>
      </w:r>
      <w:r w:rsidRPr="003E3474">
        <w:rPr>
          <w:rFonts w:ascii="Calibri" w:hAnsi="Calibri" w:cs="Calibri"/>
          <w:noProof/>
          <w:szCs w:val="24"/>
        </w:rPr>
        <w:t xml:space="preserve"> </w:t>
      </w:r>
      <w:r w:rsidRPr="003E3474">
        <w:rPr>
          <w:rFonts w:ascii="Calibri" w:hAnsi="Calibri" w:cs="Calibri"/>
          <w:b/>
          <w:bCs/>
          <w:noProof/>
          <w:szCs w:val="24"/>
        </w:rPr>
        <w:t>2017</w:t>
      </w:r>
      <w:r w:rsidRPr="003E3474">
        <w:rPr>
          <w:rFonts w:ascii="Calibri" w:hAnsi="Calibri" w:cs="Calibri"/>
          <w:noProof/>
          <w:szCs w:val="24"/>
        </w:rPr>
        <w:t xml:space="preserve">, </w:t>
      </w:r>
      <w:r w:rsidRPr="003E3474">
        <w:rPr>
          <w:rFonts w:ascii="Calibri" w:hAnsi="Calibri" w:cs="Calibri"/>
          <w:i/>
          <w:iCs/>
          <w:noProof/>
          <w:szCs w:val="24"/>
        </w:rPr>
        <w:t>8</w:t>
      </w:r>
      <w:r w:rsidRPr="003E3474">
        <w:rPr>
          <w:rFonts w:ascii="Calibri" w:hAnsi="Calibri" w:cs="Calibri"/>
          <w:noProof/>
          <w:szCs w:val="24"/>
        </w:rPr>
        <w:t xml:space="preserve"> (December), 1–14. https://doi.org/10.3389/fmicb.2017.02623.</w:t>
      </w:r>
    </w:p>
    <w:p w14:paraId="568FC45B" w14:textId="77777777" w:rsidR="003E3474" w:rsidRPr="003E3474" w:rsidRDefault="003E3474" w:rsidP="003E3474">
      <w:pPr>
        <w:widowControl w:val="0"/>
        <w:autoSpaceDE w:val="0"/>
        <w:autoSpaceDN w:val="0"/>
        <w:adjustRightInd w:val="0"/>
        <w:spacing w:line="240" w:lineRule="auto"/>
        <w:ind w:left="640" w:hanging="640"/>
        <w:rPr>
          <w:rFonts w:ascii="Calibri" w:hAnsi="Calibri" w:cs="Calibri"/>
          <w:noProof/>
          <w:szCs w:val="24"/>
        </w:rPr>
      </w:pPr>
      <w:r w:rsidRPr="003E3474">
        <w:rPr>
          <w:rFonts w:ascii="Calibri" w:hAnsi="Calibri" w:cs="Calibri"/>
          <w:noProof/>
          <w:szCs w:val="24"/>
        </w:rPr>
        <w:t>2.</w:t>
      </w:r>
      <w:r w:rsidRPr="003E3474">
        <w:rPr>
          <w:rFonts w:ascii="Calibri" w:hAnsi="Calibri" w:cs="Calibri"/>
          <w:noProof/>
          <w:szCs w:val="24"/>
        </w:rPr>
        <w:tab/>
        <w:t xml:space="preserve">Deng, Y.; Huang, Z.; Ruan, W.; Zhao, M. Co-Inoculation of Cellulolytic Rumen Bacteria with Methanogenic Sludge to Enhance Methanogenesis of Rice Straw. </w:t>
      </w:r>
      <w:r w:rsidRPr="003E3474">
        <w:rPr>
          <w:rFonts w:ascii="Calibri" w:hAnsi="Calibri" w:cs="Calibri"/>
          <w:i/>
          <w:iCs/>
          <w:noProof/>
          <w:szCs w:val="24"/>
        </w:rPr>
        <w:t>Int. Biodeterior. Biodegradation</w:t>
      </w:r>
      <w:r w:rsidRPr="003E3474">
        <w:rPr>
          <w:rFonts w:ascii="Calibri" w:hAnsi="Calibri" w:cs="Calibri"/>
          <w:noProof/>
          <w:szCs w:val="24"/>
        </w:rPr>
        <w:t xml:space="preserve"> </w:t>
      </w:r>
      <w:r w:rsidRPr="003E3474">
        <w:rPr>
          <w:rFonts w:ascii="Calibri" w:hAnsi="Calibri" w:cs="Calibri"/>
          <w:b/>
          <w:bCs/>
          <w:noProof/>
          <w:szCs w:val="24"/>
        </w:rPr>
        <w:t>2017</w:t>
      </w:r>
      <w:r w:rsidRPr="003E3474">
        <w:rPr>
          <w:rFonts w:ascii="Calibri" w:hAnsi="Calibri" w:cs="Calibri"/>
          <w:noProof/>
          <w:szCs w:val="24"/>
        </w:rPr>
        <w:t xml:space="preserve">, </w:t>
      </w:r>
      <w:r w:rsidRPr="003E3474">
        <w:rPr>
          <w:rFonts w:ascii="Calibri" w:hAnsi="Calibri" w:cs="Calibri"/>
          <w:i/>
          <w:iCs/>
          <w:noProof/>
          <w:szCs w:val="24"/>
        </w:rPr>
        <w:t>117</w:t>
      </w:r>
      <w:r w:rsidRPr="003E3474">
        <w:rPr>
          <w:rFonts w:ascii="Calibri" w:hAnsi="Calibri" w:cs="Calibri"/>
          <w:noProof/>
          <w:szCs w:val="24"/>
        </w:rPr>
        <w:t>, 224–235. https://doi.org/10.1016/j.ibiod.2017.01.017.</w:t>
      </w:r>
    </w:p>
    <w:p w14:paraId="646CBDEF" w14:textId="77777777" w:rsidR="003E3474" w:rsidRPr="003E3474" w:rsidRDefault="003E3474" w:rsidP="003E3474">
      <w:pPr>
        <w:widowControl w:val="0"/>
        <w:autoSpaceDE w:val="0"/>
        <w:autoSpaceDN w:val="0"/>
        <w:adjustRightInd w:val="0"/>
        <w:spacing w:line="240" w:lineRule="auto"/>
        <w:ind w:left="640" w:hanging="640"/>
        <w:rPr>
          <w:rFonts w:ascii="Calibri" w:hAnsi="Calibri" w:cs="Calibri"/>
          <w:noProof/>
          <w:szCs w:val="24"/>
        </w:rPr>
      </w:pPr>
      <w:r w:rsidRPr="003E3474">
        <w:rPr>
          <w:rFonts w:ascii="Calibri" w:hAnsi="Calibri" w:cs="Calibri"/>
          <w:noProof/>
          <w:szCs w:val="24"/>
        </w:rPr>
        <w:t>3.</w:t>
      </w:r>
      <w:r w:rsidRPr="003E3474">
        <w:rPr>
          <w:rFonts w:ascii="Calibri" w:hAnsi="Calibri" w:cs="Calibri"/>
          <w:noProof/>
          <w:szCs w:val="24"/>
        </w:rPr>
        <w:tab/>
        <w:t xml:space="preserve">Deng, Y.; Huang, Z.; Ruan, W.; Miao, H.; Shi, W.; Zhao, M. Enriching Ruminal Polysaccharide-Degrading Consortia via Co-Inoculation with Methanogenic Sludge and Microbial Mechanisms of Acidification across Lignocellulose Loading Gradients. </w:t>
      </w:r>
      <w:r w:rsidRPr="003E3474">
        <w:rPr>
          <w:rFonts w:ascii="Calibri" w:hAnsi="Calibri" w:cs="Calibri"/>
          <w:i/>
          <w:iCs/>
          <w:noProof/>
          <w:szCs w:val="24"/>
        </w:rPr>
        <w:t>Appl. Microbiol. Biotechnol.</w:t>
      </w:r>
      <w:r w:rsidRPr="003E3474">
        <w:rPr>
          <w:rFonts w:ascii="Calibri" w:hAnsi="Calibri" w:cs="Calibri"/>
          <w:noProof/>
          <w:szCs w:val="24"/>
        </w:rPr>
        <w:t xml:space="preserve"> </w:t>
      </w:r>
      <w:r w:rsidRPr="003E3474">
        <w:rPr>
          <w:rFonts w:ascii="Calibri" w:hAnsi="Calibri" w:cs="Calibri"/>
          <w:b/>
          <w:bCs/>
          <w:noProof/>
          <w:szCs w:val="24"/>
        </w:rPr>
        <w:t>2018</w:t>
      </w:r>
      <w:r w:rsidRPr="003E3474">
        <w:rPr>
          <w:rFonts w:ascii="Calibri" w:hAnsi="Calibri" w:cs="Calibri"/>
          <w:noProof/>
          <w:szCs w:val="24"/>
        </w:rPr>
        <w:t xml:space="preserve">, </w:t>
      </w:r>
      <w:r w:rsidRPr="003E3474">
        <w:rPr>
          <w:rFonts w:ascii="Calibri" w:hAnsi="Calibri" w:cs="Calibri"/>
          <w:i/>
          <w:iCs/>
          <w:noProof/>
          <w:szCs w:val="24"/>
        </w:rPr>
        <w:t>102</w:t>
      </w:r>
      <w:r w:rsidRPr="003E3474">
        <w:rPr>
          <w:rFonts w:ascii="Calibri" w:hAnsi="Calibri" w:cs="Calibri"/>
          <w:noProof/>
          <w:szCs w:val="24"/>
        </w:rPr>
        <w:t xml:space="preserve"> (8), 3819–3830. https://doi.org/10.1007/s00253-018-8877-9.</w:t>
      </w:r>
    </w:p>
    <w:p w14:paraId="3ABF62B9" w14:textId="77777777" w:rsidR="003E3474" w:rsidRPr="003E3474" w:rsidRDefault="003E3474" w:rsidP="003E3474">
      <w:pPr>
        <w:widowControl w:val="0"/>
        <w:autoSpaceDE w:val="0"/>
        <w:autoSpaceDN w:val="0"/>
        <w:adjustRightInd w:val="0"/>
        <w:spacing w:line="240" w:lineRule="auto"/>
        <w:ind w:left="640" w:hanging="640"/>
        <w:rPr>
          <w:rFonts w:ascii="Calibri" w:hAnsi="Calibri" w:cs="Calibri"/>
          <w:noProof/>
        </w:rPr>
      </w:pPr>
      <w:r w:rsidRPr="003E3474">
        <w:rPr>
          <w:rFonts w:ascii="Calibri" w:hAnsi="Calibri" w:cs="Calibri"/>
          <w:noProof/>
          <w:szCs w:val="24"/>
        </w:rPr>
        <w:t>4.</w:t>
      </w:r>
      <w:r w:rsidRPr="003E3474">
        <w:rPr>
          <w:rFonts w:ascii="Calibri" w:hAnsi="Calibri" w:cs="Calibri"/>
          <w:noProof/>
          <w:szCs w:val="24"/>
        </w:rPr>
        <w:tab/>
        <w:t xml:space="preserve">Feng, L.; Perschke, Y. M. L.; Fontaine, D.; Nikolausz, M.; Ward, A. J.; da Rocha, U. N.; Corrêa, F. B.; Eriksen, J.; Sørensen, P.; Møller, H. B. Anaerobic Digestion of Co-Ensiled Cover Crop and Barley Straw: Effect of Co-Ensiling Ratios, Manure Addition and Impact on Microbial Community Structure. </w:t>
      </w:r>
      <w:r w:rsidRPr="003E3474">
        <w:rPr>
          <w:rFonts w:ascii="Calibri" w:hAnsi="Calibri" w:cs="Calibri"/>
          <w:i/>
          <w:iCs/>
          <w:noProof/>
          <w:szCs w:val="24"/>
        </w:rPr>
        <w:t>Ind. Crops Prod.</w:t>
      </w:r>
      <w:r w:rsidRPr="003E3474">
        <w:rPr>
          <w:rFonts w:ascii="Calibri" w:hAnsi="Calibri" w:cs="Calibri"/>
          <w:noProof/>
          <w:szCs w:val="24"/>
        </w:rPr>
        <w:t xml:space="preserve"> </w:t>
      </w:r>
      <w:r w:rsidRPr="003E3474">
        <w:rPr>
          <w:rFonts w:ascii="Calibri" w:hAnsi="Calibri" w:cs="Calibri"/>
          <w:b/>
          <w:bCs/>
          <w:noProof/>
          <w:szCs w:val="24"/>
        </w:rPr>
        <w:t>2020</w:t>
      </w:r>
      <w:r w:rsidRPr="003E3474">
        <w:rPr>
          <w:rFonts w:ascii="Calibri" w:hAnsi="Calibri" w:cs="Calibri"/>
          <w:noProof/>
          <w:szCs w:val="24"/>
        </w:rPr>
        <w:t xml:space="preserve">, </w:t>
      </w:r>
      <w:r w:rsidRPr="003E3474">
        <w:rPr>
          <w:rFonts w:ascii="Calibri" w:hAnsi="Calibri" w:cs="Calibri"/>
          <w:i/>
          <w:iCs/>
          <w:noProof/>
          <w:szCs w:val="24"/>
        </w:rPr>
        <w:t>144</w:t>
      </w:r>
      <w:r w:rsidRPr="003E3474">
        <w:rPr>
          <w:rFonts w:ascii="Calibri" w:hAnsi="Calibri" w:cs="Calibri"/>
          <w:noProof/>
          <w:szCs w:val="24"/>
        </w:rPr>
        <w:t>. https://doi.org/10.1016/j.indcrop.2019.112025.</w:t>
      </w:r>
    </w:p>
    <w:p w14:paraId="5481EE42" w14:textId="7767C3A5" w:rsidR="003E3474" w:rsidRPr="003E3474" w:rsidRDefault="003E3474" w:rsidP="003E3474">
      <w:pPr>
        <w:rPr>
          <w:b/>
        </w:rPr>
      </w:pPr>
      <w:r>
        <w:rPr>
          <w:b/>
        </w:rPr>
        <w:fldChar w:fldCharType="end"/>
      </w:r>
    </w:p>
    <w:p w14:paraId="2D393373" w14:textId="77777777" w:rsidR="003E3474" w:rsidRDefault="003E3474" w:rsidP="003E3474"/>
    <w:sectPr w:rsidR="003E3474" w:rsidSect="00770D2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04D"/>
    <w:rsid w:val="000345A6"/>
    <w:rsid w:val="000537AC"/>
    <w:rsid w:val="00093791"/>
    <w:rsid w:val="00111366"/>
    <w:rsid w:val="00234F46"/>
    <w:rsid w:val="002510F6"/>
    <w:rsid w:val="002F4C27"/>
    <w:rsid w:val="00356CDD"/>
    <w:rsid w:val="00366900"/>
    <w:rsid w:val="003E3474"/>
    <w:rsid w:val="0048004D"/>
    <w:rsid w:val="00491584"/>
    <w:rsid w:val="004E00FA"/>
    <w:rsid w:val="004F5F21"/>
    <w:rsid w:val="005F2974"/>
    <w:rsid w:val="00661627"/>
    <w:rsid w:val="007065AE"/>
    <w:rsid w:val="00723B2C"/>
    <w:rsid w:val="007501D8"/>
    <w:rsid w:val="00762DE8"/>
    <w:rsid w:val="00770D24"/>
    <w:rsid w:val="007D2016"/>
    <w:rsid w:val="008C268F"/>
    <w:rsid w:val="008D7D38"/>
    <w:rsid w:val="00A41250"/>
    <w:rsid w:val="00C11EB2"/>
    <w:rsid w:val="00C22DF1"/>
    <w:rsid w:val="00C36E4A"/>
    <w:rsid w:val="00C43E12"/>
    <w:rsid w:val="00D1784C"/>
    <w:rsid w:val="00D820F9"/>
    <w:rsid w:val="00EA692E"/>
    <w:rsid w:val="00EB2D6D"/>
    <w:rsid w:val="00F134EB"/>
    <w:rsid w:val="00F4487D"/>
    <w:rsid w:val="00FB4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84495"/>
  <w15:docId w15:val="{561DB7A0-6EAD-4AD9-A3D3-5695D4DB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00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004D"/>
    <w:rPr>
      <w:rFonts w:ascii="Tahoma" w:hAnsi="Tahoma" w:cs="Tahoma"/>
      <w:sz w:val="16"/>
      <w:szCs w:val="16"/>
    </w:rPr>
  </w:style>
  <w:style w:type="paragraph" w:customStyle="1" w:styleId="MDPI21heading1">
    <w:name w:val="MDPI_2.1_heading1"/>
    <w:qFormat/>
    <w:rsid w:val="0048004D"/>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eastAsia="de-DE" w:bidi="en-US"/>
    </w:rPr>
  </w:style>
  <w:style w:type="character" w:customStyle="1" w:styleId="tlid-translation">
    <w:name w:val="tlid-translation"/>
    <w:basedOn w:val="DefaultParagraphFont"/>
    <w:rsid w:val="0048004D"/>
  </w:style>
  <w:style w:type="character" w:styleId="CommentReference">
    <w:name w:val="annotation reference"/>
    <w:basedOn w:val="DefaultParagraphFont"/>
    <w:uiPriority w:val="99"/>
    <w:semiHidden/>
    <w:unhideWhenUsed/>
    <w:rsid w:val="007D2016"/>
    <w:rPr>
      <w:sz w:val="16"/>
      <w:szCs w:val="16"/>
    </w:rPr>
  </w:style>
  <w:style w:type="paragraph" w:styleId="CommentText">
    <w:name w:val="annotation text"/>
    <w:basedOn w:val="Normal"/>
    <w:link w:val="CommentTextChar"/>
    <w:uiPriority w:val="99"/>
    <w:semiHidden/>
    <w:unhideWhenUsed/>
    <w:rsid w:val="007D2016"/>
    <w:pPr>
      <w:spacing w:line="240" w:lineRule="auto"/>
    </w:pPr>
    <w:rPr>
      <w:sz w:val="20"/>
      <w:szCs w:val="20"/>
    </w:rPr>
  </w:style>
  <w:style w:type="character" w:customStyle="1" w:styleId="CommentTextChar">
    <w:name w:val="Comment Text Char"/>
    <w:basedOn w:val="DefaultParagraphFont"/>
    <w:link w:val="CommentText"/>
    <w:uiPriority w:val="99"/>
    <w:semiHidden/>
    <w:rsid w:val="007D2016"/>
    <w:rPr>
      <w:sz w:val="20"/>
      <w:szCs w:val="20"/>
    </w:rPr>
  </w:style>
  <w:style w:type="paragraph" w:styleId="CommentSubject">
    <w:name w:val="annotation subject"/>
    <w:basedOn w:val="CommentText"/>
    <w:next w:val="CommentText"/>
    <w:link w:val="CommentSubjectChar"/>
    <w:uiPriority w:val="99"/>
    <w:semiHidden/>
    <w:unhideWhenUsed/>
    <w:rsid w:val="007D2016"/>
    <w:rPr>
      <w:b/>
      <w:bCs/>
    </w:rPr>
  </w:style>
  <w:style w:type="character" w:customStyle="1" w:styleId="CommentSubjectChar">
    <w:name w:val="Comment Subject Char"/>
    <w:basedOn w:val="CommentTextChar"/>
    <w:link w:val="CommentSubject"/>
    <w:uiPriority w:val="99"/>
    <w:semiHidden/>
    <w:rsid w:val="007D2016"/>
    <w:rPr>
      <w:b/>
      <w:bCs/>
      <w:sz w:val="20"/>
      <w:szCs w:val="20"/>
    </w:rPr>
  </w:style>
  <w:style w:type="character" w:styleId="PlaceholderText">
    <w:name w:val="Placeholder Text"/>
    <w:basedOn w:val="DefaultParagraphFont"/>
    <w:uiPriority w:val="99"/>
    <w:semiHidden/>
    <w:rsid w:val="0011136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242471">
      <w:bodyDiv w:val="1"/>
      <w:marLeft w:val="0"/>
      <w:marRight w:val="0"/>
      <w:marTop w:val="0"/>
      <w:marBottom w:val="0"/>
      <w:divBdr>
        <w:top w:val="none" w:sz="0" w:space="0" w:color="auto"/>
        <w:left w:val="none" w:sz="0" w:space="0" w:color="auto"/>
        <w:bottom w:val="none" w:sz="0" w:space="0" w:color="auto"/>
        <w:right w:val="none" w:sz="0" w:space="0" w:color="auto"/>
      </w:divBdr>
    </w:div>
    <w:div w:id="1325745662">
      <w:bodyDiv w:val="1"/>
      <w:marLeft w:val="0"/>
      <w:marRight w:val="0"/>
      <w:marTop w:val="0"/>
      <w:marBottom w:val="0"/>
      <w:divBdr>
        <w:top w:val="none" w:sz="0" w:space="0" w:color="auto"/>
        <w:left w:val="none" w:sz="0" w:space="0" w:color="auto"/>
        <w:bottom w:val="none" w:sz="0" w:space="0" w:color="auto"/>
        <w:right w:val="none" w:sz="0" w:space="0" w:color="auto"/>
      </w:divBdr>
    </w:div>
    <w:div w:id="1856263852">
      <w:bodyDiv w:val="1"/>
      <w:marLeft w:val="0"/>
      <w:marRight w:val="0"/>
      <w:marTop w:val="0"/>
      <w:marBottom w:val="0"/>
      <w:divBdr>
        <w:top w:val="none" w:sz="0" w:space="0" w:color="auto"/>
        <w:left w:val="none" w:sz="0" w:space="0" w:color="auto"/>
        <w:bottom w:val="none" w:sz="0" w:space="0" w:color="auto"/>
        <w:right w:val="none" w:sz="0" w:space="0" w:color="auto"/>
      </w:divBdr>
    </w:div>
    <w:div w:id="1972468234">
      <w:bodyDiv w:val="1"/>
      <w:marLeft w:val="0"/>
      <w:marRight w:val="0"/>
      <w:marTop w:val="0"/>
      <w:marBottom w:val="0"/>
      <w:divBdr>
        <w:top w:val="none" w:sz="0" w:space="0" w:color="auto"/>
        <w:left w:val="none" w:sz="0" w:space="0" w:color="auto"/>
        <w:bottom w:val="none" w:sz="0" w:space="0" w:color="auto"/>
        <w:right w:val="none" w:sz="0" w:space="0" w:color="auto"/>
      </w:divBdr>
    </w:div>
    <w:div w:id="214546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A51B37-2839-4E36-B2F9-875BFAD3797F}">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02052-A4D8-444B-8C65-6F7535ED4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1754</Words>
  <Characters>10000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UFZ</Company>
  <LinksUpToDate>false</LinksUpToDate>
  <CharactersWithSpaces>11731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Grosch Schroeder groschsc</dc:creator>
  <cp:lastModifiedBy>Marcell Nikolausz</cp:lastModifiedBy>
  <cp:revision>2</cp:revision>
  <dcterms:created xsi:type="dcterms:W3CDTF">2026-05-13T08:26:00Z</dcterms:created>
  <dcterms:modified xsi:type="dcterms:W3CDTF">2026-05-13T08:26:00Z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https://csl.mendeley.com/styles/11143771/american-chemical-society</vt:lpwstr>
  </property>
  <property fmtid="{D5CDD505-2E9C-101B-9397-08002B2CF9AE}" pid="3" name="Mendeley Recent Style Name 0_1">
    <vt:lpwstr>American Chemical Society - Bruna Grosch Schroeder</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729eb640-534e-3519-8270-13440a127da6</vt:lpwstr>
  </property>
  <property fmtid="{D5CDD505-2E9C-101B-9397-08002B2CF9AE}" pid="24" name="Mendeley Citation Style_1">
    <vt:lpwstr>https://csl.mendeley.com/styles/11143771/american-chemical-society</vt:lpwstr>
  </property>
</Properties>
</file>