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5AF" w:rsidRDefault="00A815AF" w:rsidP="00A815AF">
      <w:pPr>
        <w:pStyle w:val="Heading2"/>
      </w:pPr>
      <w:bookmarkStart w:id="0" w:name="_GoBack"/>
      <w:r>
        <w:t>Figure</w:t>
      </w:r>
      <w:r w:rsidRPr="001465BC">
        <w:t xml:space="preserve"> </w:t>
      </w:r>
      <w:proofErr w:type="gramStart"/>
      <w:r w:rsidRPr="001465BC">
        <w:t>2</w:t>
      </w:r>
      <w:r>
        <w:t xml:space="preserve">  -</w:t>
      </w:r>
      <w:proofErr w:type="gramEnd"/>
      <w:r>
        <w:t xml:space="preserve">  </w:t>
      </w:r>
      <w:r w:rsidRPr="001465BC">
        <w:t xml:space="preserve">Percentage efficacy against fleas in dogs </w:t>
      </w:r>
      <w:r>
        <w:t xml:space="preserve">over 12 weeks (speed of kill) </w:t>
      </w:r>
      <w:r w:rsidRPr="001465BC">
        <w:t xml:space="preserve">following a single oral administration with fluralaner </w:t>
      </w:r>
    </w:p>
    <w:p w:rsidR="00A815AF" w:rsidRPr="00CA6A2F" w:rsidRDefault="00A815AF" w:rsidP="00A815AF">
      <w:pPr>
        <w:spacing w:line="240" w:lineRule="auto"/>
        <w:ind w:right="-766"/>
        <w:rPr>
          <w:b/>
        </w:rPr>
      </w:pPr>
      <w:r w:rsidRPr="00D13659">
        <w:rPr>
          <w:noProof/>
          <w:lang w:val="de-DE" w:eastAsia="de-DE"/>
        </w:rPr>
        <w:drawing>
          <wp:inline distT="0" distB="0" distL="0" distR="0" wp14:anchorId="58F900E8" wp14:editId="63A4B353">
            <wp:extent cx="4991100" cy="2924175"/>
            <wp:effectExtent l="0" t="0" r="19050" b="9525"/>
            <wp:docPr id="11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bookmarkEnd w:id="0"/>
    <w:p w:rsidR="007E63C7" w:rsidRDefault="007E63C7"/>
    <w:sectPr w:rsidR="007E63C7" w:rsidSect="00A815A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5AF"/>
    <w:rsid w:val="00070500"/>
    <w:rsid w:val="00095100"/>
    <w:rsid w:val="00096C9C"/>
    <w:rsid w:val="000D7FEE"/>
    <w:rsid w:val="0013071E"/>
    <w:rsid w:val="00163999"/>
    <w:rsid w:val="00173158"/>
    <w:rsid w:val="0019327A"/>
    <w:rsid w:val="001A4B28"/>
    <w:rsid w:val="001A57E2"/>
    <w:rsid w:val="00227604"/>
    <w:rsid w:val="00296608"/>
    <w:rsid w:val="002B3A17"/>
    <w:rsid w:val="002F1C95"/>
    <w:rsid w:val="003040F0"/>
    <w:rsid w:val="00311BCA"/>
    <w:rsid w:val="00321B0E"/>
    <w:rsid w:val="003230C5"/>
    <w:rsid w:val="003244B8"/>
    <w:rsid w:val="0032611B"/>
    <w:rsid w:val="00350F34"/>
    <w:rsid w:val="00380017"/>
    <w:rsid w:val="003903E3"/>
    <w:rsid w:val="00397F58"/>
    <w:rsid w:val="0040198F"/>
    <w:rsid w:val="0044736A"/>
    <w:rsid w:val="004538DF"/>
    <w:rsid w:val="004617E6"/>
    <w:rsid w:val="004B40C7"/>
    <w:rsid w:val="004B608A"/>
    <w:rsid w:val="004F1252"/>
    <w:rsid w:val="004F26A2"/>
    <w:rsid w:val="0050711A"/>
    <w:rsid w:val="0053202F"/>
    <w:rsid w:val="00535188"/>
    <w:rsid w:val="005776E6"/>
    <w:rsid w:val="00586948"/>
    <w:rsid w:val="00596AB1"/>
    <w:rsid w:val="005A0CD2"/>
    <w:rsid w:val="005C0FF0"/>
    <w:rsid w:val="00634C30"/>
    <w:rsid w:val="00653AFE"/>
    <w:rsid w:val="00654A9B"/>
    <w:rsid w:val="006743B2"/>
    <w:rsid w:val="006B6F1C"/>
    <w:rsid w:val="006C3629"/>
    <w:rsid w:val="006F325D"/>
    <w:rsid w:val="007166FB"/>
    <w:rsid w:val="007D152D"/>
    <w:rsid w:val="007E63C7"/>
    <w:rsid w:val="007F3EA0"/>
    <w:rsid w:val="007F75C2"/>
    <w:rsid w:val="008260BC"/>
    <w:rsid w:val="00856E37"/>
    <w:rsid w:val="00891243"/>
    <w:rsid w:val="0091266A"/>
    <w:rsid w:val="00940F70"/>
    <w:rsid w:val="00980E2E"/>
    <w:rsid w:val="009A1759"/>
    <w:rsid w:val="009B7A45"/>
    <w:rsid w:val="009C7F68"/>
    <w:rsid w:val="009F0A87"/>
    <w:rsid w:val="00A514F9"/>
    <w:rsid w:val="00A815AF"/>
    <w:rsid w:val="00AA4DCD"/>
    <w:rsid w:val="00AA7F3C"/>
    <w:rsid w:val="00AD548B"/>
    <w:rsid w:val="00AD6AC3"/>
    <w:rsid w:val="00B4251E"/>
    <w:rsid w:val="00B44500"/>
    <w:rsid w:val="00B90E4E"/>
    <w:rsid w:val="00BD57A1"/>
    <w:rsid w:val="00BE1753"/>
    <w:rsid w:val="00C10C37"/>
    <w:rsid w:val="00C2018E"/>
    <w:rsid w:val="00C72EE1"/>
    <w:rsid w:val="00D41ABD"/>
    <w:rsid w:val="00D57F4A"/>
    <w:rsid w:val="00D85363"/>
    <w:rsid w:val="00D876E8"/>
    <w:rsid w:val="00E1014F"/>
    <w:rsid w:val="00E104A9"/>
    <w:rsid w:val="00E43019"/>
    <w:rsid w:val="00E52BF3"/>
    <w:rsid w:val="00E6642A"/>
    <w:rsid w:val="00E84B89"/>
    <w:rsid w:val="00EC2AAF"/>
    <w:rsid w:val="00F1705D"/>
    <w:rsid w:val="00F64F47"/>
    <w:rsid w:val="00FA0BFE"/>
    <w:rsid w:val="00FB17B6"/>
    <w:rsid w:val="00FF5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5AF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A815AF"/>
    <w:pPr>
      <w:keepNext/>
      <w:spacing w:before="240" w:after="60" w:line="240" w:lineRule="auto"/>
      <w:outlineLvl w:val="1"/>
    </w:pPr>
    <w:rPr>
      <w:rFonts w:ascii="Arial" w:hAnsi="Arial" w:cs="Arial"/>
      <w:b/>
      <w:bCs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815AF"/>
    <w:rPr>
      <w:rFonts w:ascii="Arial" w:eastAsia="Times New Roman" w:hAnsi="Arial" w:cs="Arial"/>
      <w:b/>
      <w:bCs/>
      <w:szCs w:val="2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5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5AF"/>
    <w:rPr>
      <w:rFonts w:ascii="Tahoma" w:eastAsia="Times New Roman" w:hAnsi="Tahoma" w:cs="Tahoma"/>
      <w:sz w:val="16"/>
      <w:szCs w:val="16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A815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5AF"/>
    <w:pPr>
      <w:spacing w:after="0" w:line="48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A815AF"/>
    <w:pPr>
      <w:keepNext/>
      <w:spacing w:before="240" w:after="60" w:line="240" w:lineRule="auto"/>
      <w:outlineLvl w:val="1"/>
    </w:pPr>
    <w:rPr>
      <w:rFonts w:ascii="Arial" w:hAnsi="Arial" w:cs="Arial"/>
      <w:b/>
      <w:bCs/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815AF"/>
    <w:rPr>
      <w:rFonts w:ascii="Arial" w:eastAsia="Times New Roman" w:hAnsi="Arial" w:cs="Arial"/>
      <w:b/>
      <w:bCs/>
      <w:szCs w:val="2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15A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15AF"/>
    <w:rPr>
      <w:rFonts w:ascii="Tahoma" w:eastAsia="Times New Roman" w:hAnsi="Tahoma" w:cs="Tahoma"/>
      <w:sz w:val="16"/>
      <w:szCs w:val="16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A81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de-DE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200785398008455"/>
          <c:y val="4.821941231287457E-2"/>
          <c:w val="0.73646210254252564"/>
          <c:h val="0.7856277411577624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'I ricinus'!$B$3</c:f>
              <c:strCache>
                <c:ptCount val="1"/>
                <c:pt idx="0">
                  <c:v>4h</c:v>
                </c:pt>
              </c:strCache>
            </c:strRef>
          </c:tx>
          <c:spPr>
            <a:solidFill>
              <a:sysClr val="windowText" lastClr="000000">
                <a:lumMod val="50000"/>
                <a:lumOff val="50000"/>
              </a:sysClr>
            </a:solidFill>
            <a:ln>
              <a:solidFill>
                <a:sysClr val="windowText" lastClr="000000">
                  <a:lumMod val="50000"/>
                  <a:lumOff val="50000"/>
                </a:sysClr>
              </a:solidFill>
            </a:ln>
          </c:spPr>
          <c:invertIfNegative val="0"/>
          <c:cat>
            <c:numRef>
              <c:f>'I ricinus'!$A$4:$A$7</c:f>
              <c:numCache>
                <c:formatCode>General</c:formatCode>
                <c:ptCount val="4"/>
                <c:pt idx="0">
                  <c:v>1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</c:numCache>
            </c:numRef>
          </c:cat>
          <c:val>
            <c:numRef>
              <c:f>'I ricinus'!$B$4:$B$7</c:f>
              <c:numCache>
                <c:formatCode>General</c:formatCode>
                <c:ptCount val="4"/>
                <c:pt idx="0">
                  <c:v>80.5</c:v>
                </c:pt>
                <c:pt idx="1">
                  <c:v>96.8</c:v>
                </c:pt>
                <c:pt idx="2">
                  <c:v>91.4</c:v>
                </c:pt>
                <c:pt idx="3">
                  <c:v>33.5</c:v>
                </c:pt>
              </c:numCache>
            </c:numRef>
          </c:val>
        </c:ser>
        <c:ser>
          <c:idx val="1"/>
          <c:order val="1"/>
          <c:tx>
            <c:strRef>
              <c:f>'I ricinus'!$C$3</c:f>
              <c:strCache>
                <c:ptCount val="1"/>
                <c:pt idx="0">
                  <c:v>8h</c:v>
                </c:pt>
              </c:strCache>
            </c:strRef>
          </c:tx>
          <c:spPr>
            <a:pattFill prst="ltUpDiag">
              <a:fgClr>
                <a:sysClr val="windowText" lastClr="000000">
                  <a:lumMod val="50000"/>
                  <a:lumOff val="50000"/>
                </a:sysClr>
              </a:fgClr>
              <a:bgClr>
                <a:sysClr val="window" lastClr="FFFFFF"/>
              </a:bgClr>
            </a:pattFill>
            <a:ln>
              <a:solidFill>
                <a:sysClr val="window" lastClr="FFFFFF">
                  <a:lumMod val="50000"/>
                </a:sysClr>
              </a:solidFill>
            </a:ln>
          </c:spPr>
          <c:invertIfNegative val="0"/>
          <c:cat>
            <c:numRef>
              <c:f>'I ricinus'!$A$4:$A$7</c:f>
              <c:numCache>
                <c:formatCode>General</c:formatCode>
                <c:ptCount val="4"/>
                <c:pt idx="0">
                  <c:v>1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</c:numCache>
            </c:numRef>
          </c:cat>
          <c:val>
            <c:numRef>
              <c:f>'I ricinus'!$C$4:$C$7</c:f>
              <c:numCache>
                <c:formatCode>General</c:formatCode>
                <c:ptCount val="4"/>
                <c:pt idx="0">
                  <c:v>99.4</c:v>
                </c:pt>
                <c:pt idx="1">
                  <c:v>100</c:v>
                </c:pt>
                <c:pt idx="2">
                  <c:v>100</c:v>
                </c:pt>
                <c:pt idx="3">
                  <c:v>98</c:v>
                </c:pt>
              </c:numCache>
            </c:numRef>
          </c:val>
        </c:ser>
        <c:ser>
          <c:idx val="2"/>
          <c:order val="2"/>
          <c:tx>
            <c:strRef>
              <c:f>'I ricinus'!$D$3</c:f>
              <c:strCache>
                <c:ptCount val="1"/>
                <c:pt idx="0">
                  <c:v>12h</c:v>
                </c:pt>
              </c:strCache>
            </c:strRef>
          </c:tx>
          <c:spPr>
            <a:pattFill prst="pct20">
              <a:fgClr>
                <a:sysClr val="windowText" lastClr="000000">
                  <a:lumMod val="50000"/>
                  <a:lumOff val="50000"/>
                </a:sysClr>
              </a:fgClr>
              <a:bgClr>
                <a:sysClr val="window" lastClr="FFFFFF"/>
              </a:bgClr>
            </a:pattFill>
            <a:ln>
              <a:solidFill>
                <a:sysClr val="window" lastClr="FFFFFF">
                  <a:lumMod val="50000"/>
                </a:sysClr>
              </a:solidFill>
            </a:ln>
          </c:spPr>
          <c:invertIfNegative val="0"/>
          <c:cat>
            <c:numRef>
              <c:f>'I ricinus'!$A$4:$A$7</c:f>
              <c:numCache>
                <c:formatCode>General</c:formatCode>
                <c:ptCount val="4"/>
                <c:pt idx="0">
                  <c:v>1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</c:numCache>
            </c:numRef>
          </c:cat>
          <c:val>
            <c:numRef>
              <c:f>'I ricinus'!$D$4:$D$7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2">
                  <c:v>99.8</c:v>
                </c:pt>
                <c:pt idx="3">
                  <c:v>98.7</c:v>
                </c:pt>
              </c:numCache>
            </c:numRef>
          </c:val>
        </c:ser>
        <c:ser>
          <c:idx val="3"/>
          <c:order val="3"/>
          <c:tx>
            <c:strRef>
              <c:f>'I ricinus'!$E$3</c:f>
              <c:strCache>
                <c:ptCount val="1"/>
                <c:pt idx="0">
                  <c:v>24h</c:v>
                </c:pt>
              </c:strCache>
            </c:strRef>
          </c:tx>
          <c:spPr>
            <a:pattFill prst="wdUpDiag">
              <a:fgClr>
                <a:sysClr val="window" lastClr="FFFFFF">
                  <a:lumMod val="95000"/>
                </a:sysClr>
              </a:fgClr>
              <a:bgClr>
                <a:sysClr val="window" lastClr="FFFFFF">
                  <a:lumMod val="50000"/>
                </a:sysClr>
              </a:bgClr>
            </a:pattFill>
            <a:ln>
              <a:solidFill>
                <a:sysClr val="window" lastClr="FFFFFF">
                  <a:lumMod val="50000"/>
                </a:sysClr>
              </a:solidFill>
            </a:ln>
          </c:spPr>
          <c:invertIfNegative val="0"/>
          <c:cat>
            <c:numRef>
              <c:f>'I ricinus'!$A$4:$A$7</c:f>
              <c:numCache>
                <c:formatCode>General</c:formatCode>
                <c:ptCount val="4"/>
                <c:pt idx="0">
                  <c:v>1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</c:numCache>
            </c:numRef>
          </c:cat>
          <c:val>
            <c:numRef>
              <c:f>'I ricinus'!$E$4:$E$7</c:f>
              <c:numCache>
                <c:formatCode>General</c:formatCode>
                <c:ptCount val="4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5938560"/>
        <c:axId val="175957120"/>
      </c:barChart>
      <c:catAx>
        <c:axId val="17593856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de-DE"/>
                  <a:t>Weeks</a:t>
                </a:r>
                <a:r>
                  <a:rPr lang="de-DE" baseline="0"/>
                  <a:t> after </a:t>
                </a:r>
                <a:r>
                  <a:rPr lang="de-DE"/>
                  <a:t>Treatment</a:t>
                </a:r>
              </a:p>
            </c:rich>
          </c:tx>
          <c:layout>
            <c:manualLayout>
              <c:xMode val="edge"/>
              <c:yMode val="edge"/>
              <c:x val="0.38413656308228644"/>
              <c:y val="0.9165904913351629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75957120"/>
        <c:crosses val="autoZero"/>
        <c:auto val="1"/>
        <c:lblAlgn val="ctr"/>
        <c:lblOffset val="100"/>
        <c:noMultiLvlLbl val="0"/>
      </c:catAx>
      <c:valAx>
        <c:axId val="175957120"/>
        <c:scaling>
          <c:orientation val="minMax"/>
          <c:max val="100"/>
        </c:scaling>
        <c:delete val="0"/>
        <c:axPos val="l"/>
        <c:majorGridlines>
          <c:spPr>
            <a:ln>
              <a:solidFill>
                <a:sysClr val="window" lastClr="FFFFFF">
                  <a:lumMod val="50000"/>
                  <a:alpha val="55000"/>
                </a:sysClr>
              </a:solidFill>
            </a:ln>
          </c:spPr>
        </c:majorGridlines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de-DE"/>
                  <a:t>Flea Efficacy [%]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759385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8198593496423638"/>
          <c:y val="0.32555541306522351"/>
          <c:w val="0.11801406503576366"/>
          <c:h val="0.33151641061154002"/>
        </c:manualLayout>
      </c:layout>
      <c:overlay val="0"/>
    </c:legend>
    <c:plotVisOnly val="1"/>
    <c:dispBlanksAs val="gap"/>
    <c:showDLblsOverMax val="0"/>
  </c:chart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Merck</Company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cwengenm</dc:creator>
  <cp:lastModifiedBy>cwengenm</cp:lastModifiedBy>
  <cp:revision>1</cp:revision>
  <dcterms:created xsi:type="dcterms:W3CDTF">2014-07-23T10:22:00Z</dcterms:created>
  <dcterms:modified xsi:type="dcterms:W3CDTF">2014-07-23T10:23:00Z</dcterms:modified>
</cp:coreProperties>
</file>