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B9E" w:rsidRPr="00C52B9E" w:rsidRDefault="00C52B9E" w:rsidP="00C52B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pt-BR"/>
        </w:rPr>
      </w:pPr>
      <w:proofErr w:type="gramStart"/>
      <w:r w:rsidRPr="00C52B9E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pt-BR"/>
        </w:rPr>
        <w:t xml:space="preserve">Supporting information </w:t>
      </w:r>
      <w:r w:rsidR="00DA7D87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pt-BR"/>
        </w:rPr>
        <w:t>7</w:t>
      </w:r>
      <w:r w:rsidRPr="00C52B9E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pt-BR"/>
        </w:rPr>
        <w:t>: Table with the Post-Hoc results in the Burst-type populations.</w:t>
      </w:r>
      <w:proofErr w:type="gramEnd"/>
    </w:p>
    <w:p w:rsidR="009228CD" w:rsidRDefault="009228CD">
      <w:pPr>
        <w:rPr>
          <w:lang w:val="en-US"/>
        </w:rPr>
      </w:pPr>
    </w:p>
    <w:tbl>
      <w:tblPr>
        <w:tblW w:w="1381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2"/>
        <w:gridCol w:w="1335"/>
        <w:gridCol w:w="804"/>
        <w:gridCol w:w="1022"/>
        <w:gridCol w:w="1012"/>
        <w:gridCol w:w="1184"/>
        <w:gridCol w:w="1356"/>
        <w:gridCol w:w="1529"/>
        <w:gridCol w:w="1372"/>
        <w:gridCol w:w="1339"/>
        <w:gridCol w:w="1012"/>
      </w:tblGrid>
      <w:tr w:rsidR="00C52B9E" w:rsidRPr="00C52B9E" w:rsidTr="00C52B9E">
        <w:trPr>
          <w:trHeight w:val="554"/>
        </w:trPr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DA7D87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DA7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 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Sobral 2S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Natal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Marajó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Pancas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Jaíba 2S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Estrela 2S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Nova Porteirinha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Barcarena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Itamaracá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Passira</w:t>
            </w:r>
          </w:p>
        </w:tc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Sobral 2S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bookmarkStart w:id="0" w:name="_GoBack"/>
        <w:bookmarkEnd w:id="0"/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Natal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Marajó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Pancas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Jaíba 2S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0.04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0.06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0.02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0.15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Estrela 2S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0.97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Nova Porteirinha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0.78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Barcarena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0.51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0.78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Itamaracá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</w:tr>
      <w:tr w:rsidR="00C52B9E" w:rsidRPr="00C52B9E" w:rsidTr="00C52B9E">
        <w:trPr>
          <w:trHeight w:val="554"/>
        </w:trPr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pt-BR"/>
              </w:rPr>
              <w:t>Passira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0.90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1.00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2B9E" w:rsidRPr="00C52B9E" w:rsidRDefault="00C52B9E" w:rsidP="00C5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52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#</w:t>
            </w:r>
          </w:p>
        </w:tc>
      </w:tr>
    </w:tbl>
    <w:p w:rsidR="00C52B9E" w:rsidRDefault="00C52B9E">
      <w:pPr>
        <w:rPr>
          <w:lang w:val="en-US"/>
        </w:rPr>
      </w:pPr>
    </w:p>
    <w:p w:rsidR="00C52B9E" w:rsidRPr="00C52B9E" w:rsidRDefault="00C52B9E">
      <w:pPr>
        <w:rPr>
          <w:lang w:val="en-US"/>
        </w:rPr>
      </w:pPr>
      <w:r>
        <w:rPr>
          <w:lang w:val="en-US"/>
        </w:rPr>
        <w:t>In bold are the significant values for the Post-Hoc pairwise comparison (Bonferroni).</w:t>
      </w:r>
    </w:p>
    <w:sectPr w:rsidR="00C52B9E" w:rsidRPr="00C52B9E" w:rsidSect="00C52B9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B9E"/>
    <w:rsid w:val="009228CD"/>
    <w:rsid w:val="00C52B9E"/>
    <w:rsid w:val="00DA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drosophila</dc:creator>
  <cp:lastModifiedBy>drosophila</cp:lastModifiedBy>
  <cp:revision>2</cp:revision>
  <dcterms:created xsi:type="dcterms:W3CDTF">2015-04-19T16:12:00Z</dcterms:created>
  <dcterms:modified xsi:type="dcterms:W3CDTF">2015-04-20T20:37:00Z</dcterms:modified>
</cp:coreProperties>
</file>