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43B" w:rsidRPr="0021136F" w:rsidRDefault="0078643B" w:rsidP="0078643B">
      <w:pPr>
        <w:adjustRightInd w:val="0"/>
        <w:spacing w:line="360" w:lineRule="auto"/>
        <w:rPr>
          <w:b/>
          <w:sz w:val="28"/>
          <w:szCs w:val="28"/>
        </w:rPr>
      </w:pPr>
      <w:r w:rsidRPr="0021136F">
        <w:rPr>
          <w:b/>
          <w:sz w:val="28"/>
          <w:szCs w:val="28"/>
        </w:rPr>
        <w:t>A po</w:t>
      </w:r>
      <w:r w:rsidRPr="0021136F">
        <w:rPr>
          <w:rFonts w:hint="eastAsia"/>
          <w:b/>
          <w:sz w:val="28"/>
          <w:szCs w:val="28"/>
        </w:rPr>
        <w:t>t</w:t>
      </w:r>
      <w:r w:rsidRPr="0021136F">
        <w:rPr>
          <w:b/>
          <w:sz w:val="28"/>
          <w:szCs w:val="28"/>
        </w:rPr>
        <w:t>ent anti-inflammatory peptide from the salivary glands of horsefly.</w:t>
      </w:r>
    </w:p>
    <w:p w:rsidR="0078643B" w:rsidRPr="0021136F" w:rsidRDefault="0078643B" w:rsidP="0078643B">
      <w:pPr>
        <w:spacing w:line="480" w:lineRule="auto"/>
        <w:rPr>
          <w:sz w:val="24"/>
        </w:rPr>
      </w:pPr>
      <w:r w:rsidRPr="0021136F">
        <w:rPr>
          <w:sz w:val="24"/>
        </w:rPr>
        <w:t>Lin Wei</w:t>
      </w:r>
      <w:r w:rsidRPr="0021136F">
        <w:rPr>
          <w:sz w:val="24"/>
          <w:vertAlign w:val="superscript"/>
        </w:rPr>
        <w:t>1</w:t>
      </w:r>
      <w:r w:rsidRPr="0021136F">
        <w:rPr>
          <w:kern w:val="0"/>
          <w:sz w:val="24"/>
          <w:szCs w:val="20"/>
          <w:vertAlign w:val="superscript"/>
          <w:lang w:eastAsia="en-US"/>
        </w:rPr>
        <w:t>¶</w:t>
      </w:r>
      <w:r w:rsidRPr="0021136F">
        <w:rPr>
          <w:kern w:val="0"/>
          <w:sz w:val="24"/>
          <w:szCs w:val="20"/>
        </w:rPr>
        <w:t>,</w:t>
      </w:r>
      <w:r w:rsidRPr="0021136F">
        <w:rPr>
          <w:sz w:val="24"/>
        </w:rPr>
        <w:t xml:space="preserve"> Chunjing Huang</w:t>
      </w:r>
      <w:r w:rsidRPr="0021136F">
        <w:rPr>
          <w:sz w:val="24"/>
          <w:vertAlign w:val="superscript"/>
        </w:rPr>
        <w:t>1</w:t>
      </w:r>
      <w:r w:rsidRPr="0021136F">
        <w:rPr>
          <w:kern w:val="0"/>
          <w:sz w:val="24"/>
          <w:szCs w:val="20"/>
          <w:vertAlign w:val="superscript"/>
          <w:lang w:eastAsia="en-US"/>
        </w:rPr>
        <w:t>¶</w:t>
      </w:r>
      <w:r w:rsidRPr="0021136F">
        <w:rPr>
          <w:kern w:val="0"/>
          <w:sz w:val="24"/>
          <w:szCs w:val="20"/>
        </w:rPr>
        <w:t xml:space="preserve">, </w:t>
      </w:r>
      <w:r w:rsidRPr="0021136F">
        <w:rPr>
          <w:sz w:val="24"/>
        </w:rPr>
        <w:t>Hailong Yang</w:t>
      </w:r>
      <w:r w:rsidRPr="0021136F">
        <w:rPr>
          <w:sz w:val="24"/>
          <w:vertAlign w:val="superscript"/>
        </w:rPr>
        <w:t>2</w:t>
      </w:r>
      <w:r w:rsidRPr="0021136F">
        <w:rPr>
          <w:sz w:val="24"/>
        </w:rPr>
        <w:t>, Min Li</w:t>
      </w:r>
      <w:r w:rsidRPr="0021136F">
        <w:rPr>
          <w:sz w:val="24"/>
          <w:vertAlign w:val="superscript"/>
        </w:rPr>
        <w:t>1</w:t>
      </w:r>
      <w:r w:rsidRPr="0021136F">
        <w:rPr>
          <w:sz w:val="24"/>
        </w:rPr>
        <w:t>, Juanjuan Yang</w:t>
      </w:r>
      <w:r w:rsidRPr="0021136F">
        <w:rPr>
          <w:sz w:val="24"/>
          <w:vertAlign w:val="superscript"/>
        </w:rPr>
        <w:t>3</w:t>
      </w:r>
      <w:r w:rsidRPr="0021136F">
        <w:rPr>
          <w:sz w:val="24"/>
        </w:rPr>
        <w:t>, Xue Qiao</w:t>
      </w:r>
      <w:r w:rsidRPr="0021136F">
        <w:rPr>
          <w:sz w:val="24"/>
          <w:vertAlign w:val="superscript"/>
        </w:rPr>
        <w:t>4</w:t>
      </w:r>
      <w:r w:rsidRPr="0021136F">
        <w:rPr>
          <w:sz w:val="24"/>
        </w:rPr>
        <w:t>, Lixian Mu</w:t>
      </w:r>
      <w:r w:rsidRPr="0021136F">
        <w:rPr>
          <w:sz w:val="24"/>
          <w:vertAlign w:val="superscript"/>
        </w:rPr>
        <w:t>2</w:t>
      </w:r>
      <w:r w:rsidRPr="0021136F">
        <w:rPr>
          <w:sz w:val="24"/>
        </w:rPr>
        <w:t>, Fei Xiong</w:t>
      </w:r>
      <w:r w:rsidRPr="0021136F">
        <w:rPr>
          <w:sz w:val="24"/>
          <w:vertAlign w:val="superscript"/>
        </w:rPr>
        <w:t>1</w:t>
      </w:r>
      <w:r w:rsidRPr="0021136F">
        <w:rPr>
          <w:sz w:val="24"/>
        </w:rPr>
        <w:t>, Jing Wu</w:t>
      </w:r>
      <w:r w:rsidRPr="0021136F">
        <w:rPr>
          <w:sz w:val="24"/>
          <w:vertAlign w:val="superscript"/>
        </w:rPr>
        <w:t>2</w:t>
      </w:r>
      <w:r w:rsidRPr="0021136F">
        <w:rPr>
          <w:sz w:val="24"/>
        </w:rPr>
        <w:t>*, and Wei Xu</w:t>
      </w:r>
      <w:r w:rsidRPr="0021136F">
        <w:rPr>
          <w:sz w:val="24"/>
          <w:vertAlign w:val="superscript"/>
        </w:rPr>
        <w:t>1</w:t>
      </w:r>
      <w:r w:rsidRPr="0021136F">
        <w:rPr>
          <w:sz w:val="24"/>
        </w:rPr>
        <w:t>*</w:t>
      </w:r>
    </w:p>
    <w:p w:rsidR="00000000" w:rsidRDefault="00CF3882">
      <w:pPr>
        <w:rPr>
          <w:rFonts w:hint="eastAsia"/>
        </w:rPr>
      </w:pPr>
    </w:p>
    <w:p w:rsidR="0078643B" w:rsidRDefault="0078643B">
      <w:pPr>
        <w:rPr>
          <w:rFonts w:hint="eastAsia"/>
        </w:rPr>
      </w:pPr>
    </w:p>
    <w:p w:rsidR="0078643B" w:rsidRDefault="0078643B" w:rsidP="0078643B">
      <w:pPr>
        <w:spacing w:line="480" w:lineRule="auto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Supplemental materials</w:t>
      </w:r>
    </w:p>
    <w:p w:rsidR="0078643B" w:rsidRPr="0021136F" w:rsidRDefault="0078643B" w:rsidP="0078643B">
      <w:pPr>
        <w:autoSpaceDE w:val="0"/>
        <w:autoSpaceDN w:val="0"/>
        <w:adjustRightInd w:val="0"/>
        <w:spacing w:line="360" w:lineRule="auto"/>
        <w:rPr>
          <w:b/>
          <w:sz w:val="24"/>
        </w:rPr>
      </w:pPr>
      <w:r w:rsidRPr="0021136F">
        <w:rPr>
          <w:b/>
          <w:sz w:val="24"/>
        </w:rPr>
        <w:t xml:space="preserve">Table </w:t>
      </w:r>
      <w:r>
        <w:rPr>
          <w:rFonts w:hint="eastAsia"/>
          <w:b/>
          <w:sz w:val="24"/>
        </w:rPr>
        <w:t>S</w:t>
      </w:r>
      <w:r w:rsidRPr="0021136F">
        <w:rPr>
          <w:b/>
          <w:sz w:val="24"/>
        </w:rPr>
        <w:t>1. Primers for Q-PCR.</w:t>
      </w:r>
    </w:p>
    <w:tbl>
      <w:tblPr>
        <w:tblW w:w="5280" w:type="pct"/>
        <w:jc w:val="center"/>
        <w:tblInd w:w="-334" w:type="dxa"/>
        <w:tblBorders>
          <w:top w:val="single" w:sz="12" w:space="0" w:color="auto"/>
          <w:bottom w:val="single" w:sz="12" w:space="0" w:color="auto"/>
          <w:insideH w:val="single" w:sz="8" w:space="0" w:color="auto"/>
        </w:tblBorders>
        <w:tblLayout w:type="fixed"/>
        <w:tblLook w:val="01E0"/>
      </w:tblPr>
      <w:tblGrid>
        <w:gridCol w:w="1771"/>
        <w:gridCol w:w="3684"/>
        <w:gridCol w:w="3544"/>
      </w:tblGrid>
      <w:tr w:rsidR="0078643B" w:rsidRPr="0021136F" w:rsidTr="004D3EA1">
        <w:trPr>
          <w:jc w:val="center"/>
        </w:trPr>
        <w:tc>
          <w:tcPr>
            <w:tcW w:w="98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8643B" w:rsidRPr="0021136F" w:rsidRDefault="0078643B" w:rsidP="004D3EA1">
            <w:pPr>
              <w:jc w:val="left"/>
              <w:rPr>
                <w:kern w:val="0"/>
                <w:sz w:val="24"/>
              </w:rPr>
            </w:pPr>
            <w:r w:rsidRPr="0021136F">
              <w:rPr>
                <w:kern w:val="0"/>
                <w:sz w:val="24"/>
              </w:rPr>
              <w:t>Primer</w:t>
            </w:r>
          </w:p>
        </w:tc>
        <w:tc>
          <w:tcPr>
            <w:tcW w:w="204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78643B" w:rsidRPr="0021136F" w:rsidRDefault="0078643B" w:rsidP="004D3EA1">
            <w:pPr>
              <w:jc w:val="left"/>
              <w:rPr>
                <w:sz w:val="24"/>
              </w:rPr>
            </w:pPr>
            <w:r w:rsidRPr="0021136F">
              <w:rPr>
                <w:kern w:val="0"/>
                <w:sz w:val="24"/>
              </w:rPr>
              <w:t xml:space="preserve"> Forward (5’→3’)</w:t>
            </w:r>
          </w:p>
        </w:tc>
        <w:tc>
          <w:tcPr>
            <w:tcW w:w="196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8643B" w:rsidRPr="0021136F" w:rsidRDefault="0078643B" w:rsidP="004D3EA1">
            <w:pPr>
              <w:jc w:val="left"/>
              <w:rPr>
                <w:kern w:val="0"/>
                <w:sz w:val="24"/>
              </w:rPr>
            </w:pPr>
            <w:r w:rsidRPr="0021136F">
              <w:rPr>
                <w:sz w:val="24"/>
              </w:rPr>
              <w:t>Reverse primer</w:t>
            </w:r>
            <w:r w:rsidRPr="0021136F">
              <w:rPr>
                <w:kern w:val="0"/>
                <w:sz w:val="24"/>
              </w:rPr>
              <w:t xml:space="preserve"> (5’→3’)</w:t>
            </w:r>
          </w:p>
        </w:tc>
      </w:tr>
      <w:tr w:rsidR="0078643B" w:rsidRPr="0021136F" w:rsidTr="004D3EA1">
        <w:trPr>
          <w:jc w:val="center"/>
        </w:trPr>
        <w:tc>
          <w:tcPr>
            <w:tcW w:w="984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8643B" w:rsidRPr="0021136F" w:rsidRDefault="0078643B" w:rsidP="004D3EA1">
            <w:pPr>
              <w:jc w:val="left"/>
              <w:rPr>
                <w:kern w:val="0"/>
                <w:sz w:val="24"/>
              </w:rPr>
            </w:pPr>
            <w:r w:rsidRPr="0021136F">
              <w:t>TNF-α</w:t>
            </w:r>
          </w:p>
          <w:p w:rsidR="0078643B" w:rsidRPr="0021136F" w:rsidRDefault="0078643B" w:rsidP="004D3EA1">
            <w:pPr>
              <w:jc w:val="left"/>
              <w:rPr>
                <w:rFonts w:eastAsia="华文楷体"/>
                <w:iCs/>
                <w:sz w:val="24"/>
              </w:rPr>
            </w:pPr>
            <w:r w:rsidRPr="0021136F">
              <w:rPr>
                <w:iCs/>
                <w:sz w:val="24"/>
              </w:rPr>
              <w:t>IL-1</w:t>
            </w:r>
            <w:r w:rsidRPr="0021136F">
              <w:rPr>
                <w:rFonts w:eastAsia="华文楷体"/>
                <w:iCs/>
                <w:sz w:val="24"/>
              </w:rPr>
              <w:t>β</w:t>
            </w:r>
          </w:p>
          <w:p w:rsidR="0078643B" w:rsidRPr="0021136F" w:rsidRDefault="0078643B" w:rsidP="004D3EA1">
            <w:pPr>
              <w:jc w:val="left"/>
            </w:pPr>
            <w:r w:rsidRPr="0021136F">
              <w:t>iNOS</w:t>
            </w:r>
          </w:p>
          <w:p w:rsidR="0078643B" w:rsidRPr="0021136F" w:rsidRDefault="0078643B" w:rsidP="004D3EA1">
            <w:pPr>
              <w:jc w:val="left"/>
            </w:pPr>
            <w:r w:rsidRPr="0021136F">
              <w:t>IL-6</w:t>
            </w:r>
          </w:p>
          <w:p w:rsidR="0078643B" w:rsidRPr="0021136F" w:rsidRDefault="0078643B" w:rsidP="004D3EA1">
            <w:pPr>
              <w:jc w:val="left"/>
            </w:pPr>
            <w:r w:rsidRPr="0021136F">
              <w:t>GAPDH</w:t>
            </w:r>
          </w:p>
          <w:p w:rsidR="0078643B" w:rsidRPr="0021136F" w:rsidRDefault="0078643B" w:rsidP="004D3EA1">
            <w:pPr>
              <w:jc w:val="left"/>
              <w:rPr>
                <w:kern w:val="0"/>
                <w:sz w:val="24"/>
              </w:rPr>
            </w:pPr>
            <w:r w:rsidRPr="0021136F">
              <w:rPr>
                <w:kern w:val="0"/>
                <w:sz w:val="24"/>
              </w:rPr>
              <w:t>cec</w:t>
            </w:r>
            <w:r w:rsidRPr="0021136F">
              <w:rPr>
                <w:rFonts w:hint="eastAsia"/>
                <w:kern w:val="0"/>
                <w:sz w:val="24"/>
              </w:rPr>
              <w:t>ropin</w:t>
            </w:r>
            <w:r w:rsidRPr="0021136F">
              <w:rPr>
                <w:kern w:val="0"/>
                <w:sz w:val="24"/>
              </w:rPr>
              <w:t>-TY1</w:t>
            </w:r>
          </w:p>
          <w:p w:rsidR="0078643B" w:rsidRPr="0021136F" w:rsidRDefault="0078643B" w:rsidP="004D3EA1">
            <w:pPr>
              <w:jc w:val="left"/>
              <w:rPr>
                <w:kern w:val="0"/>
                <w:sz w:val="24"/>
              </w:rPr>
            </w:pPr>
            <w:r w:rsidRPr="0021136F">
              <w:rPr>
                <w:i/>
                <w:sz w:val="24"/>
              </w:rPr>
              <w:t>β</w:t>
            </w:r>
            <w:r w:rsidRPr="0021136F">
              <w:rPr>
                <w:rFonts w:hint="eastAsia"/>
                <w:sz w:val="24"/>
              </w:rPr>
              <w:t>-</w:t>
            </w:r>
            <w:r w:rsidRPr="0021136F">
              <w:rPr>
                <w:kern w:val="0"/>
                <w:sz w:val="24"/>
              </w:rPr>
              <w:t>actin</w:t>
            </w:r>
          </w:p>
        </w:tc>
        <w:tc>
          <w:tcPr>
            <w:tcW w:w="2047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CGGTGCCTATGTCTCAGCCT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ATGGCAACTGTTCCTGAACTC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CTGCAGCACTTGGATCAGGAACCT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AGTTGCCTTCTTGGGACTGA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GTGAAGGTCGGTGTGAACGGATT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ATACGCCTTCGTTTTGGTTGT</w:t>
            </w:r>
          </w:p>
          <w:p w:rsidR="0078643B" w:rsidRPr="0021136F" w:rsidRDefault="0078643B" w:rsidP="004D3EA1">
            <w:pPr>
              <w:jc w:val="left"/>
              <w:rPr>
                <w:kern w:val="0"/>
                <w:sz w:val="24"/>
                <w:lang w:val="pt-BR"/>
              </w:rPr>
            </w:pPr>
            <w:r w:rsidRPr="0021136F">
              <w:rPr>
                <w:lang w:val="pt-BR"/>
              </w:rPr>
              <w:t>TGTTGTCACTGTACGCCTCCG</w:t>
            </w:r>
          </w:p>
        </w:tc>
        <w:tc>
          <w:tcPr>
            <w:tcW w:w="1969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GAGGGTCTGGGCCATAGAAC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GCCCATACTTTAGGAAGACA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GGAGTAGCCTGTGTGCACCTGGA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TCCACGATTTCCCAGAGAAC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GGAGATGATGACCCTTTTGGCTC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CACCTTGAGCAATCGGGAG</w:t>
            </w:r>
          </w:p>
          <w:p w:rsidR="0078643B" w:rsidRPr="0021136F" w:rsidRDefault="0078643B" w:rsidP="004D3EA1">
            <w:pPr>
              <w:jc w:val="left"/>
              <w:rPr>
                <w:lang w:val="pt-BR"/>
              </w:rPr>
            </w:pPr>
            <w:r w:rsidRPr="0021136F">
              <w:rPr>
                <w:lang w:val="pt-BR"/>
              </w:rPr>
              <w:t>TGATGTCGCGAACGATTTCCC</w:t>
            </w:r>
          </w:p>
        </w:tc>
      </w:tr>
    </w:tbl>
    <w:p w:rsidR="0078643B" w:rsidRPr="0021136F" w:rsidRDefault="0078643B" w:rsidP="0078643B">
      <w:pPr>
        <w:spacing w:line="480" w:lineRule="auto"/>
        <w:rPr>
          <w:sz w:val="24"/>
        </w:rPr>
      </w:pPr>
    </w:p>
    <w:p w:rsidR="0078643B" w:rsidRPr="0021136F" w:rsidRDefault="0078643B" w:rsidP="0078643B">
      <w:pPr>
        <w:autoSpaceDE w:val="0"/>
        <w:autoSpaceDN w:val="0"/>
        <w:adjustRightInd w:val="0"/>
        <w:spacing w:line="360" w:lineRule="auto"/>
        <w:rPr>
          <w:b/>
          <w:kern w:val="0"/>
          <w:sz w:val="24"/>
        </w:rPr>
      </w:pPr>
      <w:r w:rsidRPr="0021136F">
        <w:rPr>
          <w:b/>
          <w:kern w:val="0"/>
          <w:sz w:val="24"/>
        </w:rPr>
        <w:t xml:space="preserve">Table </w:t>
      </w:r>
      <w:r>
        <w:rPr>
          <w:rFonts w:hint="eastAsia"/>
          <w:b/>
          <w:kern w:val="0"/>
          <w:sz w:val="24"/>
        </w:rPr>
        <w:t>S</w:t>
      </w:r>
      <w:r w:rsidRPr="0021136F">
        <w:rPr>
          <w:b/>
          <w:kern w:val="0"/>
          <w:sz w:val="24"/>
        </w:rPr>
        <w:t>2. Primary structural and biochemical characteristics of cecropin-TY1.</w:t>
      </w:r>
    </w:p>
    <w:tbl>
      <w:tblPr>
        <w:tblW w:w="5096" w:type="pct"/>
        <w:jc w:val="center"/>
        <w:tblInd w:w="-167" w:type="dxa"/>
        <w:tblBorders>
          <w:top w:val="single" w:sz="12" w:space="0" w:color="auto"/>
          <w:bottom w:val="single" w:sz="12" w:space="0" w:color="auto"/>
          <w:insideH w:val="single" w:sz="8" w:space="0" w:color="auto"/>
        </w:tblBorders>
        <w:tblLook w:val="01E0"/>
      </w:tblPr>
      <w:tblGrid>
        <w:gridCol w:w="2646"/>
        <w:gridCol w:w="6040"/>
      </w:tblGrid>
      <w:tr w:rsidR="0078643B" w:rsidRPr="0021136F" w:rsidTr="004D3EA1">
        <w:trPr>
          <w:trHeight w:val="2770"/>
          <w:jc w:val="center"/>
        </w:trPr>
        <w:tc>
          <w:tcPr>
            <w:tcW w:w="1578" w:type="pct"/>
            <w:vAlign w:val="center"/>
          </w:tcPr>
          <w:p w:rsidR="0078643B" w:rsidRPr="0021136F" w:rsidRDefault="0078643B" w:rsidP="004D3EA1">
            <w:pPr>
              <w:jc w:val="left"/>
              <w:rPr>
                <w:szCs w:val="21"/>
              </w:rPr>
            </w:pPr>
            <w:r w:rsidRPr="0021136F">
              <w:rPr>
                <w:szCs w:val="21"/>
              </w:rPr>
              <w:t>Amino acid sequence</w:t>
            </w:r>
          </w:p>
          <w:p w:rsidR="0078643B" w:rsidRPr="0021136F" w:rsidRDefault="0078643B" w:rsidP="004D3EA1">
            <w:pPr>
              <w:spacing w:beforeLines="50"/>
              <w:jc w:val="left"/>
              <w:rPr>
                <w:szCs w:val="21"/>
              </w:rPr>
            </w:pPr>
            <w:r w:rsidRPr="0021136F">
              <w:rPr>
                <w:szCs w:val="21"/>
              </w:rPr>
              <w:t>Number of amino acids</w:t>
            </w:r>
          </w:p>
          <w:p w:rsidR="0078643B" w:rsidRPr="0021136F" w:rsidRDefault="0078643B" w:rsidP="0078643B">
            <w:pPr>
              <w:spacing w:beforeLines="50"/>
              <w:jc w:val="left"/>
              <w:rPr>
                <w:szCs w:val="21"/>
              </w:rPr>
            </w:pPr>
            <w:r w:rsidRPr="0021136F">
              <w:rPr>
                <w:szCs w:val="21"/>
              </w:rPr>
              <w:t>Net charges</w:t>
            </w:r>
          </w:p>
          <w:p w:rsidR="0078643B" w:rsidRPr="0021136F" w:rsidRDefault="0078643B" w:rsidP="0078643B">
            <w:pPr>
              <w:spacing w:beforeLines="50"/>
              <w:jc w:val="left"/>
              <w:rPr>
                <w:szCs w:val="21"/>
              </w:rPr>
            </w:pPr>
            <w:r w:rsidRPr="0021136F">
              <w:rPr>
                <w:szCs w:val="21"/>
              </w:rPr>
              <w:t>Measured molecular weight</w:t>
            </w:r>
          </w:p>
          <w:p w:rsidR="0078643B" w:rsidRPr="0021136F" w:rsidRDefault="0078643B" w:rsidP="0078643B">
            <w:pPr>
              <w:spacing w:beforeLines="50"/>
              <w:jc w:val="left"/>
              <w:rPr>
                <w:szCs w:val="21"/>
              </w:rPr>
            </w:pPr>
            <w:r w:rsidRPr="0021136F">
              <w:rPr>
                <w:szCs w:val="21"/>
              </w:rPr>
              <w:t>Calculated molecular weight</w:t>
            </w:r>
          </w:p>
          <w:p w:rsidR="0078643B" w:rsidRPr="0021136F" w:rsidRDefault="0078643B" w:rsidP="0078643B">
            <w:pPr>
              <w:spacing w:beforeLines="50"/>
              <w:jc w:val="left"/>
              <w:rPr>
                <w:kern w:val="0"/>
                <w:szCs w:val="21"/>
              </w:rPr>
            </w:pPr>
            <w:r w:rsidRPr="0021136F">
              <w:rPr>
                <w:szCs w:val="21"/>
              </w:rPr>
              <w:t>Theoretical pI</w:t>
            </w:r>
          </w:p>
        </w:tc>
        <w:tc>
          <w:tcPr>
            <w:tcW w:w="3422" w:type="pct"/>
            <w:vAlign w:val="center"/>
          </w:tcPr>
          <w:p w:rsidR="0078643B" w:rsidRPr="0021136F" w:rsidRDefault="0078643B" w:rsidP="004D3EA1">
            <w:pPr>
              <w:jc w:val="left"/>
              <w:rPr>
                <w:szCs w:val="21"/>
              </w:rPr>
            </w:pPr>
            <w:r w:rsidRPr="0021136F">
              <w:rPr>
                <w:szCs w:val="21"/>
              </w:rPr>
              <w:t>GWLKKIGKKIERVGQNVRNAAISTLPIAQGAAGVAGALN-NH</w:t>
            </w:r>
            <w:r w:rsidRPr="0021136F">
              <w:rPr>
                <w:szCs w:val="21"/>
                <w:vertAlign w:val="subscript"/>
              </w:rPr>
              <w:t>2</w:t>
            </w:r>
          </w:p>
          <w:p w:rsidR="0078643B" w:rsidRPr="0021136F" w:rsidRDefault="0078643B" w:rsidP="004D3EA1">
            <w:pPr>
              <w:spacing w:beforeLines="50"/>
              <w:jc w:val="center"/>
              <w:rPr>
                <w:szCs w:val="21"/>
              </w:rPr>
            </w:pPr>
            <w:r w:rsidRPr="0021136F">
              <w:rPr>
                <w:szCs w:val="21"/>
              </w:rPr>
              <w:t>39</w:t>
            </w:r>
          </w:p>
          <w:p w:rsidR="0078643B" w:rsidRPr="0021136F" w:rsidRDefault="0078643B" w:rsidP="0078643B">
            <w:pPr>
              <w:spacing w:beforeLines="50"/>
              <w:jc w:val="center"/>
              <w:rPr>
                <w:szCs w:val="21"/>
              </w:rPr>
            </w:pPr>
            <w:r w:rsidRPr="0021136F">
              <w:rPr>
                <w:szCs w:val="21"/>
              </w:rPr>
              <w:t>+5</w:t>
            </w:r>
          </w:p>
          <w:p w:rsidR="0078643B" w:rsidRPr="0021136F" w:rsidRDefault="0078643B" w:rsidP="0078643B">
            <w:pPr>
              <w:spacing w:beforeLines="50"/>
              <w:jc w:val="center"/>
              <w:rPr>
                <w:szCs w:val="21"/>
              </w:rPr>
            </w:pPr>
            <w:r w:rsidRPr="0021136F">
              <w:rPr>
                <w:szCs w:val="21"/>
              </w:rPr>
              <w:t>3970.22 Da</w:t>
            </w:r>
          </w:p>
          <w:p w:rsidR="0078643B" w:rsidRPr="0021136F" w:rsidRDefault="0078643B" w:rsidP="0078643B">
            <w:pPr>
              <w:spacing w:beforeLines="50"/>
              <w:jc w:val="center"/>
              <w:rPr>
                <w:szCs w:val="21"/>
              </w:rPr>
            </w:pPr>
            <w:r w:rsidRPr="0021136F">
              <w:rPr>
                <w:szCs w:val="21"/>
              </w:rPr>
              <w:t>3970.66 Da</w:t>
            </w:r>
          </w:p>
          <w:p w:rsidR="0078643B" w:rsidRPr="0021136F" w:rsidRDefault="0078643B" w:rsidP="0078643B">
            <w:pPr>
              <w:spacing w:beforeLines="50"/>
              <w:jc w:val="center"/>
              <w:rPr>
                <w:kern w:val="0"/>
                <w:szCs w:val="21"/>
              </w:rPr>
            </w:pPr>
            <w:r w:rsidRPr="0021136F">
              <w:rPr>
                <w:kern w:val="0"/>
                <w:szCs w:val="21"/>
              </w:rPr>
              <w:t>11.17</w:t>
            </w:r>
          </w:p>
        </w:tc>
      </w:tr>
    </w:tbl>
    <w:p w:rsidR="0078643B" w:rsidRPr="0021136F" w:rsidRDefault="0078643B" w:rsidP="0078643B">
      <w:pPr>
        <w:autoSpaceDE w:val="0"/>
        <w:autoSpaceDN w:val="0"/>
        <w:adjustRightInd w:val="0"/>
        <w:spacing w:line="360" w:lineRule="auto"/>
        <w:rPr>
          <w:bCs/>
          <w:sz w:val="24"/>
          <w:lang w:val="pt-BR"/>
        </w:rPr>
      </w:pPr>
    </w:p>
    <w:p w:rsidR="0078643B" w:rsidRPr="0078643B" w:rsidRDefault="0078643B"/>
    <w:sectPr w:rsidR="0078643B" w:rsidRPr="007864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882" w:rsidRDefault="00CF3882" w:rsidP="0078643B">
      <w:r>
        <w:separator/>
      </w:r>
    </w:p>
  </w:endnote>
  <w:endnote w:type="continuationSeparator" w:id="1">
    <w:p w:rsidR="00CF3882" w:rsidRDefault="00CF3882" w:rsidP="00786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882" w:rsidRDefault="00CF3882" w:rsidP="0078643B">
      <w:r>
        <w:separator/>
      </w:r>
    </w:p>
  </w:footnote>
  <w:footnote w:type="continuationSeparator" w:id="1">
    <w:p w:rsidR="00CF3882" w:rsidRDefault="00CF3882" w:rsidP="007864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643B"/>
    <w:rsid w:val="0078643B"/>
    <w:rsid w:val="00CF3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64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643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643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64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805</Characters>
  <Application>Microsoft Office Word</Application>
  <DocSecurity>0</DocSecurity>
  <Lines>6</Lines>
  <Paragraphs>1</Paragraphs>
  <ScaleCrop>false</ScaleCrop>
  <Company>Microsoft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2015-09-10T08:06:00Z</dcterms:created>
  <dcterms:modified xsi:type="dcterms:W3CDTF">2015-09-10T08:09:00Z</dcterms:modified>
</cp:coreProperties>
</file>