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bookmarkStart w:id="0" w:name="_GoBack"/>
    <w:bookmarkEnd w:id="0"/>
    <w:p w:rsidR="004A3426" w:rsidRDefault="004A3426" w:rsidP="00236BE6">
      <w:pPr>
        <w:pStyle w:val="Heading1"/>
        <w:spacing w:line="480" w:lineRule="auto"/>
      </w:pPr>
      <w:r>
        <w:fldChar w:fldCharType="begin"/>
      </w:r>
      <w:r>
        <w:instrText xml:space="preserve"> MACROBUTTON MTEditEquationSection2 </w:instrText>
      </w:r>
      <w:r w:rsidRPr="0014416F">
        <w:rPr>
          <w:rStyle w:val="MTEquationSection"/>
          <w:bCs/>
          <w:szCs w:val="26"/>
        </w:rPr>
        <w:instrText>Equation Chapter 1 Section 1</w:instrText>
      </w:r>
      <w:r>
        <w:fldChar w:fldCharType="begin"/>
      </w:r>
      <w:r>
        <w:instrText xml:space="preserve"> SEQ MTEqn \r \h \* MERGEFORMAT </w:instrText>
      </w:r>
      <w:r>
        <w:fldChar w:fldCharType="end"/>
      </w:r>
      <w:r>
        <w:fldChar w:fldCharType="begin"/>
      </w:r>
      <w:r>
        <w:instrText xml:space="preserve"> SEQ MTSec \r 1 \h \* MERGEFORMAT </w:instrText>
      </w:r>
      <w:r>
        <w:fldChar w:fldCharType="end"/>
      </w:r>
      <w:r>
        <w:fldChar w:fldCharType="begin"/>
      </w:r>
      <w:r>
        <w:instrText xml:space="preserve"> SEQ MTChap \r 1 \h \* MERGEFORMAT </w:instrText>
      </w:r>
      <w:r>
        <w:fldChar w:fldCharType="end"/>
      </w:r>
      <w:r>
        <w:fldChar w:fldCharType="end"/>
      </w:r>
      <w:r>
        <w:t>Additional File 1</w:t>
      </w:r>
    </w:p>
    <w:p w:rsidR="004A3426" w:rsidRPr="005B543A" w:rsidRDefault="004A3426" w:rsidP="00236BE6">
      <w:pPr>
        <w:pStyle w:val="Caption"/>
        <w:spacing w:line="480" w:lineRule="auto"/>
        <w:rPr>
          <w:sz w:val="24"/>
          <w:szCs w:val="24"/>
        </w:rPr>
      </w:pPr>
      <w:r>
        <w:rPr>
          <w:sz w:val="24"/>
          <w:szCs w:val="24"/>
        </w:rPr>
        <w:t>Derivation</w:t>
      </w:r>
      <w:r w:rsidRPr="005B543A">
        <w:rPr>
          <w:sz w:val="24"/>
          <w:szCs w:val="24"/>
        </w:rPr>
        <w:t xml:space="preserve"> of</w:t>
      </w:r>
      <w:r>
        <w:rPr>
          <w:sz w:val="24"/>
          <w:szCs w:val="24"/>
        </w:rPr>
        <w:t xml:space="preserve"> an expression for</w:t>
      </w:r>
      <w:r w:rsidRPr="005B543A">
        <w:rPr>
          <w:sz w:val="24"/>
          <w:szCs w:val="24"/>
        </w:rPr>
        <w:t xml:space="preserve"> the basic reproduction number, </w:t>
      </w:r>
      <w:r w:rsidRPr="005B543A">
        <w:rPr>
          <w:i/>
          <w:sz w:val="24"/>
          <w:szCs w:val="24"/>
        </w:rPr>
        <w:t>R</w:t>
      </w:r>
      <w:r w:rsidRPr="005B543A">
        <w:rPr>
          <w:sz w:val="24"/>
          <w:szCs w:val="24"/>
          <w:vertAlign w:val="subscript"/>
        </w:rPr>
        <w:t>0</w:t>
      </w:r>
      <w:r w:rsidRPr="005B543A">
        <w:rPr>
          <w:sz w:val="24"/>
          <w:szCs w:val="24"/>
        </w:rPr>
        <w:t xml:space="preserve">, for </w:t>
      </w:r>
      <w:r>
        <w:rPr>
          <w:sz w:val="24"/>
          <w:szCs w:val="24"/>
        </w:rPr>
        <w:t>taeniasis in humans</w:t>
      </w:r>
    </w:p>
    <w:p w:rsidR="004A3426" w:rsidRDefault="004A3426" w:rsidP="00236BE6">
      <w:pPr>
        <w:spacing w:line="480" w:lineRule="auto"/>
      </w:pPr>
      <w:r>
        <w:t xml:space="preserve">Under the prevalence framework we define </w:t>
      </w:r>
      <w:r w:rsidRPr="00236BE6">
        <w:rPr>
          <w:i/>
        </w:rPr>
        <w:t>R</w:t>
      </w:r>
      <w:r>
        <w:rPr>
          <w:vertAlign w:val="subscript"/>
        </w:rPr>
        <w:t>0</w:t>
      </w:r>
      <w:r>
        <w:t xml:space="preserve"> as the average number of cases (humans with taeniasis) that a single case would generate in a fully susceptible population. A next generation matrix approach following </w:t>
      </w:r>
      <w:r>
        <w:fldChar w:fldCharType="begin" w:fldLock="1"/>
      </w:r>
      <w:r>
        <w:instrText>ADDIN CSL_CITATION { "citationItems" : [ { "id" : "ITEM-1", "itemData" : { "DOI" : "10.1098/rsif.2009.0386", "ISSN" : "1742-5662", "PMID" : "19892718", "abstract" : "The basic reproduction number (0) is arguably the most important quantity in infectious disease epidemiology. The next-generation matrix (NGM) is the natural basis for the definition and calculation of (0) where finitely many different categories of individuals are recognized. We clear up confusion that has been around in the literature concerning the construction of this matrix, specifically for the most frequently used so-called compartmental models. We present a detailed easy recipe for the construction of the NGM from basic ingredients derived directly from the specifications of the model. We show that two related matrices exist which we define to be the NGM with large domain and the NGM with small domain. The three matrices together reflect the range of possibilities encountered in the literature for the characterization of (0). We show how they are connected and how their construction follows from the basic model ingredients, and establish that they have the same non-zero eigenvalues, the largest of which is the basic reproduction number (0). Although we present formal recipes based on linear algebra, we encourage the construction of the NGM by way of direct epidemiological reasoning, using the clear interpretation of the elements of the NGM and of the model ingredients. We present a selection of examples as a practical guide to our methods. In the appendix we present an elementary but complete proof that (0) defined as the dominant eigenvalue of the NGM for compartmental systems and the Malthusian parameter r, the real-time exponential growth rate in the early phase of an outbreak, are connected by the properties that (0) &gt; 1 if and only if r &gt; 0, and (0) = 1 if and only if r = 0.", "author" : [ { "dropping-particle" : "", "family" : "Diekmann", "given" : "O", "non-dropping-particle" : "", "parse-names" : false, "suffix" : "" }, { "dropping-particle" : "", "family" : "Heesterbeek", "given" : "J A P", "non-dropping-particle" : "", "parse-names" : false, "suffix" : "" }, { "dropping-particle" : "", "family" : "Roberts", "given" : "M G", "non-dropping-particle" : "", "parse-names" : false, "suffix" : "" } ], "container-title" : "Journal of the Royal Society, Interface / the Royal Society", "id" : "ITEM-1", "issue" : "47", "issued" : { "date-parts" : [ [ "2010", "6", "6" ] ] }, "page" : "873-885", "title" : "The construction of next-generation matrices for compartmental epidemic models.", "type" : "article-journal", "volume" : "7" }, "uris" : [ "http://www.mendeley.com/documents/?uuid=5941009a-f286-4464-aca2-4809ac8fd646" ] }, { "id" : "ITEM-2", "itemData" : { "DOI" : "10.1098/rsif.2005.0042", "ISSN" : "1742-5689", "PMID" : "16849186", "abstract" : "The basic reproductive ratio, R0, is defined as the expected number of secondary infections arising from a single individual during his or her entire infectious period, in a population of susceptibles. This concept is fundamental to the study of epidemiology and within-host pathogen dynamics. Most importantly, R0 often serves as a threshold parameter that predicts whether an infection will spread. Related parameters which share this threshold behaviour, however, may or may not give the true value of R0. In this paper we give a brief overview of common methods of formulating R0 and surrogate threshold parameters from deterministic, non-structured models. We also review common means of estimating R0 from epidemiological data. Finally, we survey the recent use of R0 in assessing emerging diseases, such as severe acute respiratory syndrome and avian influenza, a number of recent livestock diseases, and vector-borne diseases malaria, dengue and West Nile virus.", "author" : [ { "dropping-particle" : "", "family" : "Heffernan", "given" : "J M", "non-dropping-particle" : "", "parse-names" : false, "suffix" : "" }, { "dropping-particle" : "", "family" : "Smith", "given" : "R J", "non-dropping-particle" : "", "parse-names" : false, "suffix" : "" }, { "dropping-particle" : "", "family" : "Wahl", "given" : "L M", "non-dropping-particle" : "", "parse-names" : false, "suffix" : "" } ], "container-title" : "Journal of the Royal Society, Interface / the Royal Society", "id" : "ITEM-2", "issue" : "4", "issued" : { "date-parts" : [ [ "2005", "9", "22" ] ] }, "page" : "281-293", "title" : "Perspectives on the basic reproductive ratio.", "type" : "article-journal", "volume" : "2" }, "uris" : [ "http://www.mendeley.com/documents/?uuid=71ef1845-49d6-4483-8eae-378be8db0f5a" ] }, { "id" : "ITEM-3", "itemData" : { "ISSN" : "0025-5564", "PMID" : "12387915", "abstract" : "A precise definition of the basic reproduction number, R0, is presented for a general compartmental disease transmission model based on a system of ordinary differential equations. It is shown that, if R0&lt;1, then the disease free equilibrium is locally asymptotically stable; whereas if R0&gt;1, then it is unstable. Thus, R0 is a threshold parameter for the model. An analysis of the local centre manifold yields a simple criterion for the existence and stability of super- and sub-threshold endemic equilibria for R0 near one. This criterion, together with the definition of R0, is illustrated by treatment, multigroup, staged progression, multistrain and vector-host models and can be applied to more complex models. The results are significant for disease control.", "author" : [ { "dropping-particle" : "", "family" : "Driessche", "given" : "P", "non-dropping-particle" : "van den", "parse-names" : false, "suffix" : "" }, { "dropping-particle" : "", "family" : "Watmough", "given" : "James", "non-dropping-particle" : "", "parse-names" : false, "suffix" : "" } ], "container-title" : "Mathematical biosciences", "id" : "ITEM-3", "issued" : { "date-parts" : [ [ "2002" ] ] }, "page" : "29-48", "title" : "Reproduction numbers and sub-threshold endemic equilibria for compartmental models of disease transmission.", "type" : "article-journal", "volume" : "180" }, "uris" : [ "http://www.mendeley.com/documents/?uuid=7dbcea53-eca2-40ad-baee-bfe19661e12f" ] } ], "mendeley" : { "formattedCitation" : "[1\u20133]", "plainTextFormattedCitation" : "[1\u20133]", "previouslyFormattedCitation" : "[34\u201336]" }, "properties" : { "noteIndex" : 0 }, "schema" : "https://github.com/citation-style-language/schema/raw/master/csl-citation.json" }</w:instrText>
      </w:r>
      <w:r>
        <w:fldChar w:fldCharType="separate"/>
      </w:r>
      <w:r w:rsidRPr="00CE5737">
        <w:rPr>
          <w:noProof/>
        </w:rPr>
        <w:t>[1–3]</w:t>
      </w:r>
      <w:r>
        <w:fldChar w:fldCharType="end"/>
      </w:r>
      <w:r>
        <w:t xml:space="preserve"> was used to derive an expression for </w:t>
      </w:r>
      <w:r w:rsidRPr="005B543A">
        <w:rPr>
          <w:i/>
        </w:rPr>
        <w:t>R</w:t>
      </w:r>
      <w:r w:rsidRPr="005B543A">
        <w:rPr>
          <w:vertAlign w:val="subscript"/>
        </w:rPr>
        <w:t>0</w:t>
      </w:r>
      <w:r>
        <w:t>. Equations are defined in terms of proportions; otherwise, the notation follows the one presented in the Main Text and its Table 1. Equations relating only to infected compartments are used,</w:t>
      </w:r>
    </w:p>
    <w:p w:rsidR="004A3426" w:rsidRDefault="004A3426" w:rsidP="00236BE6">
      <w:pPr>
        <w:pStyle w:val="MTDisplayEquation"/>
        <w:spacing w:line="480" w:lineRule="auto"/>
      </w:pPr>
      <w:r>
        <w:tab/>
      </w:r>
      <w:r w:rsidRPr="0014416F">
        <w:rPr>
          <w:position w:val="-24"/>
        </w:rPr>
        <w:object w:dxaOrig="422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9.25pt;height:30.75pt" o:ole="">
            <v:imagedata r:id="rId7" o:title=""/>
          </v:shape>
          <o:OLEObject Type="Embed" ProgID="Equation.DSMT4" ShapeID="_x0000_i1025" DrawAspect="Content" ObjectID="_1545814136" r:id="rId8"/>
        </w:object>
      </w:r>
      <w:r>
        <w:t xml:space="preserve"> </w:t>
      </w:r>
      <w:r>
        <w:tab/>
        <w:t>(S1)</w:t>
      </w:r>
    </w:p>
    <w:p w:rsidR="004A3426" w:rsidRPr="0014416F" w:rsidRDefault="004A3426" w:rsidP="00236BE6">
      <w:pPr>
        <w:pStyle w:val="MTDisplayEquation"/>
        <w:spacing w:line="480" w:lineRule="auto"/>
      </w:pPr>
      <w:r>
        <w:tab/>
      </w:r>
      <w:r w:rsidRPr="0014416F">
        <w:rPr>
          <w:position w:val="-24"/>
        </w:rPr>
        <w:object w:dxaOrig="5040" w:dyaOrig="620">
          <v:shape id="_x0000_i1026" type="#_x0000_t75" style="width:252pt;height:30.75pt" o:ole="">
            <v:imagedata r:id="rId9" o:title=""/>
          </v:shape>
          <o:OLEObject Type="Embed" ProgID="Equation.DSMT4" ShapeID="_x0000_i1026" DrawAspect="Content" ObjectID="_1545814137" r:id="rId10"/>
        </w:object>
      </w:r>
      <w:r>
        <w:t xml:space="preserve"> </w:t>
      </w:r>
      <w:r>
        <w:tab/>
        <w:t>(S2)</w:t>
      </w:r>
    </w:p>
    <w:p w:rsidR="004A3426" w:rsidRDefault="004A3426" w:rsidP="00236BE6">
      <w:pPr>
        <w:pStyle w:val="MTDisplayEquation"/>
        <w:spacing w:line="480" w:lineRule="auto"/>
      </w:pPr>
      <w:r>
        <w:tab/>
      </w:r>
      <w:r w:rsidRPr="005D4230">
        <w:rPr>
          <w:position w:val="-24"/>
        </w:rPr>
        <w:object w:dxaOrig="2000" w:dyaOrig="620">
          <v:shape id="_x0000_i1027" type="#_x0000_t75" style="width:99pt;height:30.75pt" o:ole="">
            <v:imagedata r:id="rId11" o:title=""/>
          </v:shape>
          <o:OLEObject Type="Embed" ProgID="Equation.DSMT4" ShapeID="_x0000_i1027" DrawAspect="Content" ObjectID="_1545814138" r:id="rId12"/>
        </w:object>
      </w:r>
      <w:r>
        <w:t xml:space="preserve"> </w:t>
      </w:r>
      <w:r>
        <w:tab/>
        <w:t>(S3)</w:t>
      </w:r>
    </w:p>
    <w:p w:rsidR="004A3426" w:rsidRDefault="004A3426" w:rsidP="00236BE6">
      <w:pPr>
        <w:pStyle w:val="MTDisplayEquation"/>
        <w:spacing w:line="480" w:lineRule="auto"/>
      </w:pPr>
      <w:r>
        <w:tab/>
      </w:r>
      <w:r w:rsidRPr="005D4230">
        <w:rPr>
          <w:position w:val="-24"/>
        </w:rPr>
        <w:object w:dxaOrig="1840" w:dyaOrig="620">
          <v:shape id="_x0000_i1028" type="#_x0000_t75" style="width:92.25pt;height:30.75pt" o:ole="">
            <v:imagedata r:id="rId13" o:title=""/>
          </v:shape>
          <o:OLEObject Type="Embed" ProgID="Equation.DSMT4" ShapeID="_x0000_i1028" DrawAspect="Content" ObjectID="_1545814139" r:id="rId14"/>
        </w:object>
      </w:r>
      <w:r>
        <w:t xml:space="preserve"> </w:t>
      </w:r>
      <w:r>
        <w:tab/>
        <w:t>(S4)</w:t>
      </w:r>
    </w:p>
    <w:p w:rsidR="004A3426" w:rsidRDefault="004A3426" w:rsidP="00236BE6">
      <w:pPr>
        <w:pStyle w:val="MTDisplayEquation"/>
        <w:spacing w:line="480" w:lineRule="auto"/>
      </w:pPr>
      <w:r>
        <w:tab/>
      </w:r>
      <w:r w:rsidRPr="005D4230">
        <w:rPr>
          <w:position w:val="-24"/>
        </w:rPr>
        <w:object w:dxaOrig="2340" w:dyaOrig="620">
          <v:shape id="_x0000_i1029" type="#_x0000_t75" style="width:117pt;height:30.75pt" o:ole="">
            <v:imagedata r:id="rId15" o:title=""/>
          </v:shape>
          <o:OLEObject Type="Embed" ProgID="Equation.DSMT4" ShapeID="_x0000_i1029" DrawAspect="Content" ObjectID="_1545814140" r:id="rId16"/>
        </w:object>
      </w:r>
      <w:r>
        <w:t xml:space="preserve"> </w:t>
      </w:r>
      <w:r>
        <w:tab/>
        <w:t>(S5)</w:t>
      </w:r>
    </w:p>
    <w:p w:rsidR="004A3426" w:rsidRDefault="004A3426" w:rsidP="00236BE6">
      <w:pPr>
        <w:spacing w:line="480" w:lineRule="auto"/>
      </w:pPr>
      <w:r>
        <w:t xml:space="preserve">Define the </w:t>
      </w:r>
      <w:r w:rsidRPr="005B543A">
        <w:rPr>
          <w:i/>
        </w:rPr>
        <w:t>F</w:t>
      </w:r>
      <w:r>
        <w:t xml:space="preserve"> matrix </w:t>
      </w:r>
    </w:p>
    <w:p w:rsidR="004A3426" w:rsidRDefault="004A3426" w:rsidP="00236BE6">
      <w:pPr>
        <w:spacing w:line="480" w:lineRule="auto"/>
      </w:pPr>
      <w:r w:rsidRPr="005D4230">
        <w:rPr>
          <w:position w:val="-84"/>
        </w:rPr>
        <w:object w:dxaOrig="1880" w:dyaOrig="1800">
          <v:shape id="_x0000_i1030" type="#_x0000_t75" style="width:92.25pt;height:90pt" o:ole="">
            <v:imagedata r:id="rId17" o:title=""/>
          </v:shape>
          <o:OLEObject Type="Embed" ProgID="Equation.DSMT4" ShapeID="_x0000_i1030" DrawAspect="Content" ObjectID="_1545814141" r:id="rId18"/>
        </w:object>
      </w:r>
      <w:r>
        <w:t xml:space="preserve"> </w:t>
      </w:r>
    </w:p>
    <w:p w:rsidR="004A3426" w:rsidRDefault="004A3426" w:rsidP="00236BE6">
      <w:pPr>
        <w:spacing w:line="480" w:lineRule="auto"/>
      </w:pPr>
      <w:r w:rsidRPr="005D4230">
        <w:rPr>
          <w:position w:val="-86"/>
        </w:rPr>
        <w:object w:dxaOrig="4599" w:dyaOrig="1840">
          <v:shape id="_x0000_i1031" type="#_x0000_t75" style="width:230.25pt;height:92.25pt" o:ole="">
            <v:imagedata r:id="rId19" o:title=""/>
          </v:shape>
          <o:OLEObject Type="Embed" ProgID="Equation.DSMT4" ShapeID="_x0000_i1031" DrawAspect="Content" ObjectID="_1545814142" r:id="rId20"/>
        </w:object>
      </w:r>
      <w:r>
        <w:t xml:space="preserve"> </w:t>
      </w:r>
    </w:p>
    <w:p w:rsidR="004A3426" w:rsidRDefault="004A3426" w:rsidP="00236BE6">
      <w:pPr>
        <w:spacing w:line="480" w:lineRule="auto"/>
      </w:pPr>
      <w:r>
        <w:t xml:space="preserve">Define the </w:t>
      </w:r>
      <w:r w:rsidRPr="005B543A">
        <w:rPr>
          <w:i/>
        </w:rPr>
        <w:t>V</w:t>
      </w:r>
      <w:r>
        <w:t xml:space="preserve"> matrix (assuming </w:t>
      </w:r>
      <w:r w:rsidRPr="005B543A">
        <w:rPr>
          <w:i/>
        </w:rPr>
        <w:t>E</w:t>
      </w:r>
      <w:r>
        <w:t>=1)</w:t>
      </w:r>
    </w:p>
    <w:p w:rsidR="004A3426" w:rsidRDefault="004A3426" w:rsidP="00236BE6">
      <w:pPr>
        <w:spacing w:line="480" w:lineRule="auto"/>
      </w:pPr>
      <w:r w:rsidRPr="005D4230">
        <w:rPr>
          <w:position w:val="-84"/>
        </w:rPr>
        <w:object w:dxaOrig="3240" w:dyaOrig="1800">
          <v:shape id="_x0000_i1032" type="#_x0000_t75" style="width:162pt;height:90pt" o:ole="">
            <v:imagedata r:id="rId21" o:title=""/>
          </v:shape>
          <o:OLEObject Type="Embed" ProgID="Equation.DSMT4" ShapeID="_x0000_i1032" DrawAspect="Content" ObjectID="_1545814143" r:id="rId22"/>
        </w:object>
      </w:r>
      <w:r>
        <w:t xml:space="preserve"> </w:t>
      </w:r>
    </w:p>
    <w:p w:rsidR="004A3426" w:rsidRDefault="004A3426" w:rsidP="00236BE6">
      <w:pPr>
        <w:spacing w:line="480" w:lineRule="auto"/>
      </w:pPr>
      <w:r w:rsidRPr="005D4230">
        <w:rPr>
          <w:position w:val="-86"/>
        </w:rPr>
        <w:object w:dxaOrig="5800" w:dyaOrig="1840">
          <v:shape id="_x0000_i1033" type="#_x0000_t75" style="width:287.25pt;height:92.25pt" o:ole="">
            <v:imagedata r:id="rId23" o:title=""/>
          </v:shape>
          <o:OLEObject Type="Embed" ProgID="Equation.DSMT4" ShapeID="_x0000_i1033" DrawAspect="Content" ObjectID="_1545814144" r:id="rId24"/>
        </w:object>
      </w:r>
      <w:r>
        <w:t xml:space="preserve"> </w:t>
      </w:r>
    </w:p>
    <w:p w:rsidR="004A3426" w:rsidRDefault="004A3426" w:rsidP="00236BE6">
      <w:pPr>
        <w:spacing w:line="480" w:lineRule="auto"/>
      </w:pPr>
      <w:r>
        <w:t xml:space="preserve">Invert the </w:t>
      </w:r>
      <w:r w:rsidRPr="005B543A">
        <w:rPr>
          <w:i/>
        </w:rPr>
        <w:t>V</w:t>
      </w:r>
      <w:r>
        <w:t xml:space="preserve"> matrix</w:t>
      </w:r>
    </w:p>
    <w:p w:rsidR="004A3426" w:rsidRDefault="004A3426" w:rsidP="00236BE6">
      <w:pPr>
        <w:spacing w:line="480" w:lineRule="auto"/>
      </w:pPr>
      <w:r w:rsidRPr="005D4230">
        <w:rPr>
          <w:position w:val="-170"/>
        </w:rPr>
        <w:object w:dxaOrig="6259" w:dyaOrig="3519">
          <v:shape id="_x0000_i1034" type="#_x0000_t75" style="width:309.75pt;height:176.25pt" o:ole="">
            <v:imagedata r:id="rId25" o:title=""/>
          </v:shape>
          <o:OLEObject Type="Embed" ProgID="Equation.DSMT4" ShapeID="_x0000_i1034" DrawAspect="Content" ObjectID="_1545814145" r:id="rId26"/>
        </w:object>
      </w:r>
      <w:r>
        <w:t xml:space="preserve"> </w:t>
      </w:r>
    </w:p>
    <w:p w:rsidR="004A3426" w:rsidRDefault="004A3426" w:rsidP="00236BE6">
      <w:pPr>
        <w:spacing w:line="480" w:lineRule="auto"/>
      </w:pPr>
      <w:r>
        <w:t xml:space="preserve">Multiple the </w:t>
      </w:r>
      <w:r w:rsidRPr="005D4230">
        <w:rPr>
          <w:position w:val="-10"/>
        </w:rPr>
        <w:object w:dxaOrig="200" w:dyaOrig="300">
          <v:shape id="_x0000_i1035" type="#_x0000_t75" style="width:9.75pt;height:15pt" o:ole="">
            <v:imagedata r:id="rId27" o:title=""/>
          </v:shape>
          <o:OLEObject Type="Embed" ProgID="Equation.DSMT4" ShapeID="_x0000_i1035" DrawAspect="Content" ObjectID="_1545814146" r:id="rId28"/>
        </w:object>
      </w:r>
      <w:r>
        <w:t xml:space="preserve"> matrix by the inverted </w:t>
      </w:r>
      <w:r w:rsidRPr="005D4230">
        <w:rPr>
          <w:position w:val="-10"/>
        </w:rPr>
        <w:object w:dxaOrig="220" w:dyaOrig="300">
          <v:shape id="_x0000_i1036" type="#_x0000_t75" style="width:11.25pt;height:15pt" o:ole="">
            <v:imagedata r:id="rId29" o:title=""/>
          </v:shape>
          <o:OLEObject Type="Embed" ProgID="Equation.DSMT4" ShapeID="_x0000_i1036" DrawAspect="Content" ObjectID="_1545814147" r:id="rId30"/>
        </w:object>
      </w:r>
      <w:r>
        <w:t xml:space="preserve"> matrix, </w:t>
      </w:r>
      <w:r w:rsidRPr="005D4230">
        <w:rPr>
          <w:position w:val="-10"/>
        </w:rPr>
        <w:object w:dxaOrig="380" w:dyaOrig="360">
          <v:shape id="_x0000_i1037" type="#_x0000_t75" style="width:18.75pt;height:18pt" o:ole="">
            <v:imagedata r:id="rId31" o:title=""/>
          </v:shape>
          <o:OLEObject Type="Embed" ProgID="Equation.DSMT4" ShapeID="_x0000_i1037" DrawAspect="Content" ObjectID="_1545814148" r:id="rId32"/>
        </w:object>
      </w:r>
      <w:r>
        <w:t xml:space="preserve"> </w:t>
      </w:r>
    </w:p>
    <w:p w:rsidR="004A3426" w:rsidRDefault="004A3426" w:rsidP="00236BE6">
      <w:pPr>
        <w:spacing w:line="480" w:lineRule="auto"/>
      </w:pPr>
      <w:r w:rsidRPr="005D4230">
        <w:rPr>
          <w:position w:val="-176"/>
        </w:rPr>
        <w:object w:dxaOrig="9700" w:dyaOrig="3640">
          <v:shape id="_x0000_i1038" type="#_x0000_t75" style="width:485.25pt;height:182.25pt" o:ole="">
            <v:imagedata r:id="rId33" o:title=""/>
          </v:shape>
          <o:OLEObject Type="Embed" ProgID="Equation.DSMT4" ShapeID="_x0000_i1038" DrawAspect="Content" ObjectID="_1545814149" r:id="rId34"/>
        </w:object>
      </w:r>
      <w:r>
        <w:t xml:space="preserve"> </w:t>
      </w:r>
    </w:p>
    <w:p w:rsidR="004A3426" w:rsidRDefault="004A3426" w:rsidP="00236BE6">
      <w:pPr>
        <w:spacing w:line="480" w:lineRule="auto"/>
      </w:pPr>
      <w:r w:rsidRPr="005B543A">
        <w:rPr>
          <w:i/>
        </w:rPr>
        <w:t>R</w:t>
      </w:r>
      <w:r>
        <w:rPr>
          <w:vertAlign w:val="subscript"/>
        </w:rPr>
        <w:t>0</w:t>
      </w:r>
      <w:r>
        <w:t xml:space="preserve"> is the dominant eigenvalue of this matrix (det is the determinant and </w:t>
      </w:r>
      <w:r w:rsidRPr="00BF3E3F">
        <w:rPr>
          <w:i/>
        </w:rPr>
        <w:t>I</w:t>
      </w:r>
      <w:r>
        <w:t xml:space="preserve"> the identity matrix),</w:t>
      </w:r>
    </w:p>
    <w:p w:rsidR="004A3426" w:rsidRDefault="004A3426" w:rsidP="00236BE6">
      <w:pPr>
        <w:pStyle w:val="MTDisplayEquation"/>
        <w:spacing w:line="480" w:lineRule="auto"/>
      </w:pPr>
      <w:r>
        <w:tab/>
      </w:r>
      <w:r w:rsidRPr="005D4230">
        <w:rPr>
          <w:position w:val="-10"/>
        </w:rPr>
        <w:object w:dxaOrig="1860" w:dyaOrig="360">
          <v:shape id="_x0000_i1039" type="#_x0000_t75" style="width:93pt;height:18pt" o:ole="">
            <v:imagedata r:id="rId35" o:title=""/>
          </v:shape>
          <o:OLEObject Type="Embed" ProgID="Equation.DSMT4" ShapeID="_x0000_i1039" DrawAspect="Content" ObjectID="_1545814150" r:id="rId36"/>
        </w:object>
      </w:r>
      <w:r>
        <w:t xml:space="preserve"> </w:t>
      </w:r>
      <w:r>
        <w:tab/>
        <w:t xml:space="preserve"> (S6)</w:t>
      </w:r>
    </w:p>
    <w:p w:rsidR="004A3426" w:rsidRDefault="004A3426" w:rsidP="00236BE6">
      <w:pPr>
        <w:spacing w:line="480" w:lineRule="auto"/>
      </w:pPr>
      <w:r>
        <w:t>where</w:t>
      </w:r>
      <w:r w:rsidRPr="005D4230">
        <w:rPr>
          <w:position w:val="-10"/>
        </w:rPr>
        <w:object w:dxaOrig="1060" w:dyaOrig="360">
          <v:shape id="_x0000_i1040" type="#_x0000_t75" style="width:53.25pt;height:18pt" o:ole="">
            <v:imagedata r:id="rId37" o:title=""/>
          </v:shape>
          <o:OLEObject Type="Embed" ProgID="Equation.DSMT4" ShapeID="_x0000_i1040" DrawAspect="Content" ObjectID="_1545814151" r:id="rId38"/>
        </w:object>
      </w:r>
      <w:r>
        <w:t xml:space="preserve"> is,</w:t>
      </w:r>
    </w:p>
    <w:p w:rsidR="004A3426" w:rsidRDefault="004A3426" w:rsidP="00236BE6">
      <w:pPr>
        <w:spacing w:line="480" w:lineRule="auto"/>
      </w:pPr>
      <w:r w:rsidRPr="005D4230">
        <w:rPr>
          <w:position w:val="-176"/>
        </w:rPr>
        <w:object w:dxaOrig="10100" w:dyaOrig="3640">
          <v:shape id="_x0000_i1041" type="#_x0000_t75" style="width:504.75pt;height:182.25pt" o:ole="">
            <v:imagedata r:id="rId39" o:title=""/>
          </v:shape>
          <o:OLEObject Type="Embed" ProgID="Equation.DSMT4" ShapeID="_x0000_i1041" DrawAspect="Content" ObjectID="_1545814152" r:id="rId40"/>
        </w:object>
      </w:r>
    </w:p>
    <w:p w:rsidR="004A3426" w:rsidRDefault="004A3426" w:rsidP="00236BE6">
      <w:pPr>
        <w:spacing w:line="480" w:lineRule="auto"/>
      </w:pPr>
      <w:r>
        <w:t>Therefore,</w:t>
      </w:r>
    </w:p>
    <w:p w:rsidR="004A3426" w:rsidRDefault="004A3426" w:rsidP="00236BE6">
      <w:pPr>
        <w:pStyle w:val="MTDisplayEquation"/>
        <w:spacing w:line="480" w:lineRule="auto"/>
      </w:pPr>
      <w:r>
        <w:tab/>
      </w:r>
      <w:r w:rsidRPr="005D4230">
        <w:rPr>
          <w:position w:val="-140"/>
        </w:rPr>
        <w:object w:dxaOrig="5700" w:dyaOrig="2960">
          <v:shape id="_x0000_i1042" type="#_x0000_t75" style="width:285pt;height:138pt" o:ole="">
            <v:imagedata r:id="rId41" o:title=""/>
          </v:shape>
          <o:OLEObject Type="Embed" ProgID="Equation.DSMT4" ShapeID="_x0000_i1042" DrawAspect="Content" ObjectID="_1545814153" r:id="rId42"/>
        </w:object>
      </w:r>
      <w:r>
        <w:t xml:space="preserve"> </w:t>
      </w:r>
      <w:r>
        <w:tab/>
        <w:t>(S7)</w:t>
      </w:r>
    </w:p>
    <w:p w:rsidR="004A3426" w:rsidRDefault="004A3426" w:rsidP="00236BE6">
      <w:pPr>
        <w:spacing w:line="480" w:lineRule="auto"/>
      </w:pPr>
      <w:r>
        <w:t xml:space="preserve">Setting </w:t>
      </w:r>
      <w:r w:rsidRPr="005D4230">
        <w:rPr>
          <w:position w:val="-12"/>
        </w:rPr>
        <w:object w:dxaOrig="560" w:dyaOrig="360">
          <v:shape id="_x0000_i1043" type="#_x0000_t75" style="width:27.75pt;height:18pt" o:ole="">
            <v:imagedata r:id="rId43" o:title=""/>
          </v:shape>
          <o:OLEObject Type="Embed" ProgID="Equation.DSMT4" ShapeID="_x0000_i1043" DrawAspect="Content" ObjectID="_1545814154" r:id="rId44"/>
        </w:object>
      </w:r>
      <w:r>
        <w:t xml:space="preserve"> and </w:t>
      </w:r>
      <w:r w:rsidRPr="005D4230">
        <w:rPr>
          <w:position w:val="-14"/>
        </w:rPr>
        <w:object w:dxaOrig="960" w:dyaOrig="380">
          <v:shape id="_x0000_i1044" type="#_x0000_t75" style="width:48pt;height:18.75pt" o:ole="">
            <v:imagedata r:id="rId45" o:title=""/>
          </v:shape>
          <o:OLEObject Type="Embed" ProgID="Equation.DSMT4" ShapeID="_x0000_i1044" DrawAspect="Content" ObjectID="_1545814155" r:id="rId46"/>
        </w:object>
      </w:r>
      <w:r>
        <w:t xml:space="preserve"> gives</w:t>
      </w:r>
    </w:p>
    <w:p w:rsidR="004A3426" w:rsidRDefault="004A3426" w:rsidP="00236BE6">
      <w:pPr>
        <w:pStyle w:val="MTDisplayEquation"/>
        <w:spacing w:line="480" w:lineRule="auto"/>
      </w:pPr>
      <w:r>
        <w:tab/>
      </w:r>
      <w:r w:rsidRPr="005D4230">
        <w:rPr>
          <w:position w:val="-34"/>
        </w:rPr>
        <w:object w:dxaOrig="5160" w:dyaOrig="800">
          <v:shape id="_x0000_i1045" type="#_x0000_t75" style="width:258pt;height:39.75pt" o:ole="">
            <v:imagedata r:id="rId47" o:title=""/>
          </v:shape>
          <o:OLEObject Type="Embed" ProgID="Equation.DSMT4" ShapeID="_x0000_i1045" DrawAspect="Content" ObjectID="_1545814156" r:id="rId48"/>
        </w:object>
      </w:r>
      <w:r>
        <w:t xml:space="preserve"> </w:t>
      </w:r>
      <w:r>
        <w:tab/>
        <w:t>(S8)</w:t>
      </w:r>
    </w:p>
    <w:p w:rsidR="004A3426" w:rsidRDefault="004A3426" w:rsidP="00236BE6">
      <w:pPr>
        <w:pStyle w:val="MTDisplayEquation"/>
        <w:spacing w:line="480" w:lineRule="auto"/>
      </w:pPr>
      <w:r>
        <w:tab/>
      </w:r>
      <w:r w:rsidRPr="005D4230">
        <w:rPr>
          <w:position w:val="-4"/>
        </w:rPr>
        <w:object w:dxaOrig="180" w:dyaOrig="279">
          <v:shape id="_x0000_i1046" type="#_x0000_t75" style="width:9pt;height:14.25pt" o:ole="">
            <v:imagedata r:id="rId49" o:title=""/>
          </v:shape>
          <o:OLEObject Type="Embed" ProgID="Equation.DSMT4" ShapeID="_x0000_i1046" DrawAspect="Content" ObjectID="_1545814157" r:id="rId50"/>
        </w:object>
      </w:r>
      <w:r>
        <w:t xml:space="preserve"> </w:t>
      </w:r>
      <w:r>
        <w:tab/>
      </w:r>
    </w:p>
    <w:p w:rsidR="004A3426" w:rsidRDefault="004A3426" w:rsidP="00236BE6">
      <w:pPr>
        <w:pStyle w:val="MTDisplayEquation"/>
        <w:spacing w:line="480" w:lineRule="auto"/>
      </w:pPr>
      <w:r>
        <w:tab/>
      </w:r>
      <w:r w:rsidRPr="005D4230">
        <w:rPr>
          <w:position w:val="-34"/>
        </w:rPr>
        <w:object w:dxaOrig="4620" w:dyaOrig="840">
          <v:shape id="_x0000_i1047" type="#_x0000_t75" style="width:231pt;height:42pt" o:ole="">
            <v:imagedata r:id="rId51" o:title=""/>
          </v:shape>
          <o:OLEObject Type="Embed" ProgID="Equation.DSMT4" ShapeID="_x0000_i1047" DrawAspect="Content" ObjectID="_1545814158" r:id="rId52"/>
        </w:object>
      </w:r>
      <w:r>
        <w:t xml:space="preserve"> </w:t>
      </w:r>
      <w:r>
        <w:tab/>
        <w:t>(S9)</w:t>
      </w:r>
    </w:p>
    <w:p w:rsidR="004A3426" w:rsidRDefault="004A3426" w:rsidP="00236BE6">
      <w:pPr>
        <w:pStyle w:val="Heading2"/>
        <w:spacing w:line="480" w:lineRule="auto"/>
      </w:pPr>
      <w:r>
        <w:t>References</w:t>
      </w:r>
    </w:p>
    <w:p w:rsidR="004A3426" w:rsidRPr="00BF3E3F" w:rsidRDefault="004A3426" w:rsidP="00236BE6">
      <w:pPr>
        <w:pStyle w:val="NormalWeb"/>
        <w:spacing w:line="480" w:lineRule="auto"/>
        <w:rPr>
          <w:rFonts w:ascii="Calibri" w:hAnsi="Calibri"/>
          <w:noProof/>
          <w:sz w:val="22"/>
        </w:rPr>
      </w:pPr>
      <w:r w:rsidRPr="00BF3E3F">
        <w:rPr>
          <w:lang w:val="nl-NL"/>
        </w:rPr>
        <w:fldChar w:fldCharType="begin" w:fldLock="1"/>
      </w:r>
      <w:r w:rsidRPr="00BF3E3F">
        <w:rPr>
          <w:lang w:val="nl-NL"/>
        </w:rPr>
        <w:instrText xml:space="preserve">ADDIN Mendeley Bibliography CSL_BIBLIOGRAPHY </w:instrText>
      </w:r>
      <w:r w:rsidRPr="00BF3E3F">
        <w:rPr>
          <w:lang w:val="nl-NL"/>
        </w:rPr>
        <w:fldChar w:fldCharType="separate"/>
      </w:r>
      <w:r w:rsidRPr="00BF3E3F">
        <w:rPr>
          <w:rFonts w:ascii="Calibri" w:hAnsi="Calibri"/>
          <w:noProof/>
          <w:sz w:val="22"/>
          <w:lang w:val="nl-NL"/>
        </w:rPr>
        <w:t xml:space="preserve">1. Diekmann O, Heesterbeek JAP, Roberts MG. </w:t>
      </w:r>
      <w:r w:rsidRPr="00BF3E3F">
        <w:rPr>
          <w:rFonts w:ascii="Calibri" w:hAnsi="Calibri"/>
          <w:bCs/>
          <w:noProof/>
          <w:sz w:val="22"/>
        </w:rPr>
        <w:t>The construction of next-generation matrices for compartmental epidemic models.</w:t>
      </w:r>
      <w:r w:rsidRPr="00BF3E3F">
        <w:rPr>
          <w:rFonts w:ascii="Calibri" w:hAnsi="Calibri"/>
          <w:noProof/>
          <w:sz w:val="22"/>
        </w:rPr>
        <w:t xml:space="preserve"> </w:t>
      </w:r>
      <w:r w:rsidRPr="00BF3E3F">
        <w:rPr>
          <w:rFonts w:ascii="Calibri" w:hAnsi="Calibri"/>
          <w:iCs/>
          <w:noProof/>
          <w:sz w:val="22"/>
        </w:rPr>
        <w:t>J R Soc Interface</w:t>
      </w:r>
      <w:r>
        <w:rPr>
          <w:rFonts w:ascii="Calibri" w:hAnsi="Calibri"/>
          <w:iCs/>
          <w:noProof/>
          <w:sz w:val="22"/>
        </w:rPr>
        <w:t>.</w:t>
      </w:r>
      <w:r w:rsidRPr="00BF3E3F">
        <w:rPr>
          <w:rFonts w:ascii="Calibri" w:hAnsi="Calibri"/>
          <w:noProof/>
          <w:sz w:val="22"/>
        </w:rPr>
        <w:t xml:space="preserve"> </w:t>
      </w:r>
      <w:r>
        <w:rPr>
          <w:rFonts w:ascii="Calibri" w:hAnsi="Calibri"/>
          <w:noProof/>
          <w:sz w:val="22"/>
        </w:rPr>
        <w:t>2010;</w:t>
      </w:r>
      <w:r w:rsidRPr="00BF3E3F">
        <w:rPr>
          <w:rFonts w:ascii="Calibri" w:hAnsi="Calibri"/>
          <w:bCs/>
          <w:noProof/>
          <w:sz w:val="22"/>
        </w:rPr>
        <w:t>7</w:t>
      </w:r>
      <w:r>
        <w:rPr>
          <w:rFonts w:ascii="Calibri" w:hAnsi="Calibri"/>
          <w:bCs/>
          <w:noProof/>
          <w:sz w:val="22"/>
        </w:rPr>
        <w:t>(47)</w:t>
      </w:r>
      <w:r w:rsidRPr="00BF3E3F">
        <w:rPr>
          <w:rFonts w:ascii="Calibri" w:hAnsi="Calibri"/>
          <w:noProof/>
          <w:sz w:val="22"/>
        </w:rPr>
        <w:t>:873–885.</w:t>
      </w:r>
    </w:p>
    <w:p w:rsidR="004A3426" w:rsidRPr="00BF3E3F" w:rsidRDefault="004A3426" w:rsidP="00236BE6">
      <w:pPr>
        <w:pStyle w:val="NormalWeb"/>
        <w:spacing w:line="480" w:lineRule="auto"/>
        <w:rPr>
          <w:rFonts w:ascii="Calibri" w:hAnsi="Calibri"/>
          <w:noProof/>
          <w:sz w:val="22"/>
        </w:rPr>
      </w:pPr>
      <w:r w:rsidRPr="00BF3E3F">
        <w:rPr>
          <w:rFonts w:ascii="Calibri" w:hAnsi="Calibri"/>
          <w:noProof/>
          <w:sz w:val="22"/>
        </w:rPr>
        <w:t xml:space="preserve">2. </w:t>
      </w:r>
      <w:r>
        <w:rPr>
          <w:rFonts w:ascii="Calibri" w:hAnsi="Calibri"/>
          <w:noProof/>
          <w:sz w:val="22"/>
        </w:rPr>
        <w:t>Heffernan JM, Smith RJ, Wahl LM.</w:t>
      </w:r>
      <w:r w:rsidRPr="00BF3E3F">
        <w:rPr>
          <w:rFonts w:ascii="Calibri" w:hAnsi="Calibri"/>
          <w:noProof/>
          <w:sz w:val="22"/>
        </w:rPr>
        <w:t xml:space="preserve"> </w:t>
      </w:r>
      <w:r w:rsidRPr="00BF3E3F">
        <w:rPr>
          <w:rFonts w:ascii="Calibri" w:hAnsi="Calibri"/>
          <w:bCs/>
          <w:noProof/>
          <w:sz w:val="22"/>
        </w:rPr>
        <w:t>Perspectives on the basic reproductive ratio.</w:t>
      </w:r>
      <w:r w:rsidRPr="00BF3E3F">
        <w:rPr>
          <w:rFonts w:ascii="Calibri" w:hAnsi="Calibri"/>
          <w:noProof/>
          <w:sz w:val="22"/>
        </w:rPr>
        <w:t xml:space="preserve"> </w:t>
      </w:r>
      <w:r w:rsidRPr="00BF3E3F">
        <w:rPr>
          <w:rFonts w:ascii="Calibri" w:hAnsi="Calibri"/>
          <w:iCs/>
          <w:noProof/>
          <w:sz w:val="22"/>
        </w:rPr>
        <w:t>J R Soc Interface</w:t>
      </w:r>
      <w:r>
        <w:rPr>
          <w:rFonts w:ascii="Calibri" w:hAnsi="Calibri"/>
          <w:iCs/>
          <w:noProof/>
          <w:sz w:val="22"/>
        </w:rPr>
        <w:t>.</w:t>
      </w:r>
      <w:r w:rsidRPr="00BF3E3F">
        <w:rPr>
          <w:rFonts w:ascii="Calibri" w:hAnsi="Calibri"/>
          <w:noProof/>
          <w:sz w:val="22"/>
        </w:rPr>
        <w:t xml:space="preserve"> </w:t>
      </w:r>
      <w:r>
        <w:rPr>
          <w:rFonts w:ascii="Calibri" w:hAnsi="Calibri"/>
          <w:noProof/>
          <w:sz w:val="22"/>
        </w:rPr>
        <w:t>2005;</w:t>
      </w:r>
      <w:r w:rsidRPr="00BF3E3F">
        <w:rPr>
          <w:rFonts w:ascii="Calibri" w:hAnsi="Calibri"/>
          <w:bCs/>
          <w:noProof/>
          <w:sz w:val="22"/>
        </w:rPr>
        <w:t>2</w:t>
      </w:r>
      <w:r>
        <w:rPr>
          <w:rFonts w:ascii="Calibri" w:hAnsi="Calibri"/>
          <w:bCs/>
          <w:noProof/>
          <w:sz w:val="22"/>
        </w:rPr>
        <w:t>(4)</w:t>
      </w:r>
      <w:r w:rsidRPr="00BF3E3F">
        <w:rPr>
          <w:rFonts w:ascii="Calibri" w:hAnsi="Calibri"/>
          <w:noProof/>
          <w:sz w:val="22"/>
        </w:rPr>
        <w:t>:281–293.</w:t>
      </w:r>
    </w:p>
    <w:p w:rsidR="004A3426" w:rsidRPr="00BF3E3F" w:rsidRDefault="004A3426" w:rsidP="00236BE6">
      <w:pPr>
        <w:pStyle w:val="NormalWeb"/>
        <w:spacing w:line="480" w:lineRule="auto"/>
        <w:rPr>
          <w:rFonts w:ascii="Calibri" w:hAnsi="Calibri"/>
          <w:noProof/>
          <w:sz w:val="22"/>
        </w:rPr>
      </w:pPr>
      <w:r w:rsidRPr="00BF3E3F">
        <w:rPr>
          <w:rFonts w:ascii="Calibri" w:hAnsi="Calibri"/>
          <w:noProof/>
          <w:sz w:val="22"/>
        </w:rPr>
        <w:t xml:space="preserve">3. Van den Driessche P, Watmough J: </w:t>
      </w:r>
      <w:r w:rsidRPr="00BF3E3F">
        <w:rPr>
          <w:rFonts w:ascii="Calibri" w:hAnsi="Calibri"/>
          <w:bCs/>
          <w:noProof/>
          <w:sz w:val="22"/>
        </w:rPr>
        <w:t>Reproduction numbers and sub-threshold endemic equilibria for compartmental models of disease transmission.</w:t>
      </w:r>
      <w:r w:rsidRPr="00BF3E3F">
        <w:rPr>
          <w:rFonts w:ascii="Calibri" w:hAnsi="Calibri"/>
          <w:noProof/>
          <w:sz w:val="22"/>
        </w:rPr>
        <w:t xml:space="preserve"> </w:t>
      </w:r>
      <w:r w:rsidRPr="00BF3E3F">
        <w:rPr>
          <w:rFonts w:ascii="Calibri" w:hAnsi="Calibri"/>
          <w:iCs/>
          <w:noProof/>
          <w:sz w:val="22"/>
        </w:rPr>
        <w:t>Math Biosci</w:t>
      </w:r>
      <w:r>
        <w:rPr>
          <w:rFonts w:ascii="Calibri" w:hAnsi="Calibri"/>
          <w:noProof/>
          <w:sz w:val="22"/>
        </w:rPr>
        <w:t>.</w:t>
      </w:r>
      <w:r w:rsidRPr="00BF3E3F">
        <w:rPr>
          <w:rFonts w:ascii="Calibri" w:hAnsi="Calibri"/>
          <w:noProof/>
          <w:sz w:val="22"/>
        </w:rPr>
        <w:t xml:space="preserve"> </w:t>
      </w:r>
      <w:r>
        <w:rPr>
          <w:rFonts w:ascii="Calibri" w:hAnsi="Calibri"/>
          <w:noProof/>
          <w:sz w:val="22"/>
        </w:rPr>
        <w:t>2002;</w:t>
      </w:r>
      <w:r w:rsidRPr="00BF3E3F">
        <w:rPr>
          <w:rFonts w:ascii="Calibri" w:hAnsi="Calibri"/>
          <w:bCs/>
          <w:noProof/>
          <w:sz w:val="22"/>
        </w:rPr>
        <w:t>180</w:t>
      </w:r>
      <w:r w:rsidRPr="00BF3E3F">
        <w:rPr>
          <w:rFonts w:ascii="Calibri" w:hAnsi="Calibri"/>
          <w:noProof/>
          <w:sz w:val="22"/>
        </w:rPr>
        <w:t xml:space="preserve">:29–48. </w:t>
      </w:r>
    </w:p>
    <w:p w:rsidR="004A3426" w:rsidRDefault="004A3426" w:rsidP="00236BE6">
      <w:pPr>
        <w:spacing w:line="480" w:lineRule="auto"/>
        <w:rPr>
          <w:lang w:val="nl-NL"/>
        </w:rPr>
      </w:pPr>
      <w:r w:rsidRPr="00BF3E3F">
        <w:rPr>
          <w:lang w:val="nl-NL"/>
        </w:rPr>
        <w:fldChar w:fldCharType="end"/>
      </w:r>
    </w:p>
    <w:p w:rsidR="004A3426" w:rsidRPr="00F67663" w:rsidRDefault="004A3426" w:rsidP="00236BE6">
      <w:pPr>
        <w:spacing w:line="480" w:lineRule="auto"/>
        <w:rPr>
          <w:b/>
          <w:sz w:val="24"/>
          <w:szCs w:val="24"/>
        </w:rPr>
      </w:pPr>
      <w:r w:rsidRPr="00F67663">
        <w:rPr>
          <w:b/>
          <w:sz w:val="24"/>
          <w:szCs w:val="24"/>
          <w:lang w:val="nl-NL"/>
        </w:rPr>
        <w:t xml:space="preserve">Additional Figure </w:t>
      </w:r>
      <w:r>
        <w:rPr>
          <w:b/>
          <w:sz w:val="24"/>
          <w:szCs w:val="24"/>
          <w:lang w:val="nl-NL"/>
        </w:rPr>
        <w:t>S</w:t>
      </w:r>
      <w:r w:rsidRPr="00F67663">
        <w:rPr>
          <w:b/>
          <w:sz w:val="24"/>
          <w:szCs w:val="24"/>
          <w:lang w:val="nl-NL"/>
        </w:rPr>
        <w:t>1.</w:t>
      </w:r>
      <w:r w:rsidRPr="00F67663">
        <w:rPr>
          <w:b/>
          <w:sz w:val="24"/>
          <w:szCs w:val="24"/>
        </w:rPr>
        <w:t xml:space="preserve"> Impact of pairwise combinations of interventions on the number of human cysticer</w:t>
      </w:r>
      <w:r>
        <w:rPr>
          <w:b/>
          <w:sz w:val="24"/>
          <w:szCs w:val="24"/>
        </w:rPr>
        <w:t>cosis cases</w:t>
      </w:r>
    </w:p>
    <w:p w:rsidR="004A3426" w:rsidRDefault="004A3426" w:rsidP="00236BE6">
      <w:pPr>
        <w:spacing w:line="480" w:lineRule="auto"/>
        <w:rPr>
          <w:b/>
        </w:rPr>
      </w:pPr>
      <w:r w:rsidRPr="008F64A9">
        <w:t>Box and whiskers represent the range of impact estimates from 1000 sensitivity draws of efficacy parameters, the midline represents the median impact, the hinges the 25</w:t>
      </w:r>
      <w:r w:rsidRPr="008F64A9">
        <w:rPr>
          <w:vertAlign w:val="superscript"/>
        </w:rPr>
        <w:t>th</w:t>
      </w:r>
      <w:r w:rsidRPr="008F64A9">
        <w:t xml:space="preserve"> and 75</w:t>
      </w:r>
      <w:r w:rsidRPr="008F64A9">
        <w:rPr>
          <w:vertAlign w:val="superscript"/>
        </w:rPr>
        <w:t>th</w:t>
      </w:r>
      <w:r w:rsidRPr="008F64A9">
        <w:t xml:space="preserve"> percentiles and </w:t>
      </w:r>
      <w:r>
        <w:t xml:space="preserve">the </w:t>
      </w:r>
      <w:r w:rsidRPr="008F64A9">
        <w:t>whiskers the range. Points show individual run output. Due to the large amount of uncertainty in parameters estimates, the impact of parameter estimates was explored separately.</w:t>
      </w:r>
    </w:p>
    <w:p w:rsidR="004A3426" w:rsidRPr="00F67663" w:rsidRDefault="004A3426" w:rsidP="00236BE6">
      <w:pPr>
        <w:spacing w:line="480" w:lineRule="auto"/>
      </w:pPr>
      <w:r>
        <w:pict>
          <v:shape id="_x0000_i1048" type="#_x0000_t75" style="width:450.75pt;height:297pt">
            <v:imagedata r:id="rId53" o:title=""/>
          </v:shape>
        </w:pict>
      </w:r>
    </w:p>
    <w:sectPr w:rsidR="004A3426" w:rsidRPr="00F67663" w:rsidSect="0045427A">
      <w:headerReference w:type="default" r:id="rId54"/>
      <w:footerReference w:type="default" r:id="rId55"/>
      <w:pgSz w:w="11906" w:h="16838"/>
      <w:pgMar w:top="1440" w:right="1440" w:bottom="1440" w:left="1440" w:header="708" w:footer="708" w:gutter="0"/>
      <w:lnNumType w:countBy="1" w:restart="continuou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A3426" w:rsidRDefault="004A3426">
      <w:pPr>
        <w:spacing w:after="0" w:line="240" w:lineRule="auto"/>
      </w:pPr>
      <w:r>
        <w:separator/>
      </w:r>
    </w:p>
  </w:endnote>
  <w:endnote w:type="continuationSeparator" w:id="0">
    <w:p w:rsidR="004A3426" w:rsidRDefault="004A342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libri Light">
    <w:altName w:val="Calibri"/>
    <w:panose1 w:val="00000000000000000000"/>
    <w:charset w:val="00"/>
    <w:family w:val="auto"/>
    <w:notTrueType/>
    <w:pitch w:val="variable"/>
    <w:sig w:usb0="00000003" w:usb1="00000000" w:usb2="00000000" w:usb3="00000000" w:csb0="00000001" w:csb1="00000000"/>
  </w:font>
  <w:font w:name="Segoe UI">
    <w:panose1 w:val="020B0502040204020203"/>
    <w:charset w:val="00"/>
    <w:family w:val="swiss"/>
    <w:pitch w:val="variable"/>
    <w:sig w:usb0="E00022FF" w:usb1="C000205B" w:usb2="00000009" w:usb3="00000000" w:csb0="000001D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3426" w:rsidRDefault="004A3426">
    <w:pPr>
      <w:pStyle w:val="Footer"/>
      <w:jc w:val="center"/>
    </w:pPr>
    <w:fldSimple w:instr=" PAGE   \* MERGEFORMAT ">
      <w:r>
        <w:rPr>
          <w:noProof/>
        </w:rPr>
        <w:t>1</w:t>
      </w:r>
    </w:fldSimple>
  </w:p>
  <w:p w:rsidR="004A3426" w:rsidRDefault="004A342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A3426" w:rsidRDefault="004A3426">
      <w:pPr>
        <w:spacing w:after="0" w:line="240" w:lineRule="auto"/>
      </w:pPr>
      <w:r>
        <w:separator/>
      </w:r>
    </w:p>
  </w:footnote>
  <w:footnote w:type="continuationSeparator" w:id="0">
    <w:p w:rsidR="004A3426" w:rsidRDefault="004A342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3426" w:rsidRPr="008B511A" w:rsidRDefault="004A3426" w:rsidP="008B511A">
    <w:pPr>
      <w:rPr>
        <w:sz w:val="20"/>
        <w:szCs w:val="20"/>
      </w:rPr>
    </w:pPr>
    <w:r w:rsidRPr="008B511A">
      <w:rPr>
        <w:b/>
        <w:sz w:val="20"/>
        <w:szCs w:val="20"/>
      </w:rPr>
      <w:t xml:space="preserve">Peter Winskill, Wendy E Harrison, Michael D French, </w:t>
    </w:r>
    <w:r>
      <w:rPr>
        <w:b/>
        <w:sz w:val="20"/>
        <w:szCs w:val="20"/>
      </w:rPr>
      <w:t xml:space="preserve">Matthew Dixon, </w:t>
    </w:r>
    <w:r w:rsidRPr="008B511A">
      <w:rPr>
        <w:b/>
        <w:sz w:val="20"/>
        <w:szCs w:val="20"/>
      </w:rPr>
      <w:t xml:space="preserve">Bernadette Abela-Ridder and María-Gloria Basáñez. </w:t>
    </w:r>
    <w:r w:rsidRPr="00907C5A">
      <w:rPr>
        <w:sz w:val="20"/>
        <w:szCs w:val="20"/>
      </w:rPr>
      <w:t xml:space="preserve">Assessing the impact of intervention strategies against </w:t>
    </w:r>
    <w:r w:rsidRPr="00907C5A">
      <w:rPr>
        <w:i/>
        <w:sz w:val="20"/>
        <w:szCs w:val="20"/>
      </w:rPr>
      <w:t>Taenia solium</w:t>
    </w:r>
    <w:r w:rsidRPr="00907C5A">
      <w:rPr>
        <w:sz w:val="20"/>
        <w:szCs w:val="20"/>
      </w:rPr>
      <w:t xml:space="preserve"> cysticercosis using the EPICYST transmission model</w:t>
    </w:r>
    <w:r w:rsidRPr="008B511A">
      <w:rPr>
        <w:sz w:val="20"/>
        <w:szCs w:val="20"/>
      </w:rPr>
      <w:t>.</w:t>
    </w:r>
  </w:p>
  <w:p w:rsidR="004A3426" w:rsidRPr="008B511A" w:rsidRDefault="004A3426" w:rsidP="008B511A">
    <w:pPr>
      <w:rPr>
        <w:b/>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82775B"/>
    <w:multiLevelType w:val="multilevel"/>
    <w:tmpl w:val="9008F490"/>
    <w:lvl w:ilvl="0">
      <w:start w:val="1"/>
      <w:numFmt w:val="decimal"/>
      <w:lvlText w:val="%1"/>
      <w:lvlJc w:val="left"/>
      <w:pPr>
        <w:ind w:left="432" w:hanging="432"/>
      </w:pPr>
      <w:rPr>
        <w:rFonts w:cs="Times New Roman"/>
      </w:rPr>
    </w:lvl>
    <w:lvl w:ilvl="1">
      <w:start w:val="1"/>
      <w:numFmt w:val="decimal"/>
      <w:lvlText w:val="%1.%2"/>
      <w:lvlJc w:val="left"/>
      <w:pPr>
        <w:ind w:left="576" w:hanging="576"/>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removePersonalInformation/>
  <w:trackRevision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26D4F"/>
    <w:rsid w:val="00020876"/>
    <w:rsid w:val="0014416F"/>
    <w:rsid w:val="001503DA"/>
    <w:rsid w:val="00160599"/>
    <w:rsid w:val="00163AA9"/>
    <w:rsid w:val="001704E9"/>
    <w:rsid w:val="00197FDB"/>
    <w:rsid w:val="001B44F3"/>
    <w:rsid w:val="001C0E3D"/>
    <w:rsid w:val="001D7FB0"/>
    <w:rsid w:val="0021260A"/>
    <w:rsid w:val="00236BE6"/>
    <w:rsid w:val="00272A2C"/>
    <w:rsid w:val="002D2993"/>
    <w:rsid w:val="00334CBC"/>
    <w:rsid w:val="003E3817"/>
    <w:rsid w:val="0045427A"/>
    <w:rsid w:val="004A3426"/>
    <w:rsid w:val="004F576E"/>
    <w:rsid w:val="00514D17"/>
    <w:rsid w:val="005B543A"/>
    <w:rsid w:val="005D4230"/>
    <w:rsid w:val="005F0307"/>
    <w:rsid w:val="00650090"/>
    <w:rsid w:val="006835C7"/>
    <w:rsid w:val="006B57FB"/>
    <w:rsid w:val="007E19BC"/>
    <w:rsid w:val="008062CB"/>
    <w:rsid w:val="00806991"/>
    <w:rsid w:val="00830FF1"/>
    <w:rsid w:val="00835E9E"/>
    <w:rsid w:val="008453C6"/>
    <w:rsid w:val="0085624D"/>
    <w:rsid w:val="008763AD"/>
    <w:rsid w:val="008B511A"/>
    <w:rsid w:val="008F64A9"/>
    <w:rsid w:val="00907C5A"/>
    <w:rsid w:val="009548E5"/>
    <w:rsid w:val="00971BEB"/>
    <w:rsid w:val="009A74CC"/>
    <w:rsid w:val="009C2D29"/>
    <w:rsid w:val="009E0F38"/>
    <w:rsid w:val="00AA4822"/>
    <w:rsid w:val="00B36199"/>
    <w:rsid w:val="00B93245"/>
    <w:rsid w:val="00BB1B02"/>
    <w:rsid w:val="00BD6FF6"/>
    <w:rsid w:val="00BF3E3F"/>
    <w:rsid w:val="00C217C6"/>
    <w:rsid w:val="00C26D4F"/>
    <w:rsid w:val="00C70DBC"/>
    <w:rsid w:val="00C70DDE"/>
    <w:rsid w:val="00CA2F2D"/>
    <w:rsid w:val="00CC00C4"/>
    <w:rsid w:val="00CC61E1"/>
    <w:rsid w:val="00CE5737"/>
    <w:rsid w:val="00D22158"/>
    <w:rsid w:val="00D52952"/>
    <w:rsid w:val="00D626E5"/>
    <w:rsid w:val="00DA1B68"/>
    <w:rsid w:val="00DD1BF1"/>
    <w:rsid w:val="00DE6227"/>
    <w:rsid w:val="00E80C0F"/>
    <w:rsid w:val="00EC6159"/>
    <w:rsid w:val="00EC6878"/>
    <w:rsid w:val="00F67663"/>
    <w:rsid w:val="00FB4390"/>
  </w:rsids>
  <m:mathPr>
    <m:mathFont m:val="Cambria Math"/>
    <m:brkBin m:val="before"/>
    <m:brkBinSub m:val="--"/>
    <m:smallFrac m:val="off"/>
    <m:dispDef/>
    <m:lMargin m:val="0"/>
    <m:rMargin m:val="0"/>
    <m:defJc m:val="centerGroup"/>
    <m:wrapIndent m:val="1440"/>
    <m:intLim m:val="subSup"/>
    <m:naryLim m:val="undOvr"/>
  </m:mathPr>
  <w:uiCompat97To2003/>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GB" w:eastAsia="en-GB" w:bidi="ar-SA"/>
      </w:rPr>
    </w:rPrDefault>
    <w:pPrDefault/>
  </w:docDefaults>
  <w:latentStyles w:defLockedState="0" w:defUIPriority="99" w:defSemiHidden="0" w:defUnhideWhenUsed="0" w:defQFormat="0" w:count="267">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uiPriority="0"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rsid w:val="0021260A"/>
    <w:pPr>
      <w:spacing w:after="160" w:line="259" w:lineRule="auto"/>
    </w:pPr>
    <w:rPr>
      <w:lang w:eastAsia="en-US"/>
    </w:rPr>
  </w:style>
  <w:style w:type="paragraph" w:styleId="Heading1">
    <w:name w:val="heading 1"/>
    <w:basedOn w:val="Normal"/>
    <w:next w:val="Normal"/>
    <w:link w:val="Heading1Char"/>
    <w:uiPriority w:val="99"/>
    <w:qFormat/>
    <w:rsid w:val="0021260A"/>
    <w:pPr>
      <w:keepNext/>
      <w:keepLines/>
      <w:spacing w:before="240" w:after="0"/>
      <w:outlineLvl w:val="0"/>
    </w:pPr>
    <w:rPr>
      <w:rFonts w:ascii="Calibri Light" w:hAnsi="Calibri Light"/>
      <w:b/>
      <w:sz w:val="32"/>
      <w:szCs w:val="32"/>
      <w:lang w:eastAsia="ja-JP"/>
    </w:rPr>
  </w:style>
  <w:style w:type="paragraph" w:styleId="Heading2">
    <w:name w:val="heading 2"/>
    <w:basedOn w:val="Normal"/>
    <w:next w:val="Normal"/>
    <w:link w:val="Heading2Char"/>
    <w:uiPriority w:val="99"/>
    <w:qFormat/>
    <w:rsid w:val="0021260A"/>
    <w:pPr>
      <w:keepNext/>
      <w:keepLines/>
      <w:spacing w:before="40" w:after="0"/>
      <w:outlineLvl w:val="1"/>
    </w:pPr>
    <w:rPr>
      <w:rFonts w:ascii="Calibri Light" w:hAnsi="Calibri Light"/>
      <w:b/>
      <w:sz w:val="26"/>
      <w:szCs w:val="26"/>
      <w:lang w:eastAsia="ja-JP"/>
    </w:rPr>
  </w:style>
  <w:style w:type="paragraph" w:styleId="Heading3">
    <w:name w:val="heading 3"/>
    <w:basedOn w:val="Normal"/>
    <w:next w:val="Normal"/>
    <w:link w:val="Heading3Char"/>
    <w:uiPriority w:val="99"/>
    <w:qFormat/>
    <w:rsid w:val="0021260A"/>
    <w:pPr>
      <w:outlineLvl w:val="2"/>
    </w:pPr>
    <w:rPr>
      <w:b/>
      <w:sz w:val="20"/>
      <w:szCs w:val="20"/>
      <w:lang w:eastAsia="ja-JP"/>
    </w:rPr>
  </w:style>
  <w:style w:type="paragraph" w:styleId="Heading4">
    <w:name w:val="heading 4"/>
    <w:basedOn w:val="Normal"/>
    <w:next w:val="Normal"/>
    <w:link w:val="Heading4Char"/>
    <w:uiPriority w:val="99"/>
    <w:qFormat/>
    <w:rsid w:val="0021260A"/>
    <w:pPr>
      <w:keepNext/>
      <w:keepLines/>
      <w:spacing w:before="40" w:after="0"/>
      <w:outlineLvl w:val="3"/>
    </w:pPr>
    <w:rPr>
      <w:rFonts w:ascii="Calibri Light" w:hAnsi="Calibri Light"/>
      <w:i/>
      <w:iCs/>
      <w:sz w:val="20"/>
      <w:szCs w:val="20"/>
      <w:lang w:eastAsia="ja-JP"/>
    </w:rPr>
  </w:style>
  <w:style w:type="paragraph" w:styleId="Heading5">
    <w:name w:val="heading 5"/>
    <w:basedOn w:val="Normal"/>
    <w:next w:val="Normal"/>
    <w:link w:val="Heading5Char"/>
    <w:uiPriority w:val="99"/>
    <w:qFormat/>
    <w:rsid w:val="00D22158"/>
    <w:pPr>
      <w:keepNext/>
      <w:keepLines/>
      <w:spacing w:before="40" w:after="0"/>
      <w:outlineLvl w:val="4"/>
    </w:pPr>
    <w:rPr>
      <w:rFonts w:ascii="Calibri Light" w:hAnsi="Calibri Light"/>
      <w:color w:val="2E74B5"/>
      <w:sz w:val="20"/>
      <w:szCs w:val="20"/>
      <w:lang w:eastAsia="ja-JP"/>
    </w:rPr>
  </w:style>
  <w:style w:type="paragraph" w:styleId="Heading6">
    <w:name w:val="heading 6"/>
    <w:basedOn w:val="Normal"/>
    <w:next w:val="Normal"/>
    <w:link w:val="Heading6Char"/>
    <w:uiPriority w:val="99"/>
    <w:qFormat/>
    <w:rsid w:val="00D22158"/>
    <w:pPr>
      <w:keepNext/>
      <w:keepLines/>
      <w:spacing w:before="40" w:after="0"/>
      <w:outlineLvl w:val="5"/>
    </w:pPr>
    <w:rPr>
      <w:rFonts w:ascii="Calibri Light" w:hAnsi="Calibri Light"/>
      <w:color w:val="1F4D78"/>
      <w:sz w:val="20"/>
      <w:szCs w:val="20"/>
      <w:lang w:eastAsia="ja-JP"/>
    </w:rPr>
  </w:style>
  <w:style w:type="paragraph" w:styleId="Heading7">
    <w:name w:val="heading 7"/>
    <w:basedOn w:val="Normal"/>
    <w:next w:val="Normal"/>
    <w:link w:val="Heading7Char"/>
    <w:uiPriority w:val="99"/>
    <w:qFormat/>
    <w:rsid w:val="00D22158"/>
    <w:pPr>
      <w:keepNext/>
      <w:keepLines/>
      <w:spacing w:before="40" w:after="0"/>
      <w:outlineLvl w:val="6"/>
    </w:pPr>
    <w:rPr>
      <w:rFonts w:ascii="Calibri Light" w:hAnsi="Calibri Light"/>
      <w:i/>
      <w:iCs/>
      <w:color w:val="1F4D78"/>
      <w:sz w:val="20"/>
      <w:szCs w:val="20"/>
      <w:lang w:eastAsia="ja-JP"/>
    </w:rPr>
  </w:style>
  <w:style w:type="paragraph" w:styleId="Heading8">
    <w:name w:val="heading 8"/>
    <w:basedOn w:val="Normal"/>
    <w:next w:val="Normal"/>
    <w:link w:val="Heading8Char"/>
    <w:uiPriority w:val="99"/>
    <w:qFormat/>
    <w:rsid w:val="00D22158"/>
    <w:pPr>
      <w:keepNext/>
      <w:keepLines/>
      <w:spacing w:before="40" w:after="0"/>
      <w:outlineLvl w:val="7"/>
    </w:pPr>
    <w:rPr>
      <w:rFonts w:ascii="Calibri Light" w:hAnsi="Calibri Light"/>
      <w:color w:val="272727"/>
      <w:sz w:val="21"/>
      <w:szCs w:val="21"/>
      <w:lang w:eastAsia="ja-JP"/>
    </w:rPr>
  </w:style>
  <w:style w:type="paragraph" w:styleId="Heading9">
    <w:name w:val="heading 9"/>
    <w:basedOn w:val="Normal"/>
    <w:next w:val="Normal"/>
    <w:link w:val="Heading9Char"/>
    <w:uiPriority w:val="99"/>
    <w:qFormat/>
    <w:rsid w:val="00D22158"/>
    <w:pPr>
      <w:keepNext/>
      <w:keepLines/>
      <w:spacing w:before="40" w:after="0"/>
      <w:outlineLvl w:val="8"/>
    </w:pPr>
    <w:rPr>
      <w:rFonts w:ascii="Calibri Light" w:hAnsi="Calibri Light"/>
      <w:i/>
      <w:iCs/>
      <w:color w:val="272727"/>
      <w:sz w:val="21"/>
      <w:szCs w:val="21"/>
      <w:lang w:eastAsia="ja-JP"/>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21260A"/>
    <w:rPr>
      <w:rFonts w:ascii="Calibri Light" w:hAnsi="Calibri Light"/>
      <w:b/>
      <w:sz w:val="32"/>
    </w:rPr>
  </w:style>
  <w:style w:type="character" w:customStyle="1" w:styleId="Heading2Char">
    <w:name w:val="Heading 2 Char"/>
    <w:basedOn w:val="DefaultParagraphFont"/>
    <w:link w:val="Heading2"/>
    <w:uiPriority w:val="99"/>
    <w:locked/>
    <w:rsid w:val="0021260A"/>
    <w:rPr>
      <w:rFonts w:ascii="Calibri Light" w:hAnsi="Calibri Light"/>
      <w:b/>
      <w:sz w:val="26"/>
    </w:rPr>
  </w:style>
  <w:style w:type="character" w:customStyle="1" w:styleId="Heading3Char">
    <w:name w:val="Heading 3 Char"/>
    <w:basedOn w:val="DefaultParagraphFont"/>
    <w:link w:val="Heading3"/>
    <w:uiPriority w:val="99"/>
    <w:semiHidden/>
    <w:locked/>
    <w:rsid w:val="0021260A"/>
    <w:rPr>
      <w:b/>
    </w:rPr>
  </w:style>
  <w:style w:type="character" w:customStyle="1" w:styleId="Heading4Char">
    <w:name w:val="Heading 4 Char"/>
    <w:basedOn w:val="DefaultParagraphFont"/>
    <w:link w:val="Heading4"/>
    <w:uiPriority w:val="99"/>
    <w:semiHidden/>
    <w:locked/>
    <w:rsid w:val="0021260A"/>
    <w:rPr>
      <w:rFonts w:ascii="Calibri Light" w:hAnsi="Calibri Light"/>
      <w:i/>
    </w:rPr>
  </w:style>
  <w:style w:type="character" w:customStyle="1" w:styleId="Heading5Char">
    <w:name w:val="Heading 5 Char"/>
    <w:basedOn w:val="DefaultParagraphFont"/>
    <w:link w:val="Heading5"/>
    <w:uiPriority w:val="99"/>
    <w:semiHidden/>
    <w:locked/>
    <w:rsid w:val="00D22158"/>
    <w:rPr>
      <w:rFonts w:ascii="Calibri Light" w:hAnsi="Calibri Light"/>
      <w:color w:val="2E74B5"/>
    </w:rPr>
  </w:style>
  <w:style w:type="character" w:customStyle="1" w:styleId="Heading6Char">
    <w:name w:val="Heading 6 Char"/>
    <w:basedOn w:val="DefaultParagraphFont"/>
    <w:link w:val="Heading6"/>
    <w:uiPriority w:val="99"/>
    <w:semiHidden/>
    <w:locked/>
    <w:rsid w:val="00D22158"/>
    <w:rPr>
      <w:rFonts w:ascii="Calibri Light" w:hAnsi="Calibri Light"/>
      <w:color w:val="1F4D78"/>
    </w:rPr>
  </w:style>
  <w:style w:type="character" w:customStyle="1" w:styleId="Heading7Char">
    <w:name w:val="Heading 7 Char"/>
    <w:basedOn w:val="DefaultParagraphFont"/>
    <w:link w:val="Heading7"/>
    <w:uiPriority w:val="99"/>
    <w:semiHidden/>
    <w:locked/>
    <w:rsid w:val="00D22158"/>
    <w:rPr>
      <w:rFonts w:ascii="Calibri Light" w:hAnsi="Calibri Light"/>
      <w:i/>
      <w:color w:val="1F4D78"/>
    </w:rPr>
  </w:style>
  <w:style w:type="character" w:customStyle="1" w:styleId="Heading8Char">
    <w:name w:val="Heading 8 Char"/>
    <w:basedOn w:val="DefaultParagraphFont"/>
    <w:link w:val="Heading8"/>
    <w:uiPriority w:val="99"/>
    <w:semiHidden/>
    <w:locked/>
    <w:rsid w:val="00D22158"/>
    <w:rPr>
      <w:rFonts w:ascii="Calibri Light" w:hAnsi="Calibri Light"/>
      <w:color w:val="272727"/>
      <w:sz w:val="21"/>
    </w:rPr>
  </w:style>
  <w:style w:type="character" w:customStyle="1" w:styleId="Heading9Char">
    <w:name w:val="Heading 9 Char"/>
    <w:basedOn w:val="DefaultParagraphFont"/>
    <w:link w:val="Heading9"/>
    <w:uiPriority w:val="99"/>
    <w:semiHidden/>
    <w:locked/>
    <w:rsid w:val="00D22158"/>
    <w:rPr>
      <w:rFonts w:ascii="Calibri Light" w:hAnsi="Calibri Light"/>
      <w:i/>
      <w:color w:val="272727"/>
      <w:sz w:val="21"/>
    </w:rPr>
  </w:style>
  <w:style w:type="paragraph" w:styleId="Caption">
    <w:name w:val="caption"/>
    <w:basedOn w:val="Normal"/>
    <w:next w:val="Normal"/>
    <w:uiPriority w:val="99"/>
    <w:qFormat/>
    <w:rsid w:val="0021260A"/>
    <w:pPr>
      <w:spacing w:after="200" w:line="240" w:lineRule="auto"/>
    </w:pPr>
    <w:rPr>
      <w:b/>
      <w:iCs/>
      <w:sz w:val="18"/>
      <w:szCs w:val="18"/>
    </w:rPr>
  </w:style>
  <w:style w:type="paragraph" w:customStyle="1" w:styleId="MTDisplayEquation">
    <w:name w:val="MTDisplayEquation"/>
    <w:basedOn w:val="Normal"/>
    <w:next w:val="Normal"/>
    <w:link w:val="MTDisplayEquationChar"/>
    <w:uiPriority w:val="99"/>
    <w:rsid w:val="00C26D4F"/>
    <w:pPr>
      <w:tabs>
        <w:tab w:val="center" w:pos="4520"/>
        <w:tab w:val="right" w:pos="9020"/>
      </w:tabs>
      <w:spacing w:after="200" w:line="360" w:lineRule="auto"/>
    </w:pPr>
    <w:rPr>
      <w:sz w:val="20"/>
      <w:szCs w:val="20"/>
      <w:lang w:eastAsia="en-GB"/>
    </w:rPr>
  </w:style>
  <w:style w:type="character" w:customStyle="1" w:styleId="MTDisplayEquationChar">
    <w:name w:val="MTDisplayEquation Char"/>
    <w:link w:val="MTDisplayEquation"/>
    <w:uiPriority w:val="99"/>
    <w:locked/>
    <w:rsid w:val="00C26D4F"/>
    <w:rPr>
      <w:rFonts w:ascii="Calibri" w:hAnsi="Calibri"/>
      <w:lang w:eastAsia="en-GB"/>
    </w:rPr>
  </w:style>
  <w:style w:type="paragraph" w:styleId="Footer">
    <w:name w:val="footer"/>
    <w:basedOn w:val="Normal"/>
    <w:link w:val="FooterChar"/>
    <w:uiPriority w:val="99"/>
    <w:rsid w:val="00C26D4F"/>
    <w:pPr>
      <w:tabs>
        <w:tab w:val="center" w:pos="4513"/>
        <w:tab w:val="right" w:pos="9026"/>
      </w:tabs>
      <w:spacing w:after="0" w:line="240" w:lineRule="auto"/>
    </w:pPr>
    <w:rPr>
      <w:sz w:val="20"/>
      <w:szCs w:val="20"/>
      <w:lang w:eastAsia="en-GB"/>
    </w:rPr>
  </w:style>
  <w:style w:type="character" w:customStyle="1" w:styleId="FooterChar">
    <w:name w:val="Footer Char"/>
    <w:basedOn w:val="DefaultParagraphFont"/>
    <w:link w:val="Footer"/>
    <w:uiPriority w:val="99"/>
    <w:locked/>
    <w:rsid w:val="00C26D4F"/>
    <w:rPr>
      <w:rFonts w:ascii="Calibri" w:hAnsi="Calibri"/>
      <w:lang w:eastAsia="en-GB"/>
    </w:rPr>
  </w:style>
  <w:style w:type="character" w:styleId="CommentReference">
    <w:name w:val="annotation reference"/>
    <w:basedOn w:val="DefaultParagraphFont"/>
    <w:uiPriority w:val="99"/>
    <w:semiHidden/>
    <w:rsid w:val="00C26D4F"/>
    <w:rPr>
      <w:rFonts w:cs="Times New Roman"/>
      <w:sz w:val="16"/>
    </w:rPr>
  </w:style>
  <w:style w:type="paragraph" w:styleId="CommentText">
    <w:name w:val="annotation text"/>
    <w:basedOn w:val="Normal"/>
    <w:link w:val="CommentTextChar"/>
    <w:uiPriority w:val="99"/>
    <w:semiHidden/>
    <w:rsid w:val="00C26D4F"/>
    <w:pPr>
      <w:spacing w:after="200" w:line="240" w:lineRule="auto"/>
    </w:pPr>
    <w:rPr>
      <w:sz w:val="20"/>
      <w:szCs w:val="20"/>
      <w:lang w:eastAsia="en-GB"/>
    </w:rPr>
  </w:style>
  <w:style w:type="character" w:customStyle="1" w:styleId="CommentTextChar">
    <w:name w:val="Comment Text Char"/>
    <w:basedOn w:val="DefaultParagraphFont"/>
    <w:link w:val="CommentText"/>
    <w:uiPriority w:val="99"/>
    <w:semiHidden/>
    <w:locked/>
    <w:rsid w:val="00C26D4F"/>
    <w:rPr>
      <w:rFonts w:ascii="Calibri" w:hAnsi="Calibri"/>
      <w:sz w:val="20"/>
      <w:lang w:eastAsia="en-GB"/>
    </w:rPr>
  </w:style>
  <w:style w:type="paragraph" w:styleId="BalloonText">
    <w:name w:val="Balloon Text"/>
    <w:basedOn w:val="Normal"/>
    <w:link w:val="BalloonTextChar"/>
    <w:uiPriority w:val="99"/>
    <w:semiHidden/>
    <w:rsid w:val="00C26D4F"/>
    <w:pPr>
      <w:spacing w:after="0" w:line="240" w:lineRule="auto"/>
    </w:pPr>
    <w:rPr>
      <w:rFonts w:ascii="Segoe UI" w:hAnsi="Segoe UI"/>
      <w:sz w:val="18"/>
      <w:szCs w:val="18"/>
      <w:lang w:eastAsia="ja-JP"/>
    </w:rPr>
  </w:style>
  <w:style w:type="character" w:customStyle="1" w:styleId="BalloonTextChar">
    <w:name w:val="Balloon Text Char"/>
    <w:basedOn w:val="DefaultParagraphFont"/>
    <w:link w:val="BalloonText"/>
    <w:uiPriority w:val="99"/>
    <w:semiHidden/>
    <w:locked/>
    <w:rsid w:val="00C26D4F"/>
    <w:rPr>
      <w:rFonts w:ascii="Segoe UI" w:hAnsi="Segoe UI"/>
      <w:sz w:val="18"/>
    </w:rPr>
  </w:style>
  <w:style w:type="character" w:styleId="LineNumber">
    <w:name w:val="line number"/>
    <w:basedOn w:val="DefaultParagraphFont"/>
    <w:uiPriority w:val="99"/>
    <w:semiHidden/>
    <w:rsid w:val="00C26D4F"/>
    <w:rPr>
      <w:rFonts w:cs="Times New Roman"/>
    </w:rPr>
  </w:style>
  <w:style w:type="character" w:customStyle="1" w:styleId="MTEquationSection">
    <w:name w:val="MTEquationSection"/>
    <w:uiPriority w:val="99"/>
    <w:rsid w:val="0014416F"/>
    <w:rPr>
      <w:rFonts w:ascii="Cambria" w:hAnsi="Cambria"/>
      <w:b/>
      <w:vanish/>
      <w:color w:val="FF0000"/>
      <w:sz w:val="26"/>
    </w:rPr>
  </w:style>
  <w:style w:type="paragraph" w:styleId="Title">
    <w:name w:val="Title"/>
    <w:basedOn w:val="Normal"/>
    <w:next w:val="Normal"/>
    <w:link w:val="TitleChar"/>
    <w:uiPriority w:val="99"/>
    <w:qFormat/>
    <w:rsid w:val="0021260A"/>
    <w:pPr>
      <w:spacing w:after="0" w:line="240" w:lineRule="auto"/>
      <w:contextualSpacing/>
    </w:pPr>
    <w:rPr>
      <w:rFonts w:ascii="Calibri Light" w:hAnsi="Calibri Light"/>
      <w:b/>
      <w:spacing w:val="-10"/>
      <w:kern w:val="28"/>
      <w:sz w:val="56"/>
      <w:szCs w:val="56"/>
      <w:lang w:eastAsia="ja-JP"/>
    </w:rPr>
  </w:style>
  <w:style w:type="character" w:customStyle="1" w:styleId="TitleChar">
    <w:name w:val="Title Char"/>
    <w:basedOn w:val="DefaultParagraphFont"/>
    <w:link w:val="Title"/>
    <w:uiPriority w:val="99"/>
    <w:locked/>
    <w:rsid w:val="0021260A"/>
    <w:rPr>
      <w:rFonts w:ascii="Calibri Light" w:hAnsi="Calibri Light"/>
      <w:b/>
      <w:spacing w:val="-10"/>
      <w:kern w:val="28"/>
      <w:sz w:val="56"/>
    </w:rPr>
  </w:style>
  <w:style w:type="paragraph" w:styleId="Subtitle">
    <w:name w:val="Subtitle"/>
    <w:basedOn w:val="Normal"/>
    <w:next w:val="Normal"/>
    <w:link w:val="SubtitleChar"/>
    <w:uiPriority w:val="99"/>
    <w:qFormat/>
    <w:rsid w:val="0021260A"/>
    <w:pPr>
      <w:numPr>
        <w:ilvl w:val="1"/>
      </w:numPr>
    </w:pPr>
    <w:rPr>
      <w:rFonts w:eastAsia="Times New Roman"/>
      <w:spacing w:val="15"/>
      <w:sz w:val="20"/>
      <w:szCs w:val="20"/>
      <w:lang w:eastAsia="ja-JP"/>
    </w:rPr>
  </w:style>
  <w:style w:type="character" w:customStyle="1" w:styleId="SubtitleChar">
    <w:name w:val="Subtitle Char"/>
    <w:basedOn w:val="DefaultParagraphFont"/>
    <w:link w:val="Subtitle"/>
    <w:uiPriority w:val="99"/>
    <w:locked/>
    <w:rsid w:val="0021260A"/>
    <w:rPr>
      <w:rFonts w:eastAsia="Times New Roman"/>
      <w:spacing w:val="15"/>
    </w:rPr>
  </w:style>
  <w:style w:type="character" w:styleId="Strong">
    <w:name w:val="Strong"/>
    <w:basedOn w:val="DefaultParagraphFont"/>
    <w:uiPriority w:val="99"/>
    <w:qFormat/>
    <w:rsid w:val="00D22158"/>
    <w:rPr>
      <w:rFonts w:cs="Times New Roman"/>
      <w:b/>
    </w:rPr>
  </w:style>
  <w:style w:type="character" w:styleId="Emphasis">
    <w:name w:val="Emphasis"/>
    <w:basedOn w:val="DefaultParagraphFont"/>
    <w:uiPriority w:val="99"/>
    <w:qFormat/>
    <w:rsid w:val="0021260A"/>
    <w:rPr>
      <w:rFonts w:cs="Times New Roman"/>
      <w:i/>
      <w:color w:val="auto"/>
    </w:rPr>
  </w:style>
  <w:style w:type="paragraph" w:styleId="NoSpacing">
    <w:name w:val="No Spacing"/>
    <w:uiPriority w:val="99"/>
    <w:qFormat/>
    <w:rsid w:val="0021260A"/>
    <w:rPr>
      <w:lang w:eastAsia="en-US"/>
    </w:rPr>
  </w:style>
  <w:style w:type="paragraph" w:styleId="Quote">
    <w:name w:val="Quote"/>
    <w:basedOn w:val="Normal"/>
    <w:next w:val="Normal"/>
    <w:link w:val="QuoteChar"/>
    <w:uiPriority w:val="99"/>
    <w:qFormat/>
    <w:rsid w:val="00D22158"/>
    <w:pPr>
      <w:spacing w:before="120" w:after="120"/>
      <w:ind w:left="720"/>
    </w:pPr>
    <w:rPr>
      <w:sz w:val="24"/>
      <w:szCs w:val="24"/>
      <w:lang w:eastAsia="ja-JP"/>
    </w:rPr>
  </w:style>
  <w:style w:type="character" w:customStyle="1" w:styleId="QuoteChar">
    <w:name w:val="Quote Char"/>
    <w:basedOn w:val="DefaultParagraphFont"/>
    <w:link w:val="Quote"/>
    <w:uiPriority w:val="99"/>
    <w:locked/>
    <w:rsid w:val="00D22158"/>
    <w:rPr>
      <w:sz w:val="24"/>
    </w:rPr>
  </w:style>
  <w:style w:type="paragraph" w:styleId="IntenseQuote">
    <w:name w:val="Intense Quote"/>
    <w:basedOn w:val="Normal"/>
    <w:next w:val="Normal"/>
    <w:link w:val="IntenseQuoteChar"/>
    <w:uiPriority w:val="99"/>
    <w:qFormat/>
    <w:rsid w:val="00D22158"/>
    <w:pPr>
      <w:spacing w:before="100" w:beforeAutospacing="1" w:after="240" w:line="240" w:lineRule="auto"/>
      <w:ind w:left="720"/>
      <w:jc w:val="center"/>
    </w:pPr>
    <w:rPr>
      <w:rFonts w:ascii="Calibri Light" w:hAnsi="Calibri Light"/>
      <w:spacing w:val="-6"/>
      <w:sz w:val="32"/>
      <w:szCs w:val="32"/>
      <w:lang w:eastAsia="ja-JP"/>
    </w:rPr>
  </w:style>
  <w:style w:type="character" w:customStyle="1" w:styleId="IntenseQuoteChar">
    <w:name w:val="Intense Quote Char"/>
    <w:basedOn w:val="DefaultParagraphFont"/>
    <w:link w:val="IntenseQuote"/>
    <w:uiPriority w:val="99"/>
    <w:locked/>
    <w:rsid w:val="00D22158"/>
    <w:rPr>
      <w:rFonts w:ascii="Calibri Light" w:hAnsi="Calibri Light"/>
      <w:spacing w:val="-6"/>
      <w:sz w:val="32"/>
    </w:rPr>
  </w:style>
  <w:style w:type="character" w:styleId="SubtleEmphasis">
    <w:name w:val="Subtle Emphasis"/>
    <w:basedOn w:val="DefaultParagraphFont"/>
    <w:uiPriority w:val="99"/>
    <w:qFormat/>
    <w:rsid w:val="00D22158"/>
    <w:rPr>
      <w:i/>
      <w:color w:val="auto"/>
    </w:rPr>
  </w:style>
  <w:style w:type="character" w:styleId="IntenseEmphasis">
    <w:name w:val="Intense Emphasis"/>
    <w:basedOn w:val="DefaultParagraphFont"/>
    <w:uiPriority w:val="99"/>
    <w:qFormat/>
    <w:rsid w:val="00D22158"/>
    <w:rPr>
      <w:b/>
      <w:i/>
    </w:rPr>
  </w:style>
  <w:style w:type="character" w:styleId="SubtleReference">
    <w:name w:val="Subtle Reference"/>
    <w:basedOn w:val="DefaultParagraphFont"/>
    <w:uiPriority w:val="99"/>
    <w:qFormat/>
    <w:rsid w:val="00D22158"/>
    <w:rPr>
      <w:smallCaps/>
      <w:color w:val="auto"/>
      <w:u w:val="none" w:color="7F7F7F"/>
    </w:rPr>
  </w:style>
  <w:style w:type="character" w:styleId="IntenseReference">
    <w:name w:val="Intense Reference"/>
    <w:basedOn w:val="DefaultParagraphFont"/>
    <w:uiPriority w:val="99"/>
    <w:qFormat/>
    <w:rsid w:val="00D22158"/>
    <w:rPr>
      <w:b/>
      <w:smallCaps/>
      <w:color w:val="auto"/>
      <w:u w:val="single"/>
    </w:rPr>
  </w:style>
  <w:style w:type="character" w:styleId="BookTitle">
    <w:name w:val="Book Title"/>
    <w:basedOn w:val="DefaultParagraphFont"/>
    <w:uiPriority w:val="99"/>
    <w:qFormat/>
    <w:rsid w:val="00D22158"/>
    <w:rPr>
      <w:b/>
      <w:smallCaps/>
      <w:spacing w:val="10"/>
    </w:rPr>
  </w:style>
  <w:style w:type="paragraph" w:styleId="TOCHeading">
    <w:name w:val="TOC Heading"/>
    <w:basedOn w:val="Heading1"/>
    <w:next w:val="Normal"/>
    <w:uiPriority w:val="99"/>
    <w:qFormat/>
    <w:rsid w:val="00D22158"/>
    <w:pPr>
      <w:outlineLvl w:val="9"/>
    </w:pPr>
    <w:rPr>
      <w:b w:val="0"/>
      <w:color w:val="2E74B5"/>
    </w:rPr>
  </w:style>
  <w:style w:type="paragraph" w:styleId="NormalWeb">
    <w:name w:val="Normal (Web)"/>
    <w:basedOn w:val="Normal"/>
    <w:uiPriority w:val="99"/>
    <w:semiHidden/>
    <w:rsid w:val="00CE5737"/>
    <w:pPr>
      <w:spacing w:before="100" w:beforeAutospacing="1" w:after="100" w:afterAutospacing="1" w:line="240" w:lineRule="auto"/>
    </w:pPr>
    <w:rPr>
      <w:rFonts w:ascii="Times New Roman" w:hAnsi="Times New Roman"/>
      <w:sz w:val="24"/>
      <w:szCs w:val="24"/>
      <w:lang w:eastAsia="en-GB"/>
    </w:rPr>
  </w:style>
  <w:style w:type="paragraph" w:styleId="Header">
    <w:name w:val="header"/>
    <w:basedOn w:val="Normal"/>
    <w:link w:val="HeaderChar"/>
    <w:uiPriority w:val="99"/>
    <w:locked/>
    <w:rsid w:val="008B511A"/>
    <w:pPr>
      <w:tabs>
        <w:tab w:val="center" w:pos="4153"/>
        <w:tab w:val="right" w:pos="8306"/>
      </w:tabs>
    </w:pPr>
    <w:rPr>
      <w:sz w:val="20"/>
      <w:szCs w:val="20"/>
    </w:rPr>
  </w:style>
  <w:style w:type="character" w:customStyle="1" w:styleId="HeaderChar">
    <w:name w:val="Header Char"/>
    <w:basedOn w:val="DefaultParagraphFont"/>
    <w:link w:val="Header"/>
    <w:uiPriority w:val="99"/>
    <w:semiHidden/>
    <w:locked/>
    <w:rsid w:val="002D2993"/>
    <w:rPr>
      <w:lang w:eastAsia="en-US"/>
    </w:rPr>
  </w:style>
</w:styles>
</file>

<file path=word/webSettings.xml><?xml version="1.0" encoding="utf-8"?>
<w:webSettings xmlns:r="http://schemas.openxmlformats.org/officeDocument/2006/relationships" xmlns:w="http://schemas.openxmlformats.org/wordprocessingml/2006/main">
  <w:divs>
    <w:div w:id="201464818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4.wmf"/><Relationship Id="rId18" Type="http://schemas.openxmlformats.org/officeDocument/2006/relationships/oleObject" Target="embeddings/oleObject6.bin"/><Relationship Id="rId26" Type="http://schemas.openxmlformats.org/officeDocument/2006/relationships/oleObject" Target="embeddings/oleObject10.bin"/><Relationship Id="rId39" Type="http://schemas.openxmlformats.org/officeDocument/2006/relationships/image" Target="media/image17.wmf"/><Relationship Id="rId21" Type="http://schemas.openxmlformats.org/officeDocument/2006/relationships/image" Target="media/image8.wmf"/><Relationship Id="rId34" Type="http://schemas.openxmlformats.org/officeDocument/2006/relationships/oleObject" Target="embeddings/oleObject14.bin"/><Relationship Id="rId42" Type="http://schemas.openxmlformats.org/officeDocument/2006/relationships/oleObject" Target="embeddings/oleObject18.bin"/><Relationship Id="rId47" Type="http://schemas.openxmlformats.org/officeDocument/2006/relationships/image" Target="media/image21.wmf"/><Relationship Id="rId50" Type="http://schemas.openxmlformats.org/officeDocument/2006/relationships/oleObject" Target="embeddings/oleObject22.bin"/><Relationship Id="rId55" Type="http://schemas.openxmlformats.org/officeDocument/2006/relationships/footer" Target="footer1.xml"/><Relationship Id="rId7" Type="http://schemas.openxmlformats.org/officeDocument/2006/relationships/image" Target="media/image1.wmf"/><Relationship Id="rId12" Type="http://schemas.openxmlformats.org/officeDocument/2006/relationships/oleObject" Target="embeddings/oleObject3.bin"/><Relationship Id="rId17" Type="http://schemas.openxmlformats.org/officeDocument/2006/relationships/image" Target="media/image6.wmf"/><Relationship Id="rId25" Type="http://schemas.openxmlformats.org/officeDocument/2006/relationships/image" Target="media/image10.wmf"/><Relationship Id="rId33" Type="http://schemas.openxmlformats.org/officeDocument/2006/relationships/image" Target="media/image14.wmf"/><Relationship Id="rId38" Type="http://schemas.openxmlformats.org/officeDocument/2006/relationships/oleObject" Target="embeddings/oleObject16.bin"/><Relationship Id="rId46" Type="http://schemas.openxmlformats.org/officeDocument/2006/relationships/oleObject" Target="embeddings/oleObject20.bin"/><Relationship Id="rId2" Type="http://schemas.openxmlformats.org/officeDocument/2006/relationships/styles" Target="styles.xml"/><Relationship Id="rId16" Type="http://schemas.openxmlformats.org/officeDocument/2006/relationships/oleObject" Target="embeddings/oleObject5.bin"/><Relationship Id="rId20" Type="http://schemas.openxmlformats.org/officeDocument/2006/relationships/oleObject" Target="embeddings/oleObject7.bin"/><Relationship Id="rId29" Type="http://schemas.openxmlformats.org/officeDocument/2006/relationships/image" Target="media/image12.wmf"/><Relationship Id="rId41" Type="http://schemas.openxmlformats.org/officeDocument/2006/relationships/image" Target="media/image18.wmf"/><Relationship Id="rId54"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wmf"/><Relationship Id="rId24" Type="http://schemas.openxmlformats.org/officeDocument/2006/relationships/oleObject" Target="embeddings/oleObject9.bin"/><Relationship Id="rId32" Type="http://schemas.openxmlformats.org/officeDocument/2006/relationships/oleObject" Target="embeddings/oleObject13.bin"/><Relationship Id="rId37" Type="http://schemas.openxmlformats.org/officeDocument/2006/relationships/image" Target="media/image16.wmf"/><Relationship Id="rId40" Type="http://schemas.openxmlformats.org/officeDocument/2006/relationships/oleObject" Target="embeddings/oleObject17.bin"/><Relationship Id="rId45" Type="http://schemas.openxmlformats.org/officeDocument/2006/relationships/image" Target="media/image20.wmf"/><Relationship Id="rId53" Type="http://schemas.openxmlformats.org/officeDocument/2006/relationships/image" Target="media/image24.emf"/><Relationship Id="rId5" Type="http://schemas.openxmlformats.org/officeDocument/2006/relationships/footnotes" Target="footnotes.xml"/><Relationship Id="rId15" Type="http://schemas.openxmlformats.org/officeDocument/2006/relationships/image" Target="media/image5.wmf"/><Relationship Id="rId23" Type="http://schemas.openxmlformats.org/officeDocument/2006/relationships/image" Target="media/image9.wmf"/><Relationship Id="rId28" Type="http://schemas.openxmlformats.org/officeDocument/2006/relationships/oleObject" Target="embeddings/oleObject11.bin"/><Relationship Id="rId36" Type="http://schemas.openxmlformats.org/officeDocument/2006/relationships/oleObject" Target="embeddings/oleObject15.bin"/><Relationship Id="rId49" Type="http://schemas.openxmlformats.org/officeDocument/2006/relationships/image" Target="media/image22.wmf"/><Relationship Id="rId57" Type="http://schemas.openxmlformats.org/officeDocument/2006/relationships/theme" Target="theme/theme1.xml"/><Relationship Id="rId10" Type="http://schemas.openxmlformats.org/officeDocument/2006/relationships/oleObject" Target="embeddings/oleObject2.bin"/><Relationship Id="rId19" Type="http://schemas.openxmlformats.org/officeDocument/2006/relationships/image" Target="media/image7.wmf"/><Relationship Id="rId31" Type="http://schemas.openxmlformats.org/officeDocument/2006/relationships/image" Target="media/image13.wmf"/><Relationship Id="rId44" Type="http://schemas.openxmlformats.org/officeDocument/2006/relationships/oleObject" Target="embeddings/oleObject19.bin"/><Relationship Id="rId52" Type="http://schemas.openxmlformats.org/officeDocument/2006/relationships/oleObject" Target="embeddings/oleObject23.bin"/><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oleObject" Target="embeddings/oleObject4.bin"/><Relationship Id="rId22" Type="http://schemas.openxmlformats.org/officeDocument/2006/relationships/oleObject" Target="embeddings/oleObject8.bin"/><Relationship Id="rId27" Type="http://schemas.openxmlformats.org/officeDocument/2006/relationships/image" Target="media/image11.wmf"/><Relationship Id="rId30" Type="http://schemas.openxmlformats.org/officeDocument/2006/relationships/oleObject" Target="embeddings/oleObject12.bin"/><Relationship Id="rId35" Type="http://schemas.openxmlformats.org/officeDocument/2006/relationships/image" Target="media/image15.wmf"/><Relationship Id="rId43" Type="http://schemas.openxmlformats.org/officeDocument/2006/relationships/image" Target="media/image19.wmf"/><Relationship Id="rId48" Type="http://schemas.openxmlformats.org/officeDocument/2006/relationships/oleObject" Target="embeddings/oleObject21.bin"/><Relationship Id="rId56" Type="http://schemas.openxmlformats.org/officeDocument/2006/relationships/fontTable" Target="fontTable.xml"/><Relationship Id="rId8" Type="http://schemas.openxmlformats.org/officeDocument/2006/relationships/oleObject" Target="embeddings/oleObject1.bin"/><Relationship Id="rId51" Type="http://schemas.openxmlformats.org/officeDocument/2006/relationships/image" Target="media/image23.wmf"/><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5</Pages>
  <Words>1362</Words>
  <Characters>7770</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Supplementary File S1</dc:title>
  <dc:subject/>
  <dc:creator/>
  <cp:keywords/>
  <dc:description/>
  <cp:lastModifiedBy/>
  <cp:revision>2</cp:revision>
  <cp:lastPrinted>2016-12-13T13:52:00Z</cp:lastPrinted>
  <dcterms:created xsi:type="dcterms:W3CDTF">2017-01-13T12:02:00Z</dcterms:created>
  <dcterms:modified xsi:type="dcterms:W3CDTF">2017-01-13T12:02:00Z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EquationSection">
    <vt:lpwstr>1</vt:lpwstr>
  </property>
  <property fmtid="{D5CDD505-2E9C-101B-9397-08002B2CF9AE}" pid="3" name="MTWinEqns">
    <vt:bool>true</vt:bool>
  </property>
  <property fmtid="{D5CDD505-2E9C-101B-9397-08002B2CF9AE}" pid="4" name="MTEquationNumber2">
    <vt:lpwstr>(S1.#E1)</vt:lpwstr>
  </property>
  <property fmtid="{D5CDD505-2E9C-101B-9397-08002B2CF9AE}" pid="5" name="MTCustomEquationNumber">
    <vt:lpwstr>1</vt:lpwstr>
  </property>
  <property fmtid="{D5CDD505-2E9C-101B-9397-08002B2CF9AE}" pid="6" name="Mendeley Document_1">
    <vt:lpwstr>True</vt:lpwstr>
  </property>
  <property fmtid="{D5CDD505-2E9C-101B-9397-08002B2CF9AE}" pid="7" name="Mendeley User Name_1">
    <vt:lpwstr>p.winskill@imperial.ac.uk@www.mendeley.com</vt:lpwstr>
  </property>
  <property fmtid="{D5CDD505-2E9C-101B-9397-08002B2CF9AE}" pid="8" name="Mendeley Citation Style_1">
    <vt:lpwstr>http://www.zotero.org/styles/bmc-biology</vt:lpwstr>
  </property>
  <property fmtid="{D5CDD505-2E9C-101B-9397-08002B2CF9AE}" pid="9" name="Mendeley Recent Style Id 0_1">
    <vt:lpwstr>http://www.zotero.org/styles/american-medical-association</vt:lpwstr>
  </property>
  <property fmtid="{D5CDD505-2E9C-101B-9397-08002B2CF9AE}" pid="10" name="Mendeley Recent Style Name 0_1">
    <vt:lpwstr>American Medical Association</vt:lpwstr>
  </property>
  <property fmtid="{D5CDD505-2E9C-101B-9397-08002B2CF9AE}" pid="11" name="Mendeley Recent Style Id 1_1">
    <vt:lpwstr>http://www.zotero.org/styles/american-political-science-association</vt:lpwstr>
  </property>
  <property fmtid="{D5CDD505-2E9C-101B-9397-08002B2CF9AE}" pid="12" name="Mendeley Recent Style Name 1_1">
    <vt:lpwstr>American Political Science Association</vt:lpwstr>
  </property>
  <property fmtid="{D5CDD505-2E9C-101B-9397-08002B2CF9AE}" pid="13" name="Mendeley Recent Style Id 2_1">
    <vt:lpwstr>http://www.zotero.org/styles/american-sociological-association</vt:lpwstr>
  </property>
  <property fmtid="{D5CDD505-2E9C-101B-9397-08002B2CF9AE}" pid="14" name="Mendeley Recent Style Name 2_1">
    <vt:lpwstr>American Sociological Association</vt:lpwstr>
  </property>
  <property fmtid="{D5CDD505-2E9C-101B-9397-08002B2CF9AE}" pid="15" name="Mendeley Recent Style Id 3_1">
    <vt:lpwstr>http://www.zotero.org/styles/bmc-biology</vt:lpwstr>
  </property>
  <property fmtid="{D5CDD505-2E9C-101B-9397-08002B2CF9AE}" pid="16" name="Mendeley Recent Style Name 3_1">
    <vt:lpwstr>BMC Biology</vt:lpwstr>
  </property>
  <property fmtid="{D5CDD505-2E9C-101B-9397-08002B2CF9AE}" pid="17" name="Mendeley Recent Style Id 4_1">
    <vt:lpwstr>http://www.zotero.org/styles/chicago-author-date</vt:lpwstr>
  </property>
  <property fmtid="{D5CDD505-2E9C-101B-9397-08002B2CF9AE}" pid="18" name="Mendeley Recent Style Name 4_1">
    <vt:lpwstr>Chicago Manual of Style 16th edition (author-date)</vt:lpwstr>
  </property>
  <property fmtid="{D5CDD505-2E9C-101B-9397-08002B2CF9AE}" pid="19" name="Mendeley Recent Style Id 5_1">
    <vt:lpwstr>http://www.zotero.org/styles/harvard1</vt:lpwstr>
  </property>
  <property fmtid="{D5CDD505-2E9C-101B-9397-08002B2CF9AE}" pid="20" name="Mendeley Recent Style Name 5_1">
    <vt:lpwstr>Harvard Reference format 1 (author-date)</vt:lpwstr>
  </property>
  <property fmtid="{D5CDD505-2E9C-101B-9397-08002B2CF9AE}" pid="21" name="Mendeley Recent Style Id 6_1">
    <vt:lpwstr>http://www.zotero.org/styles/ieee</vt:lpwstr>
  </property>
  <property fmtid="{D5CDD505-2E9C-101B-9397-08002B2CF9AE}" pid="22" name="Mendeley Recent Style Name 6_1">
    <vt:lpwstr>IEEE</vt:lpwstr>
  </property>
  <property fmtid="{D5CDD505-2E9C-101B-9397-08002B2CF9AE}" pid="23" name="Mendeley Recent Style Id 7_1">
    <vt:lpwstr>http://www.zotero.org/styles/modern-humanities-research-association</vt:lpwstr>
  </property>
  <property fmtid="{D5CDD505-2E9C-101B-9397-08002B2CF9AE}" pid="24" name="Mendeley Recent Style Name 7_1">
    <vt:lpwstr>Modern Humanities Research Association 3rd edition (note with bibliography)</vt:lpwstr>
  </property>
  <property fmtid="{D5CDD505-2E9C-101B-9397-08002B2CF9AE}" pid="25" name="Mendeley Recent Style Id 8_1">
    <vt:lpwstr>http://www.zotero.org/styles/parasites-and-vectors</vt:lpwstr>
  </property>
  <property fmtid="{D5CDD505-2E9C-101B-9397-08002B2CF9AE}" pid="26" name="Mendeley Recent Style Name 8_1">
    <vt:lpwstr>Parasites &amp; Vectors</vt:lpwstr>
  </property>
  <property fmtid="{D5CDD505-2E9C-101B-9397-08002B2CF9AE}" pid="27" name="Mendeley Recent Style Id 9_1">
    <vt:lpwstr>http://www.zotero.org/styles/vancouver</vt:lpwstr>
  </property>
  <property fmtid="{D5CDD505-2E9C-101B-9397-08002B2CF9AE}" pid="28" name="Mendeley Recent Style Name 9_1">
    <vt:lpwstr>Vancouver</vt:lpwstr>
  </property>
</Properties>
</file>