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C20" w:rsidRPr="007003D7" w:rsidRDefault="006E6C20" w:rsidP="006E6C20">
      <w:pPr>
        <w:rPr>
          <w:sz w:val="20"/>
        </w:rPr>
      </w:pPr>
      <w:bookmarkStart w:id="0" w:name="_GoBack"/>
      <w:bookmarkEnd w:id="0"/>
      <w:r w:rsidRPr="00AD3EB9">
        <w:rPr>
          <w:b/>
        </w:rPr>
        <w:t xml:space="preserve">Additional </w:t>
      </w:r>
      <w:r w:rsidR="002D0B58">
        <w:rPr>
          <w:b/>
        </w:rPr>
        <w:t>f</w:t>
      </w:r>
      <w:r w:rsidRPr="00AD3EB9">
        <w:rPr>
          <w:b/>
        </w:rPr>
        <w:t xml:space="preserve">ile 1. </w:t>
      </w:r>
      <w:r w:rsidRPr="00AD3EB9">
        <w:rPr>
          <w:b/>
          <w:lang w:val="en-US"/>
        </w:rPr>
        <w:t xml:space="preserve">Nomenclature of </w:t>
      </w:r>
      <w:r w:rsidRPr="00AD3EB9">
        <w:rPr>
          <w:b/>
          <w:i/>
          <w:lang w:val="en-US"/>
        </w:rPr>
        <w:t>Wolbachia</w:t>
      </w:r>
      <w:r w:rsidRPr="00AD3EB9">
        <w:rPr>
          <w:b/>
          <w:lang w:val="en-US"/>
        </w:rPr>
        <w:t xml:space="preserve"> supergroups, groups, strains used and host insects related.</w:t>
      </w:r>
      <w:r>
        <w:rPr>
          <w:lang w:val="en-US"/>
        </w:rPr>
        <w:t xml:space="preserve"> T</w:t>
      </w:r>
      <w:r w:rsidRPr="007003D7">
        <w:rPr>
          <w:lang w:val="en-US"/>
        </w:rPr>
        <w:t>hese strains were used to compare genetic distances and perform phylogenetic reconstructions.</w:t>
      </w:r>
    </w:p>
    <w:tbl>
      <w:tblPr>
        <w:tblpPr w:leftFromText="141" w:rightFromText="141" w:vertAnchor="text" w:horzAnchor="margin" w:tblpY="122"/>
        <w:tblW w:w="0" w:type="auto"/>
        <w:tblLayout w:type="fixed"/>
        <w:tblLook w:val="0000"/>
      </w:tblPr>
      <w:tblGrid>
        <w:gridCol w:w="1384"/>
        <w:gridCol w:w="743"/>
        <w:gridCol w:w="108"/>
        <w:gridCol w:w="5420"/>
        <w:gridCol w:w="2977"/>
        <w:gridCol w:w="2268"/>
      </w:tblGrid>
      <w:tr w:rsidR="006E6C20" w:rsidTr="006E6C20">
        <w:trPr>
          <w:trHeight w:val="136"/>
        </w:trPr>
        <w:tc>
          <w:tcPr>
            <w:tcW w:w="13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b/>
                <w:sz w:val="20"/>
                <w:szCs w:val="20"/>
              </w:rPr>
            </w:pPr>
            <w:r>
              <w:rPr>
                <w:rFonts w:eastAsia="Times"/>
                <w:b/>
                <w:sz w:val="20"/>
                <w:szCs w:val="20"/>
              </w:rPr>
              <w:t>Supergroups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b/>
                <w:sz w:val="20"/>
                <w:szCs w:val="20"/>
              </w:rPr>
            </w:pPr>
            <w:r>
              <w:rPr>
                <w:rFonts w:eastAsia="Times"/>
                <w:b/>
                <w:sz w:val="20"/>
                <w:szCs w:val="20"/>
              </w:rPr>
              <w:t xml:space="preserve">Group  </w:t>
            </w:r>
          </w:p>
        </w:tc>
        <w:tc>
          <w:tcPr>
            <w:tcW w:w="54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Pr="00EB7CDD" w:rsidRDefault="006E6C20" w:rsidP="006E6C20">
            <w:pPr>
              <w:autoSpaceDE w:val="0"/>
              <w:jc w:val="center"/>
              <w:rPr>
                <w:rFonts w:eastAsia="Times"/>
                <w:b/>
                <w:sz w:val="20"/>
                <w:szCs w:val="20"/>
                <w:lang w:val="pt-BR"/>
              </w:rPr>
            </w:pPr>
            <w:r>
              <w:rPr>
                <w:rFonts w:eastAsia="Times"/>
                <w:b/>
                <w:sz w:val="20"/>
                <w:szCs w:val="20"/>
              </w:rPr>
              <w:t xml:space="preserve">Host insects (strain of </w:t>
            </w:r>
            <w:r>
              <w:rPr>
                <w:rFonts w:eastAsia="Times"/>
                <w:b/>
                <w:i/>
                <w:sz w:val="20"/>
                <w:szCs w:val="20"/>
              </w:rPr>
              <w:t>Wolbachia</w:t>
            </w:r>
            <w:r>
              <w:rPr>
                <w:rFonts w:eastAsia="Times"/>
                <w:b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b/>
                <w:sz w:val="20"/>
                <w:szCs w:val="20"/>
              </w:rPr>
            </w:pPr>
            <w:r>
              <w:rPr>
                <w:rFonts w:eastAsia="Times"/>
                <w:b/>
                <w:sz w:val="20"/>
                <w:szCs w:val="20"/>
                <w:lang w:val="es-CO"/>
              </w:rPr>
              <w:t>Accession number (GenBank)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b/>
                <w:sz w:val="20"/>
                <w:szCs w:val="20"/>
              </w:rPr>
              <w:t>References</w:t>
            </w:r>
          </w:p>
        </w:tc>
      </w:tr>
      <w:tr w:rsidR="006E6C20" w:rsidTr="006E6C20">
        <w:trPr>
          <w:trHeight w:val="405"/>
        </w:trPr>
        <w:tc>
          <w:tcPr>
            <w:tcW w:w="1384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A</w:t>
            </w:r>
          </w:p>
        </w:tc>
        <w:tc>
          <w:tcPr>
            <w:tcW w:w="743" w:type="dxa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Calibri"/>
                <w:i/>
                <w:sz w:val="18"/>
                <w:szCs w:val="18"/>
                <w:lang w:val="es-CO"/>
              </w:rPr>
            </w:pPr>
            <w:r>
              <w:rPr>
                <w:rFonts w:eastAsia="Times"/>
                <w:sz w:val="18"/>
                <w:szCs w:val="18"/>
              </w:rPr>
              <w:t xml:space="preserve">Mel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6E6C20" w:rsidRPr="0072701B" w:rsidRDefault="006E6C20" w:rsidP="006E6C20">
            <w:pPr>
              <w:pStyle w:val="Heading3"/>
              <w:shd w:val="clear" w:color="auto" w:fill="FFFFFF"/>
              <w:spacing w:before="0"/>
              <w:jc w:val="center"/>
              <w:rPr>
                <w:rFonts w:eastAsia="Times"/>
                <w:sz w:val="18"/>
                <w:szCs w:val="18"/>
                <w:lang w:val="es-CO"/>
              </w:rPr>
            </w:pPr>
            <w:r>
              <w:rPr>
                <w:rFonts w:eastAsia="Calibri"/>
                <w:b w:val="0"/>
                <w:i/>
                <w:color w:val="auto"/>
                <w:sz w:val="18"/>
                <w:szCs w:val="18"/>
                <w:lang w:val="es-CO"/>
              </w:rPr>
              <w:t xml:space="preserve">Drosophila melanogaster  (Wmel </w:t>
            </w:r>
            <w:r>
              <w:rPr>
                <w:rFonts w:eastAsia="Calibri"/>
                <w:b w:val="0"/>
                <w:color w:val="auto"/>
                <w:sz w:val="18"/>
                <w:szCs w:val="18"/>
                <w:lang w:val="es-CO"/>
              </w:rPr>
              <w:t>positive control, transfected in</w:t>
            </w:r>
            <w:r>
              <w:rPr>
                <w:rFonts w:eastAsia="Calibri"/>
                <w:b w:val="0"/>
                <w:i/>
                <w:color w:val="auto"/>
                <w:sz w:val="18"/>
                <w:szCs w:val="18"/>
                <w:lang w:val="es-CO"/>
              </w:rPr>
              <w:t xml:space="preserve"> </w:t>
            </w:r>
            <w:r w:rsidRPr="00835CDA">
              <w:rPr>
                <w:rFonts w:eastAsia="Calibri"/>
                <w:b w:val="0"/>
                <w:color w:val="auto"/>
                <w:sz w:val="18"/>
                <w:szCs w:val="18"/>
                <w:lang w:val="es-CO"/>
              </w:rPr>
              <w:t xml:space="preserve"> </w:t>
            </w:r>
            <w:hyperlink r:id="rId5" w:history="1">
              <w:r w:rsidRPr="008876EB">
                <w:rPr>
                  <w:rStyle w:val="Hyperlink"/>
                  <w:rFonts w:eastAsia="Calibri"/>
                  <w:b w:val="0"/>
                  <w:i/>
                  <w:color w:val="auto"/>
                  <w:sz w:val="18"/>
                  <w:szCs w:val="18"/>
                  <w:u w:val="none"/>
                  <w:lang w:val="es-CO"/>
                </w:rPr>
                <w:t>Aedes</w:t>
              </w:r>
              <w:r w:rsidRPr="00835CDA">
                <w:rPr>
                  <w:rStyle w:val="Hyperlink"/>
                  <w:rFonts w:eastAsia="Calibri"/>
                  <w:b w:val="0"/>
                  <w:i/>
                  <w:color w:val="auto"/>
                  <w:sz w:val="18"/>
                  <w:szCs w:val="18"/>
                  <w:lang w:val="es-CO"/>
                </w:rPr>
                <w:t xml:space="preserve"> </w:t>
              </w:r>
              <w:r w:rsidRPr="004204B4">
                <w:rPr>
                  <w:rStyle w:val="Hyperlink"/>
                  <w:rFonts w:eastAsia="Calibri"/>
                  <w:b w:val="0"/>
                  <w:color w:val="auto"/>
                  <w:sz w:val="18"/>
                  <w:szCs w:val="18"/>
                  <w:u w:val="none"/>
                  <w:lang w:val="es-CO"/>
                </w:rPr>
                <w:t>(</w:t>
              </w:r>
              <w:r w:rsidRPr="004204B4">
                <w:rPr>
                  <w:rStyle w:val="Hyperlink"/>
                  <w:rFonts w:eastAsia="Calibri"/>
                  <w:b w:val="0"/>
                  <w:i/>
                  <w:color w:val="auto"/>
                  <w:sz w:val="18"/>
                  <w:szCs w:val="18"/>
                  <w:u w:val="none"/>
                  <w:lang w:val="es-CO"/>
                </w:rPr>
                <w:t>Stegomyia  aegypti</w:t>
              </w:r>
            </w:hyperlink>
            <w:r w:rsidRPr="00835CDA">
              <w:rPr>
                <w:rFonts w:eastAsia="Calibri"/>
                <w:b w:val="0"/>
                <w:i/>
                <w:color w:val="auto"/>
                <w:sz w:val="18"/>
                <w:szCs w:val="18"/>
                <w:lang w:val="es-CO"/>
              </w:rPr>
              <w:t xml:space="preserve">), </w:t>
            </w:r>
            <w:r>
              <w:rPr>
                <w:rFonts w:eastAsia="Calibri"/>
                <w:b w:val="0"/>
                <w:i/>
                <w:color w:val="auto"/>
                <w:sz w:val="18"/>
                <w:szCs w:val="18"/>
                <w:lang w:val="es-CO"/>
              </w:rPr>
              <w:t>wMelCS, wMelH), D. simulans (wCof)</w:t>
            </w:r>
          </w:p>
        </w:tc>
        <w:tc>
          <w:tcPr>
            <w:tcW w:w="2977" w:type="dxa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  <w:lang w:val="en-US"/>
              </w:rPr>
              <w:t>AF020072-AF020063- AF020065 -AF020064-AF020066-AF020067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</w:t>
            </w:r>
          </w:p>
        </w:tc>
      </w:tr>
      <w:tr w:rsidR="006E6C20" w:rsidTr="006E6C20">
        <w:trPr>
          <w:trHeight w:val="91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jc w:val="center"/>
              <w:rPr>
                <w:rFonts w:eastAsia="Times"/>
                <w:b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AlbA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Aedes albopictus (wAlbA)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AF020059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</w:t>
            </w:r>
          </w:p>
        </w:tc>
      </w:tr>
      <w:tr w:rsidR="006E6C20" w:rsidTr="006E6C20">
        <w:trPr>
          <w:trHeight w:val="683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Mors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" w:hAnsi="Times New Roman" w:cs="Times New Roman"/>
                <w:i/>
                <w:sz w:val="18"/>
                <w:szCs w:val="18"/>
                <w:lang w:val="en-GB"/>
              </w:rPr>
              <w:t>Glossina morsitans (wMors), Nasonia vitripennis (wVitA), Glossina centralis (wCen),</w:t>
            </w:r>
            <w:r>
              <w:rPr>
                <w:rFonts w:ascii="Times New Roman" w:eastAsia="Times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eastAsia="Times" w:hAnsi="Times New Roman" w:cs="Times New Roman"/>
                <w:i/>
                <w:sz w:val="18"/>
                <w:szCs w:val="18"/>
                <w:lang w:val="en-GB"/>
              </w:rPr>
              <w:t xml:space="preserve">Ae. albotaeniatus (wAlbo), Tripterioides aranoides (wAra), Cx. brevipalpis (wBre), </w:t>
            </w:r>
            <w:r>
              <w:rPr>
                <w:rFonts w:ascii="Times New Roman" w:eastAsia="Times" w:hAnsi="Times New Roman" w:cs="Times New Roman"/>
                <w:i/>
                <w:iCs/>
                <w:sz w:val="18"/>
                <w:szCs w:val="18"/>
                <w:lang w:val="en-GB"/>
              </w:rPr>
              <w:t xml:space="preserve">Hodgesia </w:t>
            </w:r>
            <w:r>
              <w:rPr>
                <w:rFonts w:ascii="Times New Roman" w:eastAsia="Times" w:hAnsi="Times New Roman" w:cs="Times New Roman"/>
                <w:sz w:val="18"/>
                <w:szCs w:val="18"/>
                <w:lang w:val="en-GB"/>
              </w:rPr>
              <w:t>spp. (</w:t>
            </w:r>
            <w:r w:rsidRPr="00451808">
              <w:rPr>
                <w:rFonts w:ascii="Times New Roman" w:eastAsia="Times" w:hAnsi="Times New Roman" w:cs="Times New Roman"/>
                <w:i/>
                <w:sz w:val="18"/>
                <w:szCs w:val="18"/>
                <w:lang w:val="en-GB"/>
              </w:rPr>
              <w:t>wHod</w:t>
            </w:r>
            <w:r>
              <w:rPr>
                <w:rFonts w:ascii="Times New Roman" w:eastAsia="Times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AF020079 - AF020081-AF020078- AF317475- AF317476- AF317477- </w:t>
            </w:r>
            <w:r>
              <w:rPr>
                <w:rFonts w:ascii="Times New Roman" w:eastAsia="Times" w:hAnsi="Times New Roman" w:cs="Times New Roman"/>
                <w:sz w:val="18"/>
                <w:szCs w:val="18"/>
                <w:lang w:val="en-US"/>
              </w:rPr>
              <w:t>AF317483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  <w:lang w:val="en-US"/>
              </w:rPr>
              <w:t xml:space="preserve">Zhou et al., 1998, </w:t>
            </w:r>
            <w:r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Ono et al., 2001,  Ruang-Areerate et al., 2003</w:t>
            </w:r>
          </w:p>
        </w:tc>
      </w:tr>
      <w:tr w:rsidR="006E6C20" w:rsidTr="006E6C20">
        <w:trPr>
          <w:trHeight w:val="134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Riv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D. simulans (Riverside) y D. auraria (wRi)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AF020070 - AF020062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</w:t>
            </w:r>
          </w:p>
        </w:tc>
      </w:tr>
      <w:tr w:rsidR="006E6C20" w:rsidTr="006E6C20">
        <w:trPr>
          <w:trHeight w:val="175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Uni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Muscidifurax uniraptor (wUni)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AF020071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</w:t>
            </w:r>
          </w:p>
        </w:tc>
      </w:tr>
      <w:tr w:rsidR="006E6C20" w:rsidTr="006E6C20">
        <w:trPr>
          <w:trHeight w:val="151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Haw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D. simulans (Hawaii), D. sechellia (wHa), Cadra cautella</w:t>
            </w:r>
            <w:r>
              <w:rPr>
                <w:rFonts w:eastAsia="Times"/>
                <w:sz w:val="18"/>
                <w:szCs w:val="18"/>
              </w:rPr>
              <w:t xml:space="preserve"> (</w:t>
            </w:r>
            <w:r w:rsidRPr="00451808">
              <w:rPr>
                <w:rFonts w:eastAsia="Times"/>
                <w:i/>
                <w:sz w:val="18"/>
                <w:szCs w:val="18"/>
              </w:rPr>
              <w:t>wCauA</w:t>
            </w:r>
            <w:r>
              <w:rPr>
                <w:rFonts w:eastAsia="Times"/>
                <w:sz w:val="18"/>
                <w:szCs w:val="18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AF020068- AF020073- AF020075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</w:t>
            </w:r>
          </w:p>
        </w:tc>
      </w:tr>
      <w:tr w:rsidR="006E6C20" w:rsidTr="006E6C20">
        <w:trPr>
          <w:trHeight w:val="239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Pap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s-CO"/>
              </w:rPr>
            </w:pPr>
            <w:r>
              <w:rPr>
                <w:rFonts w:eastAsia="Times"/>
                <w:i/>
                <w:sz w:val="18"/>
                <w:szCs w:val="18"/>
                <w:lang w:val="en-US"/>
              </w:rPr>
              <w:t>Phlebotomus papatasi</w:t>
            </w:r>
            <w:r>
              <w:rPr>
                <w:rFonts w:eastAsia="Times"/>
                <w:sz w:val="18"/>
                <w:szCs w:val="18"/>
                <w:lang w:val="en-US"/>
              </w:rPr>
              <w:t>,</w:t>
            </w:r>
            <w:r>
              <w:rPr>
                <w:rFonts w:eastAsia="Times"/>
                <w:i/>
                <w:iCs/>
                <w:sz w:val="18"/>
                <w:szCs w:val="18"/>
                <w:lang w:val="en-US"/>
              </w:rPr>
              <w:t xml:space="preserve"> P. mongolensis (wPap, Turk54), P. caucasicus (Turk54), P. perfiliewi transcaucasicus, P. kandelakii. </w:t>
            </w:r>
            <w:r>
              <w:rPr>
                <w:rFonts w:eastAsia="Times"/>
                <w:i/>
                <w:iCs/>
                <w:sz w:val="18"/>
                <w:szCs w:val="18"/>
              </w:rPr>
              <w:t>(wPap)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sz w:val="18"/>
                <w:szCs w:val="18"/>
              </w:rPr>
            </w:pPr>
            <w:r w:rsidRPr="00EB7CDD">
              <w:rPr>
                <w:rFonts w:eastAsia="Times"/>
                <w:sz w:val="18"/>
                <w:szCs w:val="18"/>
                <w:lang w:val="pt-BR"/>
              </w:rPr>
              <w:t>AF020082 - AF237882 - AF237883-</w:t>
            </w:r>
            <w:r w:rsidRPr="00EB7CDD">
              <w:rPr>
                <w:sz w:val="18"/>
                <w:szCs w:val="18"/>
                <w:lang w:val="pt-BR"/>
              </w:rPr>
              <w:t xml:space="preserve"> EU780683- KC576916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WW-Default"/>
              <w:jc w:val="center"/>
            </w:pPr>
            <w:r>
              <w:rPr>
                <w:color w:val="auto"/>
                <w:sz w:val="18"/>
                <w:szCs w:val="18"/>
              </w:rPr>
              <w:t>Zhou et al., 1998, Ono et al., 2001,  Parvizi et al., 2013, Parvizi et al., 2012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  <w:lang w:val="es-CO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Aus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Glossina austeni</w:t>
            </w:r>
            <w:r>
              <w:rPr>
                <w:rFonts w:eastAsia="Times"/>
                <w:sz w:val="18"/>
                <w:szCs w:val="18"/>
              </w:rPr>
              <w:t xml:space="preserve"> (</w:t>
            </w:r>
            <w:r w:rsidRPr="00451808">
              <w:rPr>
                <w:rFonts w:eastAsia="Times"/>
                <w:i/>
                <w:sz w:val="18"/>
                <w:szCs w:val="18"/>
              </w:rPr>
              <w:t>wAus</w:t>
            </w:r>
            <w:r>
              <w:rPr>
                <w:rFonts w:eastAsia="Times"/>
                <w:sz w:val="18"/>
                <w:szCs w:val="18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AF020077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Whi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  <w:lang w:val="en-US"/>
              </w:rPr>
              <w:t xml:space="preserve">Lutzomyia whitmani, Lutzomyia shannoni </w:t>
            </w:r>
            <w:r>
              <w:rPr>
                <w:rFonts w:eastAsia="Times"/>
                <w:sz w:val="18"/>
                <w:szCs w:val="18"/>
                <w:lang w:val="en-US"/>
              </w:rPr>
              <w:t>(</w:t>
            </w:r>
            <w:r w:rsidRPr="00451808">
              <w:rPr>
                <w:rFonts w:eastAsia="Times"/>
                <w:i/>
                <w:sz w:val="18"/>
                <w:szCs w:val="18"/>
                <w:lang w:val="en-US"/>
              </w:rPr>
              <w:t>wWhi</w:t>
            </w:r>
            <w:r>
              <w:rPr>
                <w:rFonts w:eastAsia="Times"/>
                <w:sz w:val="18"/>
                <w:szCs w:val="18"/>
                <w:lang w:val="en-US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AF237885- AF237886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</w:rPr>
              <w:t>Ono et al., 2001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iCs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Lop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iCs/>
                <w:sz w:val="18"/>
                <w:szCs w:val="18"/>
              </w:rPr>
              <w:t xml:space="preserve">Culex </w:t>
            </w:r>
            <w:r>
              <w:rPr>
                <w:rFonts w:eastAsia="Times"/>
                <w:sz w:val="18"/>
                <w:szCs w:val="18"/>
              </w:rPr>
              <w:t>(</w:t>
            </w:r>
            <w:r>
              <w:rPr>
                <w:rFonts w:eastAsia="Times"/>
                <w:i/>
                <w:iCs/>
                <w:sz w:val="18"/>
                <w:szCs w:val="18"/>
              </w:rPr>
              <w:t>Lophoceraomyia</w:t>
            </w:r>
            <w:r>
              <w:rPr>
                <w:rFonts w:eastAsia="Times"/>
                <w:sz w:val="18"/>
                <w:szCs w:val="18"/>
              </w:rPr>
              <w:t>) spp.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AF317490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Eum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Cx. (Eumelanomyia)</w:t>
            </w:r>
            <w:r>
              <w:rPr>
                <w:rFonts w:eastAsia="Times"/>
                <w:sz w:val="18"/>
                <w:szCs w:val="18"/>
              </w:rPr>
              <w:t xml:space="preserve"> spp</w:t>
            </w:r>
            <w:r>
              <w:rPr>
                <w:rFonts w:eastAsia="Times"/>
                <w:i/>
                <w:sz w:val="18"/>
                <w:szCs w:val="18"/>
              </w:rPr>
              <w:t>. ( wEum)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AF317480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BFBFBF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iCs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Nov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iCs/>
                <w:sz w:val="18"/>
                <w:szCs w:val="18"/>
              </w:rPr>
              <w:t xml:space="preserve">Ae. novoniveus ( </w:t>
            </w:r>
            <w:r>
              <w:rPr>
                <w:rFonts w:eastAsia="Times"/>
                <w:i/>
                <w:sz w:val="18"/>
                <w:szCs w:val="18"/>
              </w:rPr>
              <w:t>wNov</w:t>
            </w:r>
            <w:r>
              <w:rPr>
                <w:rFonts w:eastAsia="Times"/>
                <w:i/>
                <w:iCs/>
                <w:sz w:val="18"/>
                <w:szCs w:val="18"/>
              </w:rPr>
              <w:t xml:space="preserve"> 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AF317484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iCs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Niv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sz w:val="18"/>
                <w:szCs w:val="18"/>
              </w:rPr>
            </w:pPr>
            <w:r>
              <w:rPr>
                <w:rFonts w:eastAsia="Times"/>
                <w:i/>
                <w:iCs/>
                <w:sz w:val="18"/>
                <w:szCs w:val="18"/>
              </w:rPr>
              <w:t>Ae. niveus (wNiv)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sz w:val="18"/>
                <w:szCs w:val="18"/>
              </w:rPr>
              <w:t>AF317485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163"/>
        </w:trPr>
        <w:tc>
          <w:tcPr>
            <w:tcW w:w="1384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iCs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Sub</w:t>
            </w:r>
          </w:p>
        </w:tc>
        <w:tc>
          <w:tcPr>
            <w:tcW w:w="552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Times" w:hAnsi="Times New Roman" w:cs="Times New Roman"/>
                <w:i/>
                <w:iCs/>
                <w:sz w:val="18"/>
                <w:szCs w:val="18"/>
              </w:rPr>
              <w:t>Armigeres subalbatus (</w:t>
            </w:r>
            <w:r>
              <w:rPr>
                <w:rFonts w:ascii="Times New Roman" w:eastAsia="Times" w:hAnsi="Times New Roman" w:cs="Times New Roman"/>
                <w:i/>
                <w:sz w:val="18"/>
                <w:szCs w:val="18"/>
              </w:rPr>
              <w:t>wSub)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AF317488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467"/>
        </w:trPr>
        <w:tc>
          <w:tcPr>
            <w:tcW w:w="1384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b/>
                <w:sz w:val="18"/>
                <w:szCs w:val="18"/>
              </w:rPr>
              <w:t>B</w:t>
            </w:r>
          </w:p>
        </w:tc>
        <w:tc>
          <w:tcPr>
            <w:tcW w:w="743" w:type="dxa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Con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  <w:lang w:val="en-US"/>
              </w:rPr>
              <w:t xml:space="preserve">Tribolium confusum (wCon), </w:t>
            </w:r>
            <w:r>
              <w:rPr>
                <w:rFonts w:eastAsia="Times"/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Times"/>
                <w:i/>
                <w:sz w:val="18"/>
                <w:szCs w:val="18"/>
                <w:lang w:val="en-US"/>
              </w:rPr>
              <w:t>Cx. Gelidus (wGel), Laodelphax striatellus (wStri),</w:t>
            </w:r>
            <w:r>
              <w:rPr>
                <w:rFonts w:eastAsia="Times"/>
                <w:i/>
                <w:iCs/>
                <w:sz w:val="18"/>
                <w:szCs w:val="18"/>
                <w:lang w:val="en-US"/>
              </w:rPr>
              <w:t xml:space="preserve"> Cx. </w:t>
            </w:r>
            <w:r>
              <w:rPr>
                <w:rFonts w:eastAsia="Times"/>
                <w:i/>
                <w:iCs/>
                <w:sz w:val="18"/>
                <w:szCs w:val="18"/>
              </w:rPr>
              <w:t>Sitiens (wSit)</w:t>
            </w:r>
          </w:p>
        </w:tc>
        <w:tc>
          <w:tcPr>
            <w:tcW w:w="2977" w:type="dxa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AF020083-  AF317482 - AF020080 - AF317491</w:t>
            </w:r>
          </w:p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  <w:lang w:val="en-US"/>
              </w:rPr>
              <w:t>Zhou et al., 1998,  Ruang-Areerate et al., 2003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Dei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Trichogramma deion (wDei)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AF020084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</w:t>
            </w:r>
          </w:p>
        </w:tc>
      </w:tr>
      <w:tr w:rsidR="006E6C20" w:rsidTr="006E6C20">
        <w:trPr>
          <w:trHeight w:val="70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  <w:lang w:val="es-CO"/>
              </w:rPr>
            </w:pPr>
            <w:r>
              <w:rPr>
                <w:rFonts w:eastAsia="Times"/>
                <w:sz w:val="18"/>
                <w:szCs w:val="18"/>
              </w:rPr>
              <w:t>Pip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i/>
                <w:sz w:val="18"/>
                <w:szCs w:val="18"/>
                <w:lang w:val="es-CO"/>
              </w:rPr>
              <w:t xml:space="preserve">Culex quinquefasciatus, Culex pipiens (wPip), Cx. </w:t>
            </w:r>
            <w:r>
              <w:rPr>
                <w:rFonts w:eastAsia="Times"/>
                <w:i/>
                <w:sz w:val="18"/>
                <w:szCs w:val="18"/>
                <w:lang w:val="en-US"/>
              </w:rPr>
              <w:t>Fuscocephala   (wFus), Drosophila simulans (mauritiana)</w:t>
            </w:r>
            <w:r>
              <w:rPr>
                <w:rFonts w:eastAsia="Times"/>
                <w:sz w:val="18"/>
                <w:szCs w:val="18"/>
                <w:lang w:val="en-US"/>
              </w:rPr>
              <w:t xml:space="preserve"> y </w:t>
            </w:r>
            <w:r>
              <w:rPr>
                <w:rFonts w:eastAsia="Times"/>
                <w:i/>
                <w:sz w:val="18"/>
                <w:szCs w:val="18"/>
                <w:lang w:val="en-US"/>
              </w:rPr>
              <w:t xml:space="preserve">Ephestia Kuehniella (wMa), Drosophila simulans (Noumea) (wNo), Aedes albopictus (wAlbB), </w:t>
            </w:r>
            <w:r>
              <w:rPr>
                <w:rFonts w:eastAsia="Times"/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Times"/>
                <w:i/>
                <w:sz w:val="18"/>
                <w:szCs w:val="18"/>
                <w:lang w:val="en-US"/>
              </w:rPr>
              <w:t xml:space="preserve">Ae. pseudalbopictus ( wPseu), </w:t>
            </w:r>
            <w:r>
              <w:rPr>
                <w:rFonts w:eastAsia="Times"/>
                <w:i/>
                <w:iCs/>
                <w:sz w:val="18"/>
                <w:szCs w:val="18"/>
                <w:lang w:val="en-US"/>
              </w:rPr>
              <w:t xml:space="preserve"> Ar. </w:t>
            </w:r>
            <w:r>
              <w:rPr>
                <w:rFonts w:eastAsia="Times"/>
                <w:i/>
                <w:iCs/>
                <w:sz w:val="18"/>
                <w:szCs w:val="18"/>
              </w:rPr>
              <w:t>Kesseli (wKes)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" w:hAnsi="Times New Roman" w:cs="Times New Roman"/>
                <w:sz w:val="18"/>
                <w:szCs w:val="18"/>
                <w:lang w:val="en-US"/>
              </w:rPr>
              <w:t>AF020061,  AF020060,  AF317481-AF020069 -AB024570-AF020074-AF020059- AF317487- AF317489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  <w:lang w:val="en-US"/>
              </w:rPr>
              <w:t>Zhou et al., 1998,</w:t>
            </w:r>
            <w:r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Ono et al., 2001,  Ruang-Areerate et al., 2003</w:t>
            </w:r>
          </w:p>
        </w:tc>
      </w:tr>
      <w:tr w:rsidR="006E6C20" w:rsidTr="006E6C20">
        <w:trPr>
          <w:trHeight w:val="278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CauB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  <w:lang w:val="en-US"/>
              </w:rPr>
              <w:t>Ephestia cautella (wCauB), Tagosodes orizicolus (wOri)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AF020076 - AF020085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1998,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Prn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Phlebotomus perniciosus (wPrn)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AF237884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</w:rPr>
              <w:t>Ono et al., 2001,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  <w:lang w:val="es-CO"/>
              </w:rPr>
            </w:pPr>
            <w:r>
              <w:rPr>
                <w:rFonts w:eastAsia="Times"/>
                <w:sz w:val="18"/>
                <w:szCs w:val="18"/>
              </w:rPr>
              <w:t xml:space="preserve">Dro 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  <w:lang w:val="es-CO"/>
              </w:rPr>
              <w:t>Trichopria drosophilae, Asobara tabida (WDro)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AF071910- AF124856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Zhou et al., 1998,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Unif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iCs/>
                <w:sz w:val="18"/>
                <w:szCs w:val="18"/>
                <w:lang w:val="en-US"/>
              </w:rPr>
              <w:t>Mansonia indiana (</w:t>
            </w:r>
            <w:r>
              <w:rPr>
                <w:rFonts w:eastAsia="Times"/>
                <w:sz w:val="18"/>
                <w:szCs w:val="18"/>
                <w:lang w:val="en-US"/>
              </w:rPr>
              <w:t>wInd</w:t>
            </w:r>
            <w:r>
              <w:rPr>
                <w:rFonts w:eastAsia="Times"/>
                <w:i/>
                <w:iCs/>
                <w:sz w:val="18"/>
                <w:szCs w:val="18"/>
                <w:lang w:val="en-US"/>
              </w:rPr>
              <w:t>),  Mn. Uniformis  (</w:t>
            </w:r>
            <w:r w:rsidRPr="00451808">
              <w:rPr>
                <w:rFonts w:eastAsia="Times"/>
                <w:i/>
                <w:sz w:val="18"/>
                <w:szCs w:val="18"/>
                <w:lang w:val="en-US"/>
              </w:rPr>
              <w:t>wUnif</w:t>
            </w:r>
            <w:r>
              <w:rPr>
                <w:rFonts w:eastAsia="Times"/>
                <w:sz w:val="18"/>
                <w:szCs w:val="18"/>
                <w:lang w:val="en-US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AF317492- AF317493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Crag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Times"/>
                <w:i/>
                <w:sz w:val="18"/>
                <w:szCs w:val="18"/>
              </w:rPr>
              <w:t>Ae. Craggi (WCrag</w:t>
            </w:r>
            <w:r>
              <w:rPr>
                <w:rFonts w:eastAsia="Times"/>
                <w:sz w:val="18"/>
                <w:szCs w:val="18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AF317478, AF317479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177"/>
        </w:trPr>
        <w:tc>
          <w:tcPr>
            <w:tcW w:w="1384" w:type="dxa"/>
            <w:vMerge/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iCs/>
                <w:sz w:val="18"/>
                <w:szCs w:val="18"/>
              </w:rPr>
            </w:pPr>
            <w:r>
              <w:rPr>
                <w:rFonts w:eastAsia="Times"/>
                <w:sz w:val="18"/>
                <w:szCs w:val="18"/>
              </w:rPr>
              <w:t>Perp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iCs/>
                <w:sz w:val="18"/>
                <w:szCs w:val="18"/>
              </w:rPr>
              <w:t>Ae. perplexus (wPerp)</w:t>
            </w:r>
          </w:p>
        </w:tc>
        <w:tc>
          <w:tcPr>
            <w:tcW w:w="2977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AF317486</w:t>
            </w:r>
          </w:p>
        </w:tc>
        <w:tc>
          <w:tcPr>
            <w:tcW w:w="2268" w:type="dxa"/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Ruang-Areerate et al., 2003</w:t>
            </w:r>
          </w:p>
        </w:tc>
      </w:tr>
      <w:tr w:rsidR="006E6C20" w:rsidTr="006E6C20">
        <w:trPr>
          <w:trHeight w:val="210"/>
        </w:trPr>
        <w:tc>
          <w:tcPr>
            <w:tcW w:w="1384" w:type="dxa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snapToGrid w:val="0"/>
              <w:rPr>
                <w:rFonts w:eastAsia="Times"/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b/>
                <w:i/>
                <w:iCs/>
                <w:sz w:val="18"/>
                <w:szCs w:val="18"/>
              </w:rPr>
            </w:pPr>
            <w:r>
              <w:rPr>
                <w:rFonts w:eastAsia="Times"/>
                <w:b/>
                <w:sz w:val="18"/>
                <w:szCs w:val="18"/>
              </w:rPr>
              <w:t>Leva</w:t>
            </w:r>
          </w:p>
        </w:tc>
        <w:tc>
          <w:tcPr>
            <w:tcW w:w="552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b/>
                <w:i/>
                <w:iCs/>
                <w:sz w:val="18"/>
                <w:szCs w:val="18"/>
              </w:rPr>
              <w:t xml:space="preserve">Lu. evansi </w:t>
            </w:r>
            <w:r>
              <w:rPr>
                <w:rFonts w:eastAsia="Times"/>
                <w:b/>
                <w:iCs/>
                <w:sz w:val="18"/>
                <w:szCs w:val="18"/>
              </w:rPr>
              <w:t>(</w:t>
            </w:r>
            <w:r w:rsidRPr="00451808">
              <w:rPr>
                <w:rFonts w:eastAsia="Times"/>
                <w:b/>
                <w:i/>
                <w:iCs/>
                <w:sz w:val="18"/>
                <w:szCs w:val="18"/>
              </w:rPr>
              <w:t>wLev</w:t>
            </w:r>
            <w:r>
              <w:rPr>
                <w:rFonts w:eastAsia="Times"/>
                <w:b/>
                <w:iCs/>
                <w:sz w:val="18"/>
                <w:szCs w:val="18"/>
              </w:rPr>
              <w:t>)</w:t>
            </w:r>
            <w:r>
              <w:rPr>
                <w:rFonts w:eastAsia="Times"/>
                <w:b/>
                <w:i/>
                <w:iCs/>
                <w:sz w:val="18"/>
                <w:szCs w:val="18"/>
              </w:rPr>
              <w:t xml:space="preserve">, Lu. dubitans </w:t>
            </w:r>
            <w:r>
              <w:rPr>
                <w:rFonts w:eastAsia="Times"/>
                <w:b/>
                <w:iCs/>
                <w:sz w:val="18"/>
                <w:szCs w:val="18"/>
              </w:rPr>
              <w:t>(</w:t>
            </w:r>
            <w:r w:rsidRPr="00451808">
              <w:rPr>
                <w:rFonts w:eastAsia="Times"/>
                <w:b/>
                <w:i/>
                <w:iCs/>
                <w:sz w:val="18"/>
                <w:szCs w:val="18"/>
              </w:rPr>
              <w:t>wLev</w:t>
            </w:r>
            <w:r>
              <w:rPr>
                <w:rFonts w:eastAsia="Times"/>
                <w:b/>
                <w:iCs/>
                <w:sz w:val="18"/>
                <w:szCs w:val="18"/>
              </w:rPr>
              <w:t>)</w:t>
            </w:r>
            <w:r>
              <w:rPr>
                <w:rFonts w:eastAsia="Times"/>
                <w:b/>
                <w:i/>
                <w:iCs/>
                <w:sz w:val="18"/>
                <w:szCs w:val="18"/>
              </w:rPr>
              <w:t xml:space="preserve">, Lu.cayennensis </w:t>
            </w:r>
            <w:r>
              <w:rPr>
                <w:rFonts w:eastAsia="Times"/>
                <w:b/>
                <w:iCs/>
                <w:sz w:val="18"/>
                <w:szCs w:val="18"/>
              </w:rPr>
              <w:t>(</w:t>
            </w:r>
            <w:r>
              <w:rPr>
                <w:rFonts w:eastAsia="Times"/>
                <w:b/>
                <w:i/>
                <w:iCs/>
                <w:sz w:val="18"/>
                <w:szCs w:val="18"/>
              </w:rPr>
              <w:t>wLeva-wLcay</w:t>
            </w:r>
            <w:r>
              <w:rPr>
                <w:rFonts w:eastAsia="Times"/>
                <w:b/>
                <w:iCs/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jc w:val="center"/>
              <w:rPr>
                <w:rFonts w:ascii="Times New Roman" w:eastAsia="Times" w:hAnsi="Times New Roman" w:cs="Times New Roman"/>
                <w:sz w:val="18"/>
                <w:szCs w:val="18"/>
                <w:lang w:val="en-GB"/>
              </w:rPr>
            </w:pPr>
            <w:r w:rsidRPr="00EB7CDD">
              <w:rPr>
                <w:rFonts w:ascii="Times New Roman" w:eastAsia="Times" w:hAnsi="Times New Roman" w:cs="Times New Roman"/>
                <w:sz w:val="18"/>
                <w:szCs w:val="18"/>
                <w:lang w:val="pt-BR"/>
              </w:rPr>
              <w:t>KR907869, KR907870, KR907871, KR907872, KR907873, KR907874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pStyle w:val="HTMLPreformatted"/>
              <w:shd w:val="clear" w:color="auto" w:fill="FFFFFF"/>
              <w:snapToGrid w:val="0"/>
              <w:jc w:val="center"/>
              <w:rPr>
                <w:rFonts w:ascii="Times New Roman" w:eastAsia="Times" w:hAnsi="Times New Roman" w:cs="Times New Roman"/>
                <w:sz w:val="18"/>
                <w:szCs w:val="18"/>
                <w:lang w:val="en-GB"/>
              </w:rPr>
            </w:pPr>
          </w:p>
          <w:p w:rsidR="006E6C20" w:rsidRDefault="006E6C20" w:rsidP="006E6C20">
            <w:pPr>
              <w:pStyle w:val="HTMLPreformatted"/>
              <w:shd w:val="clear" w:color="auto" w:fill="FFFFFF"/>
              <w:jc w:val="center"/>
            </w:pPr>
            <w:r>
              <w:rPr>
                <w:rFonts w:ascii="Times New Roman" w:eastAsia="Times" w:hAnsi="Times New Roman" w:cs="Times New Roman"/>
                <w:sz w:val="18"/>
                <w:szCs w:val="18"/>
              </w:rPr>
              <w:t>---</w:t>
            </w:r>
          </w:p>
        </w:tc>
      </w:tr>
      <w:tr w:rsidR="006E6C20" w:rsidTr="006E6C20">
        <w:trPr>
          <w:trHeight w:val="90"/>
        </w:trPr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i/>
                <w:iCs/>
                <w:sz w:val="18"/>
                <w:szCs w:val="18"/>
              </w:rPr>
            </w:pPr>
            <w:r>
              <w:rPr>
                <w:rFonts w:eastAsia="Times"/>
                <w:b/>
                <w:sz w:val="18"/>
                <w:szCs w:val="18"/>
              </w:rPr>
              <w:t>Outgroup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autoSpaceDE w:val="0"/>
              <w:jc w:val="center"/>
              <w:rPr>
                <w:rFonts w:eastAsia="Times"/>
                <w:sz w:val="18"/>
                <w:szCs w:val="18"/>
              </w:rPr>
            </w:pPr>
            <w:r>
              <w:rPr>
                <w:rFonts w:eastAsia="Times"/>
                <w:i/>
                <w:iCs/>
                <w:sz w:val="18"/>
                <w:szCs w:val="18"/>
              </w:rPr>
              <w:t>Bemicia tabaci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"/>
                <w:sz w:val="18"/>
                <w:szCs w:val="18"/>
                <w:lang w:val="en-US"/>
              </w:rPr>
            </w:pPr>
            <w:r>
              <w:rPr>
                <w:rFonts w:eastAsia="Times"/>
                <w:sz w:val="18"/>
                <w:szCs w:val="18"/>
              </w:rPr>
              <w:t>FJ404651, FJ404653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E6C20" w:rsidRDefault="006E6C20" w:rsidP="006E6C2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eastAsia="Times"/>
                <w:sz w:val="18"/>
                <w:szCs w:val="18"/>
                <w:lang w:val="en-US"/>
              </w:rPr>
              <w:t>Parvizi et al., 2013</w:t>
            </w:r>
          </w:p>
        </w:tc>
      </w:tr>
    </w:tbl>
    <w:p w:rsidR="00AD7915" w:rsidRDefault="00991F3A" w:rsidP="006E6C20">
      <w:pPr>
        <w:spacing w:line="480" w:lineRule="auto"/>
      </w:pPr>
      <w:r w:rsidRPr="00991F3A">
        <w:rPr>
          <w:noProof/>
          <w:lang w:val="es-CO" w:eastAsia="es-CO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" o:spid="_x0000_s1026" type="#_x0000_t202" style="position:absolute;left:0;text-align:left;margin-left:-4.75pt;margin-top:-22.45pt;width:644.95pt;height:403.6pt;z-index:-251658752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" stroked="f">
            <v:fill opacity="0"/>
            <v:textbox inset="0,0,0,0">
              <w:txbxContent>
                <w:p w:rsidR="006E6C20" w:rsidRDefault="006E6C20" w:rsidP="006E6C20">
                  <w:r>
                    <w:t xml:space="preserve"> </w:t>
                  </w:r>
                </w:p>
              </w:txbxContent>
            </v:textbox>
            <w10:wrap anchorx="margin"/>
          </v:shape>
        </w:pict>
      </w:r>
    </w:p>
    <w:sectPr w:rsidR="00AD7915" w:rsidSect="006E6C20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G Times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/>
  <w:rsids>
    <w:rsidRoot w:val="006E6C20"/>
    <w:rsid w:val="000479E7"/>
    <w:rsid w:val="00215A3E"/>
    <w:rsid w:val="002D0B58"/>
    <w:rsid w:val="004204B4"/>
    <w:rsid w:val="006E6C20"/>
    <w:rsid w:val="008876EB"/>
    <w:rsid w:val="00922BB5"/>
    <w:rsid w:val="00991F3A"/>
    <w:rsid w:val="00AD3EB9"/>
    <w:rsid w:val="00AD7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C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C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Heading1"/>
    <w:next w:val="Normal"/>
    <w:link w:val="Heading3Char"/>
    <w:qFormat/>
    <w:rsid w:val="006E6C20"/>
    <w:pPr>
      <w:keepLines w:val="0"/>
      <w:numPr>
        <w:ilvl w:val="2"/>
        <w:numId w:val="1"/>
      </w:numPr>
      <w:jc w:val="left"/>
      <w:outlineLvl w:val="2"/>
    </w:pPr>
    <w:rPr>
      <w:rFonts w:ascii="CG Times" w:eastAsia="Times New Roman" w:hAnsi="CG Times" w:cs="CG Times"/>
      <w:b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E6C20"/>
    <w:rPr>
      <w:rFonts w:ascii="CG Times" w:eastAsia="Times New Roman" w:hAnsi="CG Times" w:cs="CG Times"/>
      <w:b/>
      <w:color w:val="4F81BD"/>
      <w:sz w:val="24"/>
      <w:szCs w:val="24"/>
      <w:lang w:val="en-GB" w:eastAsia="ar-SA"/>
    </w:rPr>
  </w:style>
  <w:style w:type="character" w:styleId="Hyperlink">
    <w:name w:val="Hyperlink"/>
    <w:rsid w:val="006E6C20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rsid w:val="006E6C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es-CO"/>
    </w:rPr>
  </w:style>
  <w:style w:type="character" w:customStyle="1" w:styleId="HTMLPreformattedChar">
    <w:name w:val="HTML Preformatted Char"/>
    <w:basedOn w:val="DefaultParagraphFont"/>
    <w:link w:val="HTMLPreformatted"/>
    <w:rsid w:val="006E6C20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Default">
    <w:name w:val="WW-Default"/>
    <w:rsid w:val="006E6C20"/>
    <w:pPr>
      <w:suppressAutoHyphens/>
      <w:autoSpaceDE w:val="0"/>
      <w:spacing w:after="0" w:line="240" w:lineRule="auto"/>
    </w:pPr>
    <w:rPr>
      <w:rFonts w:ascii="Times New Roman" w:eastAsia="Times" w:hAnsi="Times New Roman" w:cs="Times New Roman"/>
      <w:color w:val="000000"/>
      <w:sz w:val="24"/>
      <w:szCs w:val="24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6E6C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s.wikipedia.org/wiki/Aedes_aegyp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VIVERO</dc:creator>
  <cp:keywords/>
  <dc:description/>
  <cp:lastModifiedBy>lacosta</cp:lastModifiedBy>
  <cp:revision>3</cp:revision>
  <dcterms:created xsi:type="dcterms:W3CDTF">2017-02-05T21:47:00Z</dcterms:created>
  <dcterms:modified xsi:type="dcterms:W3CDTF">2017-02-09T20:54:00Z</dcterms:modified>
</cp:coreProperties>
</file>