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7B6D6" w14:textId="77777777" w:rsidR="0001349E" w:rsidRPr="00756D17" w:rsidRDefault="0001349E" w:rsidP="0001349E">
      <w:pPr>
        <w:spacing w:line="360" w:lineRule="auto"/>
        <w:rPr>
          <w:rFonts w:ascii="Times New Roman" w:hAnsi="Times New Roman" w:cs="Times New Roman"/>
          <w:lang w:val="en-GB"/>
        </w:rPr>
      </w:pPr>
      <w:r w:rsidRPr="0001349E">
        <w:rPr>
          <w:rFonts w:ascii="Times New Roman" w:hAnsi="Times New Roman" w:cs="Times New Roman"/>
          <w:b/>
          <w:lang w:val="en-GB"/>
        </w:rPr>
        <w:t xml:space="preserve">Additional file 1: Table S1. </w:t>
      </w:r>
      <w:r w:rsidRPr="0001349E">
        <w:rPr>
          <w:rFonts w:ascii="Times New Roman" w:hAnsi="Times New Roman" w:cs="Times New Roman"/>
          <w:lang w:val="en-GB"/>
        </w:rPr>
        <w:t>Categorical</w:t>
      </w:r>
      <w:r w:rsidRPr="00756D17">
        <w:rPr>
          <w:rFonts w:ascii="Times New Roman" w:hAnsi="Times New Roman" w:cs="Times New Roman"/>
          <w:lang w:val="en-GB"/>
        </w:rPr>
        <w:t xml:space="preserve"> variables included in regressions</w:t>
      </w:r>
    </w:p>
    <w:tbl>
      <w:tblPr>
        <w:tblStyle w:val="TableGrid"/>
        <w:tblW w:w="0" w:type="auto"/>
        <w:tblLook w:val="04A0" w:firstRow="1" w:lastRow="0" w:firstColumn="1" w:lastColumn="0" w:noHBand="0" w:noVBand="1"/>
      </w:tblPr>
      <w:tblGrid>
        <w:gridCol w:w="977"/>
        <w:gridCol w:w="2952"/>
        <w:gridCol w:w="4549"/>
      </w:tblGrid>
      <w:tr w:rsidR="0001349E" w:rsidRPr="00756D17" w14:paraId="52315633" w14:textId="77777777" w:rsidTr="00266C37">
        <w:tc>
          <w:tcPr>
            <w:tcW w:w="977" w:type="dxa"/>
          </w:tcPr>
          <w:p w14:paraId="7E9E04B5"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0F279336"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Variable</w:t>
            </w:r>
          </w:p>
        </w:tc>
        <w:tc>
          <w:tcPr>
            <w:tcW w:w="4549" w:type="dxa"/>
          </w:tcPr>
          <w:p w14:paraId="7C47310A"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Explanation</w:t>
            </w:r>
          </w:p>
        </w:tc>
      </w:tr>
      <w:tr w:rsidR="0001349E" w:rsidRPr="00756D17" w14:paraId="62C74C88" w14:textId="77777777" w:rsidTr="00266C37">
        <w:tc>
          <w:tcPr>
            <w:tcW w:w="977" w:type="dxa"/>
          </w:tcPr>
          <w:p w14:paraId="49C4CF3F"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KK</w:t>
            </w:r>
          </w:p>
        </w:tc>
        <w:tc>
          <w:tcPr>
            <w:tcW w:w="2952" w:type="dxa"/>
          </w:tcPr>
          <w:p w14:paraId="1E4F933C"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Stool donor</w:t>
            </w:r>
          </w:p>
        </w:tc>
        <w:tc>
          <w:tcPr>
            <w:tcW w:w="4549" w:type="dxa"/>
          </w:tcPr>
          <w:p w14:paraId="6DD01520"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Accounting for differences in infection intensity between individuals. This biological variable represents real differences between people, not measurement error.</w:t>
            </w:r>
          </w:p>
        </w:tc>
      </w:tr>
      <w:tr w:rsidR="0001349E" w:rsidRPr="00756D17" w14:paraId="3DA2DBBD" w14:textId="77777777" w:rsidTr="00266C37">
        <w:tc>
          <w:tcPr>
            <w:tcW w:w="977" w:type="dxa"/>
          </w:tcPr>
          <w:p w14:paraId="12CFEA6E"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4D613C73"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Worms</w:t>
            </w:r>
          </w:p>
        </w:tc>
        <w:tc>
          <w:tcPr>
            <w:tcW w:w="4549" w:type="dxa"/>
          </w:tcPr>
          <w:p w14:paraId="2658F45A"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Whether a person ever expelled a worm, confirming their infection</w:t>
            </w:r>
            <w:r w:rsidR="00B639C8">
              <w:rPr>
                <w:rFonts w:ascii="Times New Roman" w:hAnsi="Times New Roman" w:cs="Times New Roman"/>
                <w:lang w:val="en-GB"/>
              </w:rPr>
              <w:t>.</w:t>
            </w:r>
          </w:p>
        </w:tc>
      </w:tr>
      <w:tr w:rsidR="0001349E" w:rsidRPr="00756D17" w14:paraId="4E9632E3" w14:textId="77777777" w:rsidTr="00266C37">
        <w:tc>
          <w:tcPr>
            <w:tcW w:w="977" w:type="dxa"/>
          </w:tcPr>
          <w:p w14:paraId="2BD4C099"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1BED6661"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Day</w:t>
            </w:r>
          </w:p>
        </w:tc>
        <w:tc>
          <w:tcPr>
            <w:tcW w:w="4549" w:type="dxa"/>
          </w:tcPr>
          <w:p w14:paraId="7D7D64EF"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Whether the stool is from the first day the individual was tested or the second day</w:t>
            </w:r>
            <w:r w:rsidR="00B639C8">
              <w:rPr>
                <w:rFonts w:ascii="Times New Roman" w:hAnsi="Times New Roman" w:cs="Times New Roman"/>
                <w:lang w:val="en-GB"/>
              </w:rPr>
              <w:t>.</w:t>
            </w:r>
            <w:bookmarkStart w:id="0" w:name="_GoBack"/>
            <w:bookmarkEnd w:id="0"/>
          </w:p>
        </w:tc>
      </w:tr>
      <w:tr w:rsidR="0001349E" w:rsidRPr="00756D17" w14:paraId="486FBD6B" w14:textId="77777777" w:rsidTr="00266C37">
        <w:tc>
          <w:tcPr>
            <w:tcW w:w="977" w:type="dxa"/>
          </w:tcPr>
          <w:p w14:paraId="732B1749"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57295024"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Slide reader</w:t>
            </w:r>
          </w:p>
        </w:tc>
        <w:tc>
          <w:tcPr>
            <w:tcW w:w="4549" w:type="dxa"/>
          </w:tcPr>
          <w:p w14:paraId="66F46265"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The identity of the parasitologist who read the slide</w:t>
            </w:r>
            <w:r w:rsidR="00B639C8">
              <w:rPr>
                <w:rFonts w:ascii="Times New Roman" w:hAnsi="Times New Roman" w:cs="Times New Roman"/>
                <w:lang w:val="en-GB"/>
              </w:rPr>
              <w:t>.</w:t>
            </w:r>
          </w:p>
        </w:tc>
      </w:tr>
      <w:tr w:rsidR="0001349E" w:rsidRPr="00756D17" w14:paraId="6E13A33D" w14:textId="77777777" w:rsidTr="00266C37">
        <w:tc>
          <w:tcPr>
            <w:tcW w:w="977" w:type="dxa"/>
          </w:tcPr>
          <w:p w14:paraId="01C28DF6"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1FCCD2E9"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Slide quality</w:t>
            </w:r>
          </w:p>
        </w:tc>
        <w:tc>
          <w:tcPr>
            <w:tcW w:w="4549" w:type="dxa"/>
          </w:tcPr>
          <w:p w14:paraId="0FC4057F"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The slide was categorized as difficult to read if it was not transparent to light or was not spread into an even disc. Ratings used here were made by a single person.</w:t>
            </w:r>
          </w:p>
        </w:tc>
      </w:tr>
      <w:tr w:rsidR="0001349E" w:rsidRPr="00756D17" w14:paraId="47BB6E50" w14:textId="77777777" w:rsidTr="00266C37">
        <w:tc>
          <w:tcPr>
            <w:tcW w:w="977" w:type="dxa"/>
          </w:tcPr>
          <w:p w14:paraId="026A4DA8"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4331C820" w14:textId="77777777" w:rsidR="0001349E" w:rsidRPr="00756D17" w:rsidRDefault="0001349E" w:rsidP="00266C37">
            <w:pPr>
              <w:spacing w:line="360" w:lineRule="auto"/>
              <w:rPr>
                <w:rFonts w:ascii="Times New Roman" w:hAnsi="Times New Roman" w:cs="Times New Roman"/>
                <w:lang w:val="en-GB"/>
              </w:rPr>
            </w:pPr>
            <w:r>
              <w:rPr>
                <w:rFonts w:ascii="Times New Roman" w:hAnsi="Times New Roman" w:cs="Times New Roman"/>
                <w:lang w:val="en-GB"/>
              </w:rPr>
              <w:t>Time</w:t>
            </w:r>
          </w:p>
        </w:tc>
        <w:tc>
          <w:tcPr>
            <w:tcW w:w="4549" w:type="dxa"/>
          </w:tcPr>
          <w:p w14:paraId="67D73FE7" w14:textId="77777777" w:rsidR="0001349E" w:rsidRPr="00756D17" w:rsidRDefault="0001349E" w:rsidP="00266C37">
            <w:pPr>
              <w:spacing w:line="360" w:lineRule="auto"/>
              <w:rPr>
                <w:rFonts w:ascii="Times New Roman" w:hAnsi="Times New Roman" w:cs="Times New Roman"/>
                <w:lang w:val="en-GB"/>
              </w:rPr>
            </w:pPr>
            <w:r>
              <w:rPr>
                <w:rFonts w:ascii="Times New Roman" w:hAnsi="Times New Roman" w:cs="Times New Roman"/>
                <w:lang w:val="en-GB"/>
              </w:rPr>
              <w:t>Slides that were in the top 25% in terms of the time between when the sample was made and when it was read were categorized as having taken a long time to be read.</w:t>
            </w:r>
          </w:p>
        </w:tc>
      </w:tr>
      <w:tr w:rsidR="0001349E" w:rsidRPr="00756D17" w14:paraId="3D0EC821" w14:textId="77777777" w:rsidTr="00266C37">
        <w:tc>
          <w:tcPr>
            <w:tcW w:w="977" w:type="dxa"/>
          </w:tcPr>
          <w:p w14:paraId="7C83D464"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qPCR</w:t>
            </w:r>
          </w:p>
        </w:tc>
        <w:tc>
          <w:tcPr>
            <w:tcW w:w="2952" w:type="dxa"/>
          </w:tcPr>
          <w:p w14:paraId="6877FEA8"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Stool donor</w:t>
            </w:r>
          </w:p>
        </w:tc>
        <w:tc>
          <w:tcPr>
            <w:tcW w:w="4549" w:type="dxa"/>
          </w:tcPr>
          <w:p w14:paraId="5E715676"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See above</w:t>
            </w:r>
          </w:p>
        </w:tc>
      </w:tr>
      <w:tr w:rsidR="0001349E" w:rsidRPr="00756D17" w14:paraId="1267577B" w14:textId="77777777" w:rsidTr="00266C37">
        <w:tc>
          <w:tcPr>
            <w:tcW w:w="977" w:type="dxa"/>
          </w:tcPr>
          <w:p w14:paraId="7B207CF7"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28670DE9"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Extraction</w:t>
            </w:r>
          </w:p>
        </w:tc>
        <w:tc>
          <w:tcPr>
            <w:tcW w:w="4549" w:type="dxa"/>
          </w:tcPr>
          <w:p w14:paraId="148D78FE"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 xml:space="preserve">Each stool was split into 11 pieces, and extracted separately. This variable </w:t>
            </w:r>
            <w:r>
              <w:rPr>
                <w:rFonts w:ascii="Times New Roman" w:hAnsi="Times New Roman" w:cs="Times New Roman"/>
                <w:lang w:val="en-GB"/>
              </w:rPr>
              <w:t>captures</w:t>
            </w:r>
            <w:r w:rsidRPr="00756D17">
              <w:rPr>
                <w:rFonts w:ascii="Times New Roman" w:hAnsi="Times New Roman" w:cs="Times New Roman"/>
                <w:lang w:val="en-GB"/>
              </w:rPr>
              <w:t xml:space="preserve"> both clumping of eggs in stool and the extraction process.</w:t>
            </w:r>
          </w:p>
        </w:tc>
      </w:tr>
      <w:tr w:rsidR="0001349E" w:rsidRPr="00756D17" w14:paraId="1AD0826B" w14:textId="77777777" w:rsidTr="00266C37">
        <w:tc>
          <w:tcPr>
            <w:tcW w:w="977" w:type="dxa"/>
          </w:tcPr>
          <w:p w14:paraId="2193CDCC"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3E4AC2DB"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Well</w:t>
            </w:r>
          </w:p>
        </w:tc>
        <w:tc>
          <w:tcPr>
            <w:tcW w:w="4549" w:type="dxa"/>
          </w:tcPr>
          <w:p w14:paraId="55222ACB"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 xml:space="preserve">Each extraction of each stool is added to four wells (referred to as testing these samples in quadruplicate). This variable </w:t>
            </w:r>
            <w:r>
              <w:rPr>
                <w:rFonts w:ascii="Times New Roman" w:hAnsi="Times New Roman" w:cs="Times New Roman"/>
                <w:lang w:val="en-GB"/>
              </w:rPr>
              <w:t>captures</w:t>
            </w:r>
            <w:r w:rsidRPr="00756D17">
              <w:rPr>
                <w:rFonts w:ascii="Times New Roman" w:hAnsi="Times New Roman" w:cs="Times New Roman"/>
                <w:lang w:val="en-GB"/>
              </w:rPr>
              <w:t xml:space="preserve"> variability resulting from pipetting and from the qPCR machine.</w:t>
            </w:r>
          </w:p>
        </w:tc>
      </w:tr>
      <w:tr w:rsidR="0001349E" w:rsidRPr="00756D17" w14:paraId="6F864DB2" w14:textId="77777777" w:rsidTr="00266C37">
        <w:tc>
          <w:tcPr>
            <w:tcW w:w="977" w:type="dxa"/>
          </w:tcPr>
          <w:p w14:paraId="4C280016"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35983531"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Plate</w:t>
            </w:r>
          </w:p>
        </w:tc>
        <w:tc>
          <w:tcPr>
            <w:tcW w:w="4549" w:type="dxa"/>
          </w:tcPr>
          <w:p w14:paraId="2B3D738A"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 xml:space="preserve">Samples were run on 384-well plates, so </w:t>
            </w:r>
            <w:r w:rsidRPr="00756D17">
              <w:rPr>
                <w:rFonts w:ascii="Times New Roman" w:hAnsi="Times New Roman" w:cs="Times New Roman"/>
                <w:lang w:val="en-GB"/>
              </w:rPr>
              <w:lastRenderedPageBreak/>
              <w:t>only this many wells can be tested at a time.</w:t>
            </w:r>
          </w:p>
        </w:tc>
      </w:tr>
      <w:tr w:rsidR="0001349E" w:rsidRPr="00756D17" w14:paraId="67F91399" w14:textId="77777777" w:rsidTr="00266C37">
        <w:tc>
          <w:tcPr>
            <w:tcW w:w="977" w:type="dxa"/>
          </w:tcPr>
          <w:p w14:paraId="0E5F9A55" w14:textId="77777777" w:rsidR="0001349E" w:rsidRPr="00756D17" w:rsidRDefault="0001349E" w:rsidP="00266C37">
            <w:pPr>
              <w:spacing w:line="360" w:lineRule="auto"/>
              <w:rPr>
                <w:rFonts w:ascii="Times New Roman" w:hAnsi="Times New Roman" w:cs="Times New Roman"/>
                <w:lang w:val="en-GB"/>
              </w:rPr>
            </w:pPr>
          </w:p>
        </w:tc>
        <w:tc>
          <w:tcPr>
            <w:tcW w:w="2952" w:type="dxa"/>
          </w:tcPr>
          <w:p w14:paraId="04B05B51"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Internal amplification control level</w:t>
            </w:r>
          </w:p>
        </w:tc>
        <w:tc>
          <w:tcPr>
            <w:tcW w:w="4549" w:type="dxa"/>
          </w:tcPr>
          <w:p w14:paraId="7CABDAE2" w14:textId="77777777" w:rsidR="0001349E" w:rsidRPr="00756D17" w:rsidRDefault="0001349E" w:rsidP="00266C37">
            <w:pPr>
              <w:spacing w:line="360" w:lineRule="auto"/>
              <w:rPr>
                <w:rFonts w:ascii="Times New Roman" w:hAnsi="Times New Roman" w:cs="Times New Roman"/>
                <w:lang w:val="en-GB"/>
              </w:rPr>
            </w:pPr>
            <w:r w:rsidRPr="00756D17">
              <w:rPr>
                <w:rFonts w:ascii="Times New Roman" w:hAnsi="Times New Roman" w:cs="Times New Roman"/>
                <w:lang w:val="en-GB"/>
              </w:rPr>
              <w:t xml:space="preserve">Two microliters of plasmid solution is added to each sample during the extraction. qPCR is later run to check the concentration of the plasmid that is detectable in the final DNA solution. Samples that had an IAC </w:t>
            </w:r>
            <w:r>
              <w:rPr>
                <w:rFonts w:ascii="Times New Roman" w:hAnsi="Times New Roman" w:cs="Times New Roman"/>
                <w:lang w:val="en-GB"/>
              </w:rPr>
              <w:t xml:space="preserve">Ct </w:t>
            </w:r>
            <w:r w:rsidRPr="00756D17">
              <w:rPr>
                <w:rFonts w:ascii="Times New Roman" w:hAnsi="Times New Roman" w:cs="Times New Roman"/>
                <w:lang w:val="en-GB"/>
              </w:rPr>
              <w:t xml:space="preserve">reading in the </w:t>
            </w:r>
            <w:r>
              <w:rPr>
                <w:rFonts w:ascii="Times New Roman" w:hAnsi="Times New Roman" w:cs="Times New Roman"/>
                <w:lang w:val="en-GB"/>
              </w:rPr>
              <w:t>highest</w:t>
            </w:r>
            <w:r w:rsidRPr="00756D17">
              <w:rPr>
                <w:rFonts w:ascii="Times New Roman" w:hAnsi="Times New Roman" w:cs="Times New Roman"/>
                <w:lang w:val="en-GB"/>
              </w:rPr>
              <w:t xml:space="preserve"> quintile of all readings were considered to be an indication that inhibition of the qPCR might have been occurring.</w:t>
            </w:r>
          </w:p>
        </w:tc>
      </w:tr>
    </w:tbl>
    <w:p w14:paraId="5971CC64" w14:textId="77777777" w:rsidR="0001349E" w:rsidRPr="00756D17" w:rsidRDefault="0001349E" w:rsidP="0001349E">
      <w:pPr>
        <w:spacing w:line="360" w:lineRule="auto"/>
        <w:rPr>
          <w:rFonts w:ascii="Times New Roman" w:hAnsi="Times New Roman" w:cs="Times New Roman"/>
          <w:i/>
          <w:u w:val="single"/>
          <w:lang w:val="en-GB"/>
        </w:rPr>
      </w:pPr>
    </w:p>
    <w:p w14:paraId="7DBB032C" w14:textId="77777777" w:rsidR="007F6DB9" w:rsidRDefault="007F6DB9"/>
    <w:sectPr w:rsidR="007F6DB9" w:rsidSect="00266C37">
      <w:footerReference w:type="even" r:id="rId7"/>
      <w:footerReference w:type="default" r:id="rId8"/>
      <w:pgSz w:w="12240" w:h="15840" w:code="11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95EC7" w14:textId="77777777" w:rsidR="00000000" w:rsidRDefault="00B639C8">
      <w:r>
        <w:separator/>
      </w:r>
    </w:p>
  </w:endnote>
  <w:endnote w:type="continuationSeparator" w:id="0">
    <w:p w14:paraId="2ACDE863" w14:textId="77777777" w:rsidR="00000000" w:rsidRDefault="00B6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F1883" w14:textId="77777777" w:rsidR="00D86E45" w:rsidRDefault="0001349E" w:rsidP="00086B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C41AA" w14:textId="77777777" w:rsidR="00D86E45" w:rsidRDefault="00B639C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5BB78" w14:textId="77777777" w:rsidR="00D86E45" w:rsidRDefault="0001349E" w:rsidP="00086B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39C8">
      <w:rPr>
        <w:rStyle w:val="PageNumber"/>
        <w:noProof/>
      </w:rPr>
      <w:t>1</w:t>
    </w:r>
    <w:r>
      <w:rPr>
        <w:rStyle w:val="PageNumber"/>
      </w:rPr>
      <w:fldChar w:fldCharType="end"/>
    </w:r>
  </w:p>
  <w:p w14:paraId="2EB5B347" w14:textId="77777777" w:rsidR="00D86E45" w:rsidRDefault="00B639C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5AFF1" w14:textId="77777777" w:rsidR="00000000" w:rsidRDefault="00B639C8">
      <w:r>
        <w:separator/>
      </w:r>
    </w:p>
  </w:footnote>
  <w:footnote w:type="continuationSeparator" w:id="0">
    <w:p w14:paraId="62248C56" w14:textId="77777777" w:rsidR="00000000" w:rsidRDefault="00B63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49E"/>
    <w:rsid w:val="0001349E"/>
    <w:rsid w:val="007F6DB9"/>
    <w:rsid w:val="00B639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41AE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49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349E"/>
    <w:rPr>
      <w:sz w:val="18"/>
      <w:szCs w:val="18"/>
    </w:rPr>
  </w:style>
  <w:style w:type="paragraph" w:styleId="CommentText">
    <w:name w:val="annotation text"/>
    <w:basedOn w:val="Normal"/>
    <w:link w:val="CommentTextChar"/>
    <w:uiPriority w:val="99"/>
    <w:semiHidden/>
    <w:unhideWhenUsed/>
    <w:rsid w:val="0001349E"/>
  </w:style>
  <w:style w:type="character" w:customStyle="1" w:styleId="CommentTextChar">
    <w:name w:val="Comment Text Char"/>
    <w:basedOn w:val="DefaultParagraphFont"/>
    <w:link w:val="CommentText"/>
    <w:uiPriority w:val="99"/>
    <w:semiHidden/>
    <w:rsid w:val="0001349E"/>
    <w:rPr>
      <w:lang w:val="en-US"/>
    </w:rPr>
  </w:style>
  <w:style w:type="paragraph" w:styleId="Footer">
    <w:name w:val="footer"/>
    <w:basedOn w:val="Normal"/>
    <w:link w:val="FooterChar"/>
    <w:uiPriority w:val="99"/>
    <w:unhideWhenUsed/>
    <w:rsid w:val="0001349E"/>
    <w:pPr>
      <w:tabs>
        <w:tab w:val="center" w:pos="4320"/>
        <w:tab w:val="right" w:pos="8640"/>
      </w:tabs>
    </w:pPr>
  </w:style>
  <w:style w:type="character" w:customStyle="1" w:styleId="FooterChar">
    <w:name w:val="Footer Char"/>
    <w:basedOn w:val="DefaultParagraphFont"/>
    <w:link w:val="Footer"/>
    <w:uiPriority w:val="99"/>
    <w:rsid w:val="0001349E"/>
    <w:rPr>
      <w:lang w:val="en-US"/>
    </w:rPr>
  </w:style>
  <w:style w:type="table" w:styleId="TableGrid">
    <w:name w:val="Table Grid"/>
    <w:basedOn w:val="TableNormal"/>
    <w:uiPriority w:val="59"/>
    <w:rsid w:val="0001349E"/>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01349E"/>
  </w:style>
  <w:style w:type="paragraph" w:styleId="BalloonText">
    <w:name w:val="Balloon Text"/>
    <w:basedOn w:val="Normal"/>
    <w:link w:val="BalloonTextChar"/>
    <w:uiPriority w:val="99"/>
    <w:semiHidden/>
    <w:unhideWhenUsed/>
    <w:rsid w:val="00013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49E"/>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49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349E"/>
    <w:rPr>
      <w:sz w:val="18"/>
      <w:szCs w:val="18"/>
    </w:rPr>
  </w:style>
  <w:style w:type="paragraph" w:styleId="CommentText">
    <w:name w:val="annotation text"/>
    <w:basedOn w:val="Normal"/>
    <w:link w:val="CommentTextChar"/>
    <w:uiPriority w:val="99"/>
    <w:semiHidden/>
    <w:unhideWhenUsed/>
    <w:rsid w:val="0001349E"/>
  </w:style>
  <w:style w:type="character" w:customStyle="1" w:styleId="CommentTextChar">
    <w:name w:val="Comment Text Char"/>
    <w:basedOn w:val="DefaultParagraphFont"/>
    <w:link w:val="CommentText"/>
    <w:uiPriority w:val="99"/>
    <w:semiHidden/>
    <w:rsid w:val="0001349E"/>
    <w:rPr>
      <w:lang w:val="en-US"/>
    </w:rPr>
  </w:style>
  <w:style w:type="paragraph" w:styleId="Footer">
    <w:name w:val="footer"/>
    <w:basedOn w:val="Normal"/>
    <w:link w:val="FooterChar"/>
    <w:uiPriority w:val="99"/>
    <w:unhideWhenUsed/>
    <w:rsid w:val="0001349E"/>
    <w:pPr>
      <w:tabs>
        <w:tab w:val="center" w:pos="4320"/>
        <w:tab w:val="right" w:pos="8640"/>
      </w:tabs>
    </w:pPr>
  </w:style>
  <w:style w:type="character" w:customStyle="1" w:styleId="FooterChar">
    <w:name w:val="Footer Char"/>
    <w:basedOn w:val="DefaultParagraphFont"/>
    <w:link w:val="Footer"/>
    <w:uiPriority w:val="99"/>
    <w:rsid w:val="0001349E"/>
    <w:rPr>
      <w:lang w:val="en-US"/>
    </w:rPr>
  </w:style>
  <w:style w:type="table" w:styleId="TableGrid">
    <w:name w:val="Table Grid"/>
    <w:basedOn w:val="TableNormal"/>
    <w:uiPriority w:val="59"/>
    <w:rsid w:val="0001349E"/>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01349E"/>
  </w:style>
  <w:style w:type="paragraph" w:styleId="BalloonText">
    <w:name w:val="Balloon Text"/>
    <w:basedOn w:val="Normal"/>
    <w:link w:val="BalloonTextChar"/>
    <w:uiPriority w:val="99"/>
    <w:semiHidden/>
    <w:unhideWhenUsed/>
    <w:rsid w:val="00013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49E"/>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1487</Characters>
  <Application>Microsoft Macintosh Word</Application>
  <DocSecurity>0</DocSecurity>
  <Lines>12</Lines>
  <Paragraphs>3</Paragraphs>
  <ScaleCrop>false</ScaleCrop>
  <Company>Imperial College London</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Easton</dc:creator>
  <cp:keywords/>
  <dc:description/>
  <cp:lastModifiedBy>Alice Easton</cp:lastModifiedBy>
  <cp:revision>2</cp:revision>
  <dcterms:created xsi:type="dcterms:W3CDTF">2017-04-21T19:35:00Z</dcterms:created>
  <dcterms:modified xsi:type="dcterms:W3CDTF">2017-04-26T05:22:00Z</dcterms:modified>
</cp:coreProperties>
</file>