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15A5BE8E" w14:textId="3C53D01D" w:rsidR="00736058" w:rsidRDefault="00736058" w:rsidP="00736058">
      <w:pPr>
        <w:rPr>
          <w:b/>
          <w:u w:val="single"/>
        </w:rPr>
      </w:pPr>
      <w:r>
        <w:rPr>
          <w:b/>
          <w:u w:val="single"/>
        </w:rPr>
        <w:t xml:space="preserve">Additional file </w:t>
      </w:r>
      <w:r w:rsidR="00EE3B8D">
        <w:rPr>
          <w:b/>
          <w:u w:val="single"/>
        </w:rPr>
        <w:t>4</w:t>
      </w:r>
    </w:p>
    <w:p w14:paraId="36DA0BE2" w14:textId="77777777" w:rsidR="00736058" w:rsidRDefault="00736058" w:rsidP="00736058">
      <w:pPr>
        <w:rPr>
          <w:b/>
          <w:u w:val="single"/>
        </w:rPr>
      </w:pPr>
    </w:p>
    <w:p w14:paraId="6A40BA17" w14:textId="7FA917C5" w:rsidR="005916CF" w:rsidRDefault="00224D70" w:rsidP="00736058">
      <w:pPr>
        <w:rPr>
          <w:b/>
          <w:u w:val="single"/>
        </w:rPr>
      </w:pPr>
      <w:r w:rsidRPr="00736058">
        <w:rPr>
          <w:b/>
          <w:u w:val="single"/>
        </w:rPr>
        <w:t>Sensitivity Analys</w:t>
      </w:r>
      <w:r w:rsidR="002019F6">
        <w:rPr>
          <w:b/>
          <w:u w:val="single"/>
        </w:rPr>
        <w:t>i</w:t>
      </w:r>
      <w:r w:rsidRPr="00736058">
        <w:rPr>
          <w:b/>
          <w:u w:val="single"/>
        </w:rPr>
        <w:t>s</w:t>
      </w:r>
      <w:r w:rsidR="002019F6">
        <w:rPr>
          <w:b/>
          <w:u w:val="single"/>
        </w:rPr>
        <w:t xml:space="preserve"> Results</w:t>
      </w:r>
    </w:p>
    <w:p w14:paraId="1501E4E5" w14:textId="728343AE" w:rsidR="00736058" w:rsidRDefault="00736058" w:rsidP="00736058">
      <w:pPr>
        <w:rPr>
          <w:rFonts w:ascii="Helvetica Neue" w:eastAsia="Helvetica Neue" w:hAnsi="Helvetica Neue" w:cs="Helvetica Neue"/>
          <w:sz w:val="18"/>
          <w:szCs w:val="18"/>
          <w:u w:val="single"/>
        </w:rPr>
      </w:pPr>
    </w:p>
    <w:p w14:paraId="30C85FDA" w14:textId="5DFCE080" w:rsidR="00736058" w:rsidRPr="00F10371" w:rsidRDefault="00736058" w:rsidP="00736058">
      <w:pPr>
        <w:rPr>
          <w:rFonts w:ascii="Helvetica Neue" w:eastAsia="Helvetica Neue" w:hAnsi="Helvetica Neue" w:cs="Helvetica Neue"/>
        </w:rPr>
      </w:pPr>
      <w:r w:rsidRPr="00F10371">
        <w:rPr>
          <w:rFonts w:ascii="Helvetica Neue" w:eastAsia="Helvetica Neue" w:hAnsi="Helvetica Neue" w:cs="Helvetica Neue"/>
          <w:b/>
        </w:rPr>
        <w:t>Table S</w:t>
      </w:r>
      <w:r w:rsidR="00A61EBA">
        <w:rPr>
          <w:rFonts w:ascii="Helvetica Neue" w:eastAsia="Helvetica Neue" w:hAnsi="Helvetica Neue" w:cs="Helvetica Neue"/>
          <w:b/>
        </w:rPr>
        <w:t>4</w:t>
      </w:r>
      <w:r w:rsidRPr="00F10371">
        <w:rPr>
          <w:rFonts w:ascii="Helvetica Neue" w:eastAsia="Helvetica Neue" w:hAnsi="Helvetica Neue" w:cs="Helvetica Neue"/>
          <w:b/>
        </w:rPr>
        <w:t>.1.</w:t>
      </w:r>
      <w:r w:rsidRPr="00F10371">
        <w:rPr>
          <w:rFonts w:ascii="Helvetica Neue" w:eastAsia="Helvetica Neue" w:hAnsi="Helvetica Neue" w:cs="Helvetica Neue"/>
        </w:rPr>
        <w:t xml:space="preserve"> Single-study models used for sensitivity analyses assessing consistency of pooled model results with individual studies. Models represent the most complex treatment of variables in the pooled model possible for a given study. In some studies, temperature and SVPD could not be modeled simultaneously due to complete collinearity and were evaluated with separate models.</w:t>
      </w:r>
    </w:p>
    <w:p w14:paraId="0E5E5078" w14:textId="4DC246D8" w:rsidR="00B72DD0" w:rsidRPr="00F10371" w:rsidRDefault="00B72DD0" w:rsidP="00736058">
      <w:pPr>
        <w:rPr>
          <w:rFonts w:ascii="Helvetica Neue" w:eastAsia="Helvetica Neue" w:hAnsi="Helvetica Neue" w:cs="Helvetica Neue"/>
          <w:u w:val="single"/>
        </w:rPr>
      </w:pPr>
    </w:p>
    <w:tbl>
      <w:tblPr>
        <w:tblStyle w:val="1"/>
        <w:tblW w:w="6915" w:type="dxa"/>
        <w:tblBorders>
          <w:top w:val="single" w:sz="4" w:space="0" w:color="BFBFBF"/>
          <w:left w:val="single" w:sz="4" w:space="0" w:color="BFBFBF"/>
          <w:bottom w:val="single" w:sz="4" w:space="0" w:color="BFBFBF"/>
          <w:right w:val="single" w:sz="4" w:space="0" w:color="BFBFBF"/>
          <w:insideH w:val="nil"/>
          <w:insideV w:val="nil"/>
        </w:tblBorders>
        <w:tblLayout w:type="fixed"/>
        <w:tblLook w:val="04A0" w:firstRow="1" w:lastRow="0" w:firstColumn="1" w:lastColumn="0" w:noHBand="0" w:noVBand="1"/>
      </w:tblPr>
      <w:tblGrid>
        <w:gridCol w:w="3457"/>
        <w:gridCol w:w="3458"/>
      </w:tblGrid>
      <w:tr w:rsidR="00F10371" w14:paraId="195BD9BB" w14:textId="77777777" w:rsidTr="00F10371">
        <w:trPr>
          <w:cnfStyle w:val="100000000000" w:firstRow="1" w:lastRow="0" w:firstColumn="0" w:lastColumn="0" w:oddVBand="0" w:evenVBand="0" w:oddHBand="0"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3457" w:type="dxa"/>
            <w:tcBorders>
              <w:top w:val="single" w:sz="4" w:space="0" w:color="000000"/>
              <w:left w:val="single" w:sz="4" w:space="0" w:color="000000"/>
              <w:bottom w:val="single" w:sz="4" w:space="0" w:color="000000"/>
            </w:tcBorders>
            <w:tcMar>
              <w:top w:w="119" w:type="dxa"/>
              <w:left w:w="119" w:type="dxa"/>
              <w:bottom w:w="119" w:type="dxa"/>
              <w:right w:w="119" w:type="dxa"/>
            </w:tcMar>
            <w:vAlign w:val="bottom"/>
          </w:tcPr>
          <w:p w14:paraId="727D9836" w14:textId="77777777" w:rsidR="005916CF" w:rsidRDefault="00224D70" w:rsidP="000A32EF">
            <w:pPr>
              <w:spacing w:line="276" w:lineRule="auto"/>
              <w:rPr>
                <w:rFonts w:ascii="Helvetica Neue" w:eastAsia="Helvetica Neue" w:hAnsi="Helvetica Neue" w:cs="Helvetica Neue"/>
                <w:sz w:val="16"/>
                <w:szCs w:val="16"/>
              </w:rPr>
            </w:pPr>
            <w:r>
              <w:rPr>
                <w:rFonts w:ascii="Helvetica Neue" w:eastAsia="Helvetica Neue" w:hAnsi="Helvetica Neue" w:cs="Helvetica Neue"/>
                <w:sz w:val="16"/>
                <w:szCs w:val="16"/>
              </w:rPr>
              <w:t>Source</w:t>
            </w:r>
          </w:p>
        </w:tc>
        <w:tc>
          <w:tcPr>
            <w:tcW w:w="3458" w:type="dxa"/>
            <w:tcBorders>
              <w:top w:val="single" w:sz="4" w:space="0" w:color="000000"/>
              <w:bottom w:val="single" w:sz="4" w:space="0" w:color="000000"/>
              <w:right w:val="single" w:sz="8" w:space="0" w:color="000000"/>
            </w:tcBorders>
            <w:tcMar>
              <w:top w:w="119" w:type="dxa"/>
              <w:left w:w="119" w:type="dxa"/>
              <w:bottom w:w="119" w:type="dxa"/>
              <w:right w:w="119" w:type="dxa"/>
            </w:tcMar>
            <w:vAlign w:val="bottom"/>
          </w:tcPr>
          <w:p w14:paraId="574551B1" w14:textId="77777777" w:rsidR="005916CF" w:rsidRDefault="00224D70" w:rsidP="000A32EF">
            <w:pPr>
              <w:spacing w:line="276" w:lineRule="auto"/>
              <w:ind w:right="-345"/>
              <w:cnfStyle w:val="100000000000" w:firstRow="1" w:lastRow="0" w:firstColumn="0" w:lastColumn="0" w:oddVBand="0" w:evenVBand="0" w:oddHBand="0" w:evenHBand="0" w:firstRowFirstColumn="0" w:firstRowLastColumn="0" w:lastRowFirstColumn="0" w:lastRowLastColumn="0"/>
              <w:rPr>
                <w:rFonts w:ascii="Helvetica Neue" w:eastAsia="Helvetica Neue" w:hAnsi="Helvetica Neue" w:cs="Helvetica Neue"/>
                <w:b w:val="0"/>
                <w:sz w:val="16"/>
                <w:szCs w:val="16"/>
              </w:rPr>
            </w:pPr>
            <w:r>
              <w:rPr>
                <w:rFonts w:ascii="Helvetica Neue" w:eastAsia="Helvetica Neue" w:hAnsi="Helvetica Neue" w:cs="Helvetica Neue"/>
                <w:sz w:val="16"/>
                <w:szCs w:val="16"/>
              </w:rPr>
              <w:t>Single-Study Models</w:t>
            </w:r>
            <w:r>
              <w:rPr>
                <w:rFonts w:ascii="Helvetica Neue" w:eastAsia="Helvetica Neue" w:hAnsi="Helvetica Neue" w:cs="Helvetica Neue"/>
                <w:sz w:val="16"/>
                <w:szCs w:val="16"/>
                <w:vertAlign w:val="superscript"/>
              </w:rPr>
              <w:t>a</w:t>
            </w:r>
          </w:p>
        </w:tc>
      </w:tr>
      <w:tr w:rsidR="005916CF" w14:paraId="7BFCFF71" w14:textId="77777777" w:rsidTr="00F1037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457" w:type="dxa"/>
            <w:tcBorders>
              <w:left w:val="single" w:sz="4" w:space="0" w:color="000000"/>
            </w:tcBorders>
            <w:tcMar>
              <w:top w:w="119" w:type="dxa"/>
              <w:left w:w="119" w:type="dxa"/>
              <w:bottom w:w="119" w:type="dxa"/>
              <w:right w:w="119" w:type="dxa"/>
            </w:tcMar>
          </w:tcPr>
          <w:p w14:paraId="73BC9A05" w14:textId="77777777" w:rsidR="005916CF" w:rsidRDefault="00224D70" w:rsidP="000A32EF">
            <w:pPr>
              <w:spacing w:line="276" w:lineRule="auto"/>
              <w:rPr>
                <w:rFonts w:ascii="Helvetica Neue" w:eastAsia="Helvetica Neue" w:hAnsi="Helvetica Neue" w:cs="Helvetica Neue"/>
                <w:sz w:val="16"/>
                <w:szCs w:val="16"/>
              </w:rPr>
            </w:pPr>
            <w:r>
              <w:rPr>
                <w:rFonts w:ascii="Helvetica Neue" w:eastAsia="Helvetica Neue" w:hAnsi="Helvetica Neue" w:cs="Helvetica Neue"/>
                <w:sz w:val="16"/>
                <w:szCs w:val="16"/>
              </w:rPr>
              <w:t>Alto et al., 2015</w:t>
            </w:r>
          </w:p>
        </w:tc>
        <w:tc>
          <w:tcPr>
            <w:tcW w:w="3458" w:type="dxa"/>
            <w:tcBorders>
              <w:right w:val="single" w:sz="8" w:space="0" w:color="000000"/>
            </w:tcBorders>
            <w:tcMar>
              <w:top w:w="119" w:type="dxa"/>
              <w:left w:w="119" w:type="dxa"/>
              <w:bottom w:w="119" w:type="dxa"/>
              <w:right w:w="119" w:type="dxa"/>
            </w:tcMar>
          </w:tcPr>
          <w:p w14:paraId="256DAFC6" w14:textId="77777777" w:rsidR="005916CF" w:rsidRDefault="00224D70" w:rsidP="000A32EF">
            <w:pPr>
              <w:spacing w:line="276" w:lineRule="auto"/>
              <w:cnfStyle w:val="000000100000" w:firstRow="0" w:lastRow="0" w:firstColumn="0" w:lastColumn="0" w:oddVBand="0" w:evenVBand="0" w:oddHBand="1" w:evenHBand="0" w:firstRowFirstColumn="0" w:firstRowLastColumn="0" w:lastRowFirstColumn="0" w:lastRowLastColumn="0"/>
              <w:rPr>
                <w:rFonts w:ascii="Helvetica Neue" w:eastAsia="Helvetica Neue" w:hAnsi="Helvetica Neue" w:cs="Helvetica Neue"/>
                <w:sz w:val="16"/>
                <w:szCs w:val="16"/>
              </w:rPr>
            </w:pPr>
            <w:r>
              <w:rPr>
                <w:rFonts w:ascii="Helvetica Neue" w:eastAsia="Helvetica Neue" w:hAnsi="Helvetica Neue" w:cs="Helvetica Neue"/>
                <w:sz w:val="16"/>
                <w:szCs w:val="16"/>
              </w:rPr>
              <w:t>SVPD*species</w:t>
            </w:r>
          </w:p>
        </w:tc>
      </w:tr>
      <w:tr w:rsidR="005916CF" w14:paraId="61B06FCF" w14:textId="77777777" w:rsidTr="00F10371">
        <w:trPr>
          <w:trHeight w:val="240"/>
        </w:trPr>
        <w:tc>
          <w:tcPr>
            <w:cnfStyle w:val="001000000000" w:firstRow="0" w:lastRow="0" w:firstColumn="1" w:lastColumn="0" w:oddVBand="0" w:evenVBand="0" w:oddHBand="0" w:evenHBand="0" w:firstRowFirstColumn="0" w:firstRowLastColumn="0" w:lastRowFirstColumn="0" w:lastRowLastColumn="0"/>
            <w:tcW w:w="3457" w:type="dxa"/>
            <w:tcBorders>
              <w:left w:val="single" w:sz="4" w:space="0" w:color="000000"/>
            </w:tcBorders>
            <w:tcMar>
              <w:top w:w="119" w:type="dxa"/>
              <w:left w:w="119" w:type="dxa"/>
              <w:bottom w:w="119" w:type="dxa"/>
              <w:right w:w="119" w:type="dxa"/>
            </w:tcMar>
          </w:tcPr>
          <w:p w14:paraId="33E07AF4" w14:textId="77777777" w:rsidR="005916CF" w:rsidRDefault="00224D70" w:rsidP="000A32EF">
            <w:pPr>
              <w:spacing w:line="276" w:lineRule="auto"/>
              <w:rPr>
                <w:rFonts w:ascii="Helvetica Neue" w:eastAsia="Helvetica Neue" w:hAnsi="Helvetica Neue" w:cs="Helvetica Neue"/>
                <w:sz w:val="16"/>
                <w:szCs w:val="16"/>
              </w:rPr>
            </w:pPr>
            <w:r>
              <w:rPr>
                <w:rFonts w:ascii="Helvetica Neue" w:eastAsia="Helvetica Neue" w:hAnsi="Helvetica Neue" w:cs="Helvetica Neue"/>
                <w:sz w:val="16"/>
                <w:szCs w:val="16"/>
              </w:rPr>
              <w:t>Bagny Beilhe et al., 2013</w:t>
            </w:r>
          </w:p>
        </w:tc>
        <w:tc>
          <w:tcPr>
            <w:tcW w:w="3458" w:type="dxa"/>
            <w:tcBorders>
              <w:right w:val="single" w:sz="8" w:space="0" w:color="000000"/>
            </w:tcBorders>
            <w:tcMar>
              <w:top w:w="119" w:type="dxa"/>
              <w:left w:w="119" w:type="dxa"/>
              <w:bottom w:w="119" w:type="dxa"/>
              <w:right w:w="119" w:type="dxa"/>
            </w:tcMar>
          </w:tcPr>
          <w:p w14:paraId="45D9A181" w14:textId="77777777" w:rsidR="005916CF" w:rsidRDefault="00224D70" w:rsidP="000A32EF">
            <w:pPr>
              <w:spacing w:line="276" w:lineRule="auto"/>
              <w:cnfStyle w:val="000000000000" w:firstRow="0" w:lastRow="0" w:firstColumn="0" w:lastColumn="0" w:oddVBand="0" w:evenVBand="0" w:oddHBand="0" w:evenHBand="0" w:firstRowFirstColumn="0" w:firstRowLastColumn="0" w:lastRowFirstColumn="0" w:lastRowLastColumn="0"/>
              <w:rPr>
                <w:rFonts w:ascii="Helvetica Neue" w:eastAsia="Helvetica Neue" w:hAnsi="Helvetica Neue" w:cs="Helvetica Neue"/>
                <w:sz w:val="16"/>
                <w:szCs w:val="16"/>
              </w:rPr>
            </w:pPr>
            <w:r>
              <w:rPr>
                <w:rFonts w:ascii="Helvetica Neue" w:eastAsia="Helvetica Neue" w:hAnsi="Helvetica Neue" w:cs="Helvetica Neue"/>
                <w:sz w:val="16"/>
                <w:szCs w:val="16"/>
              </w:rPr>
              <w:t>(1) SVPD</w:t>
            </w:r>
            <w:r>
              <w:rPr>
                <w:rFonts w:ascii="Helvetica Neue" w:eastAsia="Helvetica Neue" w:hAnsi="Helvetica Neue" w:cs="Helvetica Neue"/>
                <w:sz w:val="16"/>
                <w:szCs w:val="16"/>
                <w:vertAlign w:val="superscript"/>
              </w:rPr>
              <w:t>3</w:t>
            </w:r>
          </w:p>
          <w:p w14:paraId="4915BAEA" w14:textId="77777777" w:rsidR="005916CF" w:rsidRDefault="00224D70" w:rsidP="000A32EF">
            <w:pPr>
              <w:spacing w:line="276" w:lineRule="auto"/>
              <w:cnfStyle w:val="000000000000" w:firstRow="0" w:lastRow="0" w:firstColumn="0" w:lastColumn="0" w:oddVBand="0" w:evenVBand="0" w:oddHBand="0" w:evenHBand="0" w:firstRowFirstColumn="0" w:firstRowLastColumn="0" w:lastRowFirstColumn="0" w:lastRowLastColumn="0"/>
              <w:rPr>
                <w:rFonts w:ascii="Helvetica Neue" w:eastAsia="Helvetica Neue" w:hAnsi="Helvetica Neue" w:cs="Helvetica Neue"/>
                <w:sz w:val="16"/>
                <w:szCs w:val="16"/>
              </w:rPr>
            </w:pPr>
            <w:r>
              <w:rPr>
                <w:rFonts w:ascii="Helvetica Neue" w:eastAsia="Helvetica Neue" w:hAnsi="Helvetica Neue" w:cs="Helvetica Neue"/>
                <w:sz w:val="16"/>
                <w:szCs w:val="16"/>
              </w:rPr>
              <w:t>(2) temp</w:t>
            </w:r>
            <w:r>
              <w:rPr>
                <w:rFonts w:ascii="Helvetica Neue" w:eastAsia="Helvetica Neue" w:hAnsi="Helvetica Neue" w:cs="Helvetica Neue"/>
                <w:sz w:val="16"/>
                <w:szCs w:val="16"/>
                <w:vertAlign w:val="superscript"/>
              </w:rPr>
              <w:t>3</w:t>
            </w:r>
          </w:p>
        </w:tc>
      </w:tr>
      <w:tr w:rsidR="005916CF" w14:paraId="7525B08E" w14:textId="77777777" w:rsidTr="00F1037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457" w:type="dxa"/>
            <w:tcBorders>
              <w:left w:val="single" w:sz="4" w:space="0" w:color="000000"/>
            </w:tcBorders>
            <w:tcMar>
              <w:top w:w="119" w:type="dxa"/>
              <w:left w:w="119" w:type="dxa"/>
              <w:bottom w:w="119" w:type="dxa"/>
              <w:right w:w="119" w:type="dxa"/>
            </w:tcMar>
          </w:tcPr>
          <w:p w14:paraId="48BE3902" w14:textId="77777777" w:rsidR="005916CF" w:rsidRDefault="00224D70" w:rsidP="000A32EF">
            <w:pPr>
              <w:spacing w:line="276" w:lineRule="auto"/>
              <w:rPr>
                <w:rFonts w:ascii="Helvetica Neue" w:eastAsia="Helvetica Neue" w:hAnsi="Helvetica Neue" w:cs="Helvetica Neue"/>
                <w:sz w:val="16"/>
                <w:szCs w:val="16"/>
              </w:rPr>
            </w:pPr>
            <w:r>
              <w:rPr>
                <w:rFonts w:ascii="Helvetica Neue" w:eastAsia="Helvetica Neue" w:hAnsi="Helvetica Neue" w:cs="Helvetica Neue"/>
                <w:sz w:val="16"/>
                <w:szCs w:val="16"/>
              </w:rPr>
              <w:t>Bar-Zeev, 1957</w:t>
            </w:r>
          </w:p>
        </w:tc>
        <w:tc>
          <w:tcPr>
            <w:tcW w:w="3458" w:type="dxa"/>
            <w:tcBorders>
              <w:right w:val="single" w:sz="8" w:space="0" w:color="000000"/>
            </w:tcBorders>
            <w:tcMar>
              <w:top w:w="119" w:type="dxa"/>
              <w:left w:w="119" w:type="dxa"/>
              <w:bottom w:w="119" w:type="dxa"/>
              <w:right w:w="119" w:type="dxa"/>
            </w:tcMar>
          </w:tcPr>
          <w:p w14:paraId="449DCF47" w14:textId="77777777" w:rsidR="005916CF" w:rsidRDefault="00224D70" w:rsidP="000A32EF">
            <w:pPr>
              <w:spacing w:line="276" w:lineRule="auto"/>
              <w:cnfStyle w:val="000000100000" w:firstRow="0" w:lastRow="0" w:firstColumn="0" w:lastColumn="0" w:oddVBand="0" w:evenVBand="0" w:oddHBand="1" w:evenHBand="0" w:firstRowFirstColumn="0" w:firstRowLastColumn="0" w:lastRowFirstColumn="0" w:lastRowLastColumn="0"/>
              <w:rPr>
                <w:rFonts w:ascii="Helvetica Neue" w:eastAsia="Helvetica Neue" w:hAnsi="Helvetica Neue" w:cs="Helvetica Neue"/>
                <w:sz w:val="16"/>
                <w:szCs w:val="16"/>
              </w:rPr>
            </w:pPr>
            <w:r>
              <w:rPr>
                <w:rFonts w:ascii="Helvetica Neue" w:eastAsia="Helvetica Neue" w:hAnsi="Helvetica Neue" w:cs="Helvetica Neue"/>
                <w:sz w:val="16"/>
                <w:szCs w:val="16"/>
              </w:rPr>
              <w:t>rcs(temp, 4) + rcs(SVPD, 4)</w:t>
            </w:r>
          </w:p>
        </w:tc>
      </w:tr>
      <w:tr w:rsidR="005916CF" w14:paraId="3C24CE6F" w14:textId="77777777" w:rsidTr="00F10371">
        <w:trPr>
          <w:trHeight w:val="240"/>
        </w:trPr>
        <w:tc>
          <w:tcPr>
            <w:cnfStyle w:val="001000000000" w:firstRow="0" w:lastRow="0" w:firstColumn="1" w:lastColumn="0" w:oddVBand="0" w:evenVBand="0" w:oddHBand="0" w:evenHBand="0" w:firstRowFirstColumn="0" w:firstRowLastColumn="0" w:lastRowFirstColumn="0" w:lastRowLastColumn="0"/>
            <w:tcW w:w="3457" w:type="dxa"/>
            <w:tcBorders>
              <w:left w:val="single" w:sz="4" w:space="0" w:color="000000"/>
            </w:tcBorders>
            <w:tcMar>
              <w:top w:w="119" w:type="dxa"/>
              <w:left w:w="119" w:type="dxa"/>
              <w:bottom w:w="119" w:type="dxa"/>
              <w:right w:w="119" w:type="dxa"/>
            </w:tcMar>
          </w:tcPr>
          <w:p w14:paraId="41F328A7" w14:textId="77777777" w:rsidR="005916CF" w:rsidRDefault="00224D70" w:rsidP="000A32EF">
            <w:pPr>
              <w:spacing w:line="276" w:lineRule="auto"/>
              <w:rPr>
                <w:rFonts w:ascii="Helvetica Neue" w:eastAsia="Helvetica Neue" w:hAnsi="Helvetica Neue" w:cs="Helvetica Neue"/>
                <w:sz w:val="16"/>
                <w:szCs w:val="16"/>
              </w:rPr>
            </w:pPr>
            <w:r>
              <w:rPr>
                <w:rFonts w:ascii="Helvetica Neue" w:eastAsia="Helvetica Neue" w:hAnsi="Helvetica Neue" w:cs="Helvetica Neue"/>
                <w:sz w:val="16"/>
                <w:szCs w:val="16"/>
              </w:rPr>
              <w:t>Beeuwkes et al., 1933</w:t>
            </w:r>
          </w:p>
        </w:tc>
        <w:tc>
          <w:tcPr>
            <w:tcW w:w="3458" w:type="dxa"/>
            <w:tcBorders>
              <w:right w:val="single" w:sz="8" w:space="0" w:color="000000"/>
            </w:tcBorders>
            <w:tcMar>
              <w:top w:w="119" w:type="dxa"/>
              <w:left w:w="119" w:type="dxa"/>
              <w:bottom w:w="119" w:type="dxa"/>
              <w:right w:w="119" w:type="dxa"/>
            </w:tcMar>
          </w:tcPr>
          <w:p w14:paraId="286B6C41" w14:textId="77777777" w:rsidR="005916CF" w:rsidRDefault="00224D70" w:rsidP="000A32EF">
            <w:pPr>
              <w:spacing w:line="276" w:lineRule="auto"/>
              <w:cnfStyle w:val="000000000000" w:firstRow="0" w:lastRow="0" w:firstColumn="0" w:lastColumn="0" w:oddVBand="0" w:evenVBand="0" w:oddHBand="0" w:evenHBand="0" w:firstRowFirstColumn="0" w:firstRowLastColumn="0" w:lastRowFirstColumn="0" w:lastRowLastColumn="0"/>
              <w:rPr>
                <w:rFonts w:ascii="Helvetica Neue" w:eastAsia="Helvetica Neue" w:hAnsi="Helvetica Neue" w:cs="Helvetica Neue"/>
                <w:sz w:val="16"/>
                <w:szCs w:val="16"/>
              </w:rPr>
            </w:pPr>
            <w:r>
              <w:rPr>
                <w:rFonts w:ascii="Helvetica Neue" w:eastAsia="Helvetica Neue" w:hAnsi="Helvetica Neue" w:cs="Helvetica Neue"/>
                <w:sz w:val="16"/>
                <w:szCs w:val="16"/>
              </w:rPr>
              <w:t>rcs(temp, 4) + rcs(SVPD, 4) + blood</w:t>
            </w:r>
          </w:p>
        </w:tc>
      </w:tr>
      <w:tr w:rsidR="005916CF" w14:paraId="57E5FE6B" w14:textId="77777777" w:rsidTr="00F1037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457" w:type="dxa"/>
            <w:tcBorders>
              <w:left w:val="single" w:sz="4" w:space="0" w:color="000000"/>
            </w:tcBorders>
            <w:tcMar>
              <w:top w:w="119" w:type="dxa"/>
              <w:left w:w="119" w:type="dxa"/>
              <w:bottom w:w="119" w:type="dxa"/>
              <w:right w:w="119" w:type="dxa"/>
            </w:tcMar>
          </w:tcPr>
          <w:p w14:paraId="6B10437A" w14:textId="77777777" w:rsidR="005916CF" w:rsidRDefault="00224D70" w:rsidP="000A32EF">
            <w:pPr>
              <w:spacing w:line="276" w:lineRule="auto"/>
              <w:rPr>
                <w:rFonts w:ascii="Helvetica Neue" w:eastAsia="Helvetica Neue" w:hAnsi="Helvetica Neue" w:cs="Helvetica Neue"/>
                <w:sz w:val="16"/>
                <w:szCs w:val="16"/>
              </w:rPr>
            </w:pPr>
            <w:r>
              <w:rPr>
                <w:rFonts w:ascii="Helvetica Neue" w:eastAsia="Helvetica Neue" w:hAnsi="Helvetica Neue" w:cs="Helvetica Neue"/>
                <w:sz w:val="16"/>
                <w:szCs w:val="16"/>
              </w:rPr>
              <w:t>Calado et al., 2002</w:t>
            </w:r>
          </w:p>
        </w:tc>
        <w:tc>
          <w:tcPr>
            <w:tcW w:w="3458" w:type="dxa"/>
            <w:tcBorders>
              <w:right w:val="single" w:sz="8" w:space="0" w:color="000000"/>
            </w:tcBorders>
            <w:tcMar>
              <w:top w:w="119" w:type="dxa"/>
              <w:left w:w="119" w:type="dxa"/>
              <w:bottom w:w="119" w:type="dxa"/>
              <w:right w:w="119" w:type="dxa"/>
            </w:tcMar>
          </w:tcPr>
          <w:p w14:paraId="69F98046" w14:textId="77777777" w:rsidR="005916CF" w:rsidRDefault="00224D70" w:rsidP="000A32EF">
            <w:pPr>
              <w:spacing w:line="276" w:lineRule="auto"/>
              <w:cnfStyle w:val="000000100000" w:firstRow="0" w:lastRow="0" w:firstColumn="0" w:lastColumn="0" w:oddVBand="0" w:evenVBand="0" w:oddHBand="1" w:evenHBand="0" w:firstRowFirstColumn="0" w:firstRowLastColumn="0" w:lastRowFirstColumn="0" w:lastRowLastColumn="0"/>
              <w:rPr>
                <w:rFonts w:ascii="Helvetica Neue" w:eastAsia="Helvetica Neue" w:hAnsi="Helvetica Neue" w:cs="Helvetica Neue"/>
                <w:sz w:val="16"/>
                <w:szCs w:val="16"/>
              </w:rPr>
            </w:pPr>
            <w:r>
              <w:rPr>
                <w:rFonts w:ascii="Helvetica Neue" w:eastAsia="Helvetica Neue" w:hAnsi="Helvetica Neue" w:cs="Helvetica Neue"/>
                <w:sz w:val="16"/>
                <w:szCs w:val="16"/>
              </w:rPr>
              <w:t>(1) SVPD</w:t>
            </w:r>
            <w:r>
              <w:rPr>
                <w:rFonts w:ascii="Helvetica Neue" w:eastAsia="Helvetica Neue" w:hAnsi="Helvetica Neue" w:cs="Helvetica Neue"/>
                <w:sz w:val="16"/>
                <w:szCs w:val="16"/>
                <w:vertAlign w:val="superscript"/>
              </w:rPr>
              <w:t>2</w:t>
            </w:r>
          </w:p>
          <w:p w14:paraId="23BAFF6F" w14:textId="77777777" w:rsidR="005916CF" w:rsidRDefault="00224D70" w:rsidP="000A32EF">
            <w:pPr>
              <w:spacing w:line="276" w:lineRule="auto"/>
              <w:cnfStyle w:val="000000100000" w:firstRow="0" w:lastRow="0" w:firstColumn="0" w:lastColumn="0" w:oddVBand="0" w:evenVBand="0" w:oddHBand="1" w:evenHBand="0" w:firstRowFirstColumn="0" w:firstRowLastColumn="0" w:lastRowFirstColumn="0" w:lastRowLastColumn="0"/>
              <w:rPr>
                <w:rFonts w:ascii="Helvetica Neue" w:eastAsia="Helvetica Neue" w:hAnsi="Helvetica Neue" w:cs="Helvetica Neue"/>
                <w:sz w:val="16"/>
                <w:szCs w:val="16"/>
              </w:rPr>
            </w:pPr>
            <w:r>
              <w:rPr>
                <w:rFonts w:ascii="Helvetica Neue" w:eastAsia="Helvetica Neue" w:hAnsi="Helvetica Neue" w:cs="Helvetica Neue"/>
                <w:sz w:val="16"/>
                <w:szCs w:val="16"/>
              </w:rPr>
              <w:t>(2) temp</w:t>
            </w:r>
            <w:r>
              <w:rPr>
                <w:rFonts w:ascii="Helvetica Neue" w:eastAsia="Helvetica Neue" w:hAnsi="Helvetica Neue" w:cs="Helvetica Neue"/>
                <w:sz w:val="16"/>
                <w:szCs w:val="16"/>
                <w:vertAlign w:val="superscript"/>
              </w:rPr>
              <w:t>2</w:t>
            </w:r>
          </w:p>
        </w:tc>
      </w:tr>
      <w:tr w:rsidR="005916CF" w14:paraId="5C5DBECF" w14:textId="77777777" w:rsidTr="00F10371">
        <w:trPr>
          <w:trHeight w:val="260"/>
        </w:trPr>
        <w:tc>
          <w:tcPr>
            <w:cnfStyle w:val="001000000000" w:firstRow="0" w:lastRow="0" w:firstColumn="1" w:lastColumn="0" w:oddVBand="0" w:evenVBand="0" w:oddHBand="0" w:evenHBand="0" w:firstRowFirstColumn="0" w:firstRowLastColumn="0" w:lastRowFirstColumn="0" w:lastRowLastColumn="0"/>
            <w:tcW w:w="3457" w:type="dxa"/>
            <w:tcBorders>
              <w:left w:val="single" w:sz="4" w:space="0" w:color="000000"/>
            </w:tcBorders>
            <w:tcMar>
              <w:top w:w="119" w:type="dxa"/>
              <w:left w:w="119" w:type="dxa"/>
              <w:bottom w:w="119" w:type="dxa"/>
              <w:right w:w="119" w:type="dxa"/>
            </w:tcMar>
          </w:tcPr>
          <w:p w14:paraId="2D5E3872" w14:textId="77777777" w:rsidR="005916CF" w:rsidRDefault="00224D70" w:rsidP="000A32EF">
            <w:pPr>
              <w:spacing w:line="276" w:lineRule="auto"/>
              <w:rPr>
                <w:rFonts w:ascii="Helvetica Neue" w:eastAsia="Helvetica Neue" w:hAnsi="Helvetica Neue" w:cs="Helvetica Neue"/>
                <w:sz w:val="16"/>
                <w:szCs w:val="16"/>
              </w:rPr>
            </w:pPr>
            <w:r>
              <w:rPr>
                <w:rFonts w:ascii="Helvetica Neue" w:eastAsia="Helvetica Neue" w:hAnsi="Helvetica Neue" w:cs="Helvetica Neue"/>
                <w:sz w:val="16"/>
                <w:szCs w:val="16"/>
              </w:rPr>
              <w:t>Canyon et al., 1999</w:t>
            </w:r>
          </w:p>
        </w:tc>
        <w:tc>
          <w:tcPr>
            <w:tcW w:w="3458" w:type="dxa"/>
            <w:tcBorders>
              <w:right w:val="single" w:sz="8" w:space="0" w:color="000000"/>
            </w:tcBorders>
            <w:tcMar>
              <w:top w:w="119" w:type="dxa"/>
              <w:left w:w="119" w:type="dxa"/>
              <w:bottom w:w="119" w:type="dxa"/>
              <w:right w:w="119" w:type="dxa"/>
            </w:tcMar>
          </w:tcPr>
          <w:p w14:paraId="12A844A2" w14:textId="77777777" w:rsidR="005916CF" w:rsidRDefault="00224D70" w:rsidP="000A32EF">
            <w:pPr>
              <w:spacing w:line="276" w:lineRule="auto"/>
              <w:cnfStyle w:val="000000000000" w:firstRow="0" w:lastRow="0" w:firstColumn="0" w:lastColumn="0" w:oddVBand="0" w:evenVBand="0" w:oddHBand="0" w:evenHBand="0" w:firstRowFirstColumn="0" w:firstRowLastColumn="0" w:lastRowFirstColumn="0" w:lastRowLastColumn="0"/>
              <w:rPr>
                <w:rFonts w:ascii="Helvetica Neue" w:eastAsia="Helvetica Neue" w:hAnsi="Helvetica Neue" w:cs="Helvetica Neue"/>
                <w:sz w:val="16"/>
                <w:szCs w:val="16"/>
              </w:rPr>
            </w:pPr>
            <w:r>
              <w:rPr>
                <w:rFonts w:ascii="Helvetica Neue" w:eastAsia="Helvetica Neue" w:hAnsi="Helvetica Neue" w:cs="Helvetica Neue"/>
                <w:sz w:val="16"/>
                <w:szCs w:val="16"/>
              </w:rPr>
              <w:t>SVPD</w:t>
            </w:r>
          </w:p>
        </w:tc>
      </w:tr>
      <w:tr w:rsidR="005916CF" w14:paraId="49042FD9" w14:textId="77777777" w:rsidTr="00F10371">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457" w:type="dxa"/>
            <w:tcBorders>
              <w:left w:val="single" w:sz="4" w:space="0" w:color="000000"/>
            </w:tcBorders>
            <w:tcMar>
              <w:top w:w="119" w:type="dxa"/>
              <w:left w:w="119" w:type="dxa"/>
              <w:bottom w:w="119" w:type="dxa"/>
              <w:right w:w="119" w:type="dxa"/>
            </w:tcMar>
          </w:tcPr>
          <w:p w14:paraId="136E01BD" w14:textId="77777777" w:rsidR="005916CF" w:rsidRDefault="00224D70" w:rsidP="000A32EF">
            <w:pPr>
              <w:spacing w:line="276" w:lineRule="auto"/>
              <w:rPr>
                <w:rFonts w:ascii="Helvetica Neue" w:eastAsia="Helvetica Neue" w:hAnsi="Helvetica Neue" w:cs="Helvetica Neue"/>
                <w:sz w:val="16"/>
                <w:szCs w:val="16"/>
              </w:rPr>
            </w:pPr>
            <w:r>
              <w:rPr>
                <w:rFonts w:ascii="Helvetica Neue" w:eastAsia="Helvetica Neue" w:hAnsi="Helvetica Neue" w:cs="Helvetica Neue"/>
                <w:sz w:val="16"/>
                <w:szCs w:val="16"/>
              </w:rPr>
              <w:t>Canyon et al., 2013</w:t>
            </w:r>
          </w:p>
        </w:tc>
        <w:tc>
          <w:tcPr>
            <w:tcW w:w="3458" w:type="dxa"/>
            <w:tcBorders>
              <w:right w:val="single" w:sz="8" w:space="0" w:color="000000"/>
            </w:tcBorders>
            <w:tcMar>
              <w:top w:w="119" w:type="dxa"/>
              <w:left w:w="119" w:type="dxa"/>
              <w:bottom w:w="119" w:type="dxa"/>
              <w:right w:w="119" w:type="dxa"/>
            </w:tcMar>
          </w:tcPr>
          <w:p w14:paraId="7E4570C5" w14:textId="77777777" w:rsidR="005916CF" w:rsidRDefault="00224D70" w:rsidP="000A32EF">
            <w:pPr>
              <w:spacing w:line="276" w:lineRule="auto"/>
              <w:cnfStyle w:val="000000100000" w:firstRow="0" w:lastRow="0" w:firstColumn="0" w:lastColumn="0" w:oddVBand="0" w:evenVBand="0" w:oddHBand="1" w:evenHBand="0" w:firstRowFirstColumn="0" w:firstRowLastColumn="0" w:lastRowFirstColumn="0" w:lastRowLastColumn="0"/>
              <w:rPr>
                <w:rFonts w:ascii="Helvetica Neue" w:eastAsia="Helvetica Neue" w:hAnsi="Helvetica Neue" w:cs="Helvetica Neue"/>
                <w:sz w:val="16"/>
                <w:szCs w:val="16"/>
              </w:rPr>
            </w:pPr>
            <w:r>
              <w:rPr>
                <w:rFonts w:ascii="Helvetica Neue" w:eastAsia="Helvetica Neue" w:hAnsi="Helvetica Neue" w:cs="Helvetica Neue"/>
                <w:sz w:val="16"/>
                <w:szCs w:val="16"/>
              </w:rPr>
              <w:t>SVPD + sugar*blood</w:t>
            </w:r>
          </w:p>
        </w:tc>
      </w:tr>
      <w:tr w:rsidR="005916CF" w14:paraId="1616706F" w14:textId="77777777" w:rsidTr="00F10371">
        <w:trPr>
          <w:trHeight w:val="240"/>
        </w:trPr>
        <w:tc>
          <w:tcPr>
            <w:cnfStyle w:val="001000000000" w:firstRow="0" w:lastRow="0" w:firstColumn="1" w:lastColumn="0" w:oddVBand="0" w:evenVBand="0" w:oddHBand="0" w:evenHBand="0" w:firstRowFirstColumn="0" w:firstRowLastColumn="0" w:lastRowFirstColumn="0" w:lastRowLastColumn="0"/>
            <w:tcW w:w="3457" w:type="dxa"/>
            <w:tcBorders>
              <w:left w:val="single" w:sz="4" w:space="0" w:color="000000"/>
            </w:tcBorders>
            <w:tcMar>
              <w:top w:w="119" w:type="dxa"/>
              <w:left w:w="119" w:type="dxa"/>
              <w:bottom w:w="119" w:type="dxa"/>
              <w:right w:w="119" w:type="dxa"/>
            </w:tcMar>
          </w:tcPr>
          <w:p w14:paraId="40AC8275" w14:textId="77777777" w:rsidR="005916CF" w:rsidRDefault="00224D70" w:rsidP="000A32EF">
            <w:pPr>
              <w:spacing w:line="276" w:lineRule="auto"/>
              <w:rPr>
                <w:rFonts w:ascii="Helvetica Neue" w:eastAsia="Helvetica Neue" w:hAnsi="Helvetica Neue" w:cs="Helvetica Neue"/>
                <w:sz w:val="16"/>
                <w:szCs w:val="16"/>
              </w:rPr>
            </w:pPr>
            <w:r>
              <w:rPr>
                <w:rFonts w:ascii="Helvetica Neue" w:eastAsia="Helvetica Neue" w:hAnsi="Helvetica Neue" w:cs="Helvetica Neue"/>
                <w:sz w:val="16"/>
                <w:szCs w:val="16"/>
              </w:rPr>
              <w:t>Costa et al., 2010</w:t>
            </w:r>
          </w:p>
        </w:tc>
        <w:tc>
          <w:tcPr>
            <w:tcW w:w="3458" w:type="dxa"/>
            <w:tcBorders>
              <w:right w:val="single" w:sz="8" w:space="0" w:color="000000"/>
            </w:tcBorders>
            <w:tcMar>
              <w:top w:w="119" w:type="dxa"/>
              <w:left w:w="119" w:type="dxa"/>
              <w:bottom w:w="119" w:type="dxa"/>
              <w:right w:w="119" w:type="dxa"/>
            </w:tcMar>
          </w:tcPr>
          <w:p w14:paraId="35158830" w14:textId="77777777" w:rsidR="005916CF" w:rsidRDefault="00224D70" w:rsidP="000A32EF">
            <w:pPr>
              <w:spacing w:line="276" w:lineRule="auto"/>
              <w:cnfStyle w:val="000000000000" w:firstRow="0" w:lastRow="0" w:firstColumn="0" w:lastColumn="0" w:oddVBand="0" w:evenVBand="0" w:oddHBand="0" w:evenHBand="0" w:firstRowFirstColumn="0" w:firstRowLastColumn="0" w:lastRowFirstColumn="0" w:lastRowLastColumn="0"/>
              <w:rPr>
                <w:rFonts w:ascii="Helvetica Neue" w:eastAsia="Helvetica Neue" w:hAnsi="Helvetica Neue" w:cs="Helvetica Neue"/>
                <w:sz w:val="16"/>
                <w:szCs w:val="16"/>
              </w:rPr>
            </w:pPr>
            <w:r>
              <w:rPr>
                <w:rFonts w:ascii="Helvetica Neue" w:eastAsia="Helvetica Neue" w:hAnsi="Helvetica Neue" w:cs="Helvetica Neue"/>
                <w:sz w:val="16"/>
                <w:szCs w:val="16"/>
              </w:rPr>
              <w:t>temp</w:t>
            </w:r>
            <w:r>
              <w:rPr>
                <w:rFonts w:ascii="Helvetica Neue" w:eastAsia="Helvetica Neue" w:hAnsi="Helvetica Neue" w:cs="Helvetica Neue"/>
                <w:sz w:val="16"/>
                <w:szCs w:val="16"/>
                <w:vertAlign w:val="superscript"/>
              </w:rPr>
              <w:t>2</w:t>
            </w:r>
            <w:r>
              <w:rPr>
                <w:rFonts w:ascii="Helvetica Neue" w:eastAsia="Helvetica Neue" w:hAnsi="Helvetica Neue" w:cs="Helvetica Neue"/>
                <w:sz w:val="16"/>
                <w:szCs w:val="16"/>
              </w:rPr>
              <w:t xml:space="preserve"> + rcs(SVPD, 3)</w:t>
            </w:r>
          </w:p>
        </w:tc>
      </w:tr>
      <w:tr w:rsidR="005916CF" w14:paraId="698CE482" w14:textId="77777777" w:rsidTr="00F1037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457" w:type="dxa"/>
            <w:tcBorders>
              <w:left w:val="single" w:sz="4" w:space="0" w:color="000000"/>
            </w:tcBorders>
            <w:tcMar>
              <w:top w:w="119" w:type="dxa"/>
              <w:left w:w="119" w:type="dxa"/>
              <w:bottom w:w="119" w:type="dxa"/>
              <w:right w:w="119" w:type="dxa"/>
            </w:tcMar>
          </w:tcPr>
          <w:p w14:paraId="75E40160" w14:textId="77777777" w:rsidR="005916CF" w:rsidRDefault="00224D70" w:rsidP="000A32EF">
            <w:pPr>
              <w:spacing w:line="276" w:lineRule="auto"/>
              <w:rPr>
                <w:rFonts w:ascii="Helvetica Neue" w:eastAsia="Helvetica Neue" w:hAnsi="Helvetica Neue" w:cs="Helvetica Neue"/>
                <w:sz w:val="16"/>
                <w:szCs w:val="16"/>
              </w:rPr>
            </w:pPr>
            <w:r>
              <w:rPr>
                <w:rFonts w:ascii="Helvetica Neue" w:eastAsia="Helvetica Neue" w:hAnsi="Helvetica Neue" w:cs="Helvetica Neue"/>
                <w:sz w:val="16"/>
                <w:szCs w:val="16"/>
              </w:rPr>
              <w:t>Delatte et al., 2009</w:t>
            </w:r>
          </w:p>
        </w:tc>
        <w:tc>
          <w:tcPr>
            <w:tcW w:w="3458" w:type="dxa"/>
            <w:tcBorders>
              <w:right w:val="single" w:sz="8" w:space="0" w:color="000000"/>
            </w:tcBorders>
            <w:tcMar>
              <w:top w:w="119" w:type="dxa"/>
              <w:left w:w="119" w:type="dxa"/>
              <w:bottom w:w="119" w:type="dxa"/>
              <w:right w:w="119" w:type="dxa"/>
            </w:tcMar>
          </w:tcPr>
          <w:p w14:paraId="4715C2C6" w14:textId="77777777" w:rsidR="005916CF" w:rsidRDefault="00224D70" w:rsidP="000A32EF">
            <w:pPr>
              <w:spacing w:line="276" w:lineRule="auto"/>
              <w:cnfStyle w:val="000000100000" w:firstRow="0" w:lastRow="0" w:firstColumn="0" w:lastColumn="0" w:oddVBand="0" w:evenVBand="0" w:oddHBand="1" w:evenHBand="0" w:firstRowFirstColumn="0" w:firstRowLastColumn="0" w:lastRowFirstColumn="0" w:lastRowLastColumn="0"/>
              <w:rPr>
                <w:rFonts w:ascii="Helvetica Neue" w:eastAsia="Helvetica Neue" w:hAnsi="Helvetica Neue" w:cs="Helvetica Neue"/>
                <w:sz w:val="16"/>
                <w:szCs w:val="16"/>
              </w:rPr>
            </w:pPr>
            <w:r>
              <w:rPr>
                <w:rFonts w:ascii="Helvetica Neue" w:eastAsia="Helvetica Neue" w:hAnsi="Helvetica Neue" w:cs="Helvetica Neue"/>
                <w:sz w:val="16"/>
                <w:szCs w:val="16"/>
              </w:rPr>
              <w:t>(1) SVPD</w:t>
            </w:r>
            <w:r>
              <w:rPr>
                <w:rFonts w:ascii="Helvetica Neue" w:eastAsia="Helvetica Neue" w:hAnsi="Helvetica Neue" w:cs="Helvetica Neue"/>
                <w:sz w:val="16"/>
                <w:szCs w:val="16"/>
                <w:vertAlign w:val="superscript"/>
              </w:rPr>
              <w:t>3</w:t>
            </w:r>
          </w:p>
          <w:p w14:paraId="28DE0C5C" w14:textId="77777777" w:rsidR="005916CF" w:rsidRDefault="00224D70" w:rsidP="000A32EF">
            <w:pPr>
              <w:spacing w:line="276" w:lineRule="auto"/>
              <w:cnfStyle w:val="000000100000" w:firstRow="0" w:lastRow="0" w:firstColumn="0" w:lastColumn="0" w:oddVBand="0" w:evenVBand="0" w:oddHBand="1" w:evenHBand="0" w:firstRowFirstColumn="0" w:firstRowLastColumn="0" w:lastRowFirstColumn="0" w:lastRowLastColumn="0"/>
              <w:rPr>
                <w:rFonts w:ascii="Helvetica Neue" w:eastAsia="Helvetica Neue" w:hAnsi="Helvetica Neue" w:cs="Helvetica Neue"/>
                <w:sz w:val="16"/>
                <w:szCs w:val="16"/>
              </w:rPr>
            </w:pPr>
            <w:r>
              <w:rPr>
                <w:rFonts w:ascii="Helvetica Neue" w:eastAsia="Helvetica Neue" w:hAnsi="Helvetica Neue" w:cs="Helvetica Neue"/>
                <w:sz w:val="16"/>
                <w:szCs w:val="16"/>
              </w:rPr>
              <w:t>(2) temp</w:t>
            </w:r>
            <w:r>
              <w:rPr>
                <w:rFonts w:ascii="Helvetica Neue" w:eastAsia="Helvetica Neue" w:hAnsi="Helvetica Neue" w:cs="Helvetica Neue"/>
                <w:sz w:val="16"/>
                <w:szCs w:val="16"/>
                <w:vertAlign w:val="superscript"/>
              </w:rPr>
              <w:t>3</w:t>
            </w:r>
          </w:p>
        </w:tc>
      </w:tr>
      <w:tr w:rsidR="005916CF" w14:paraId="7C27B785" w14:textId="77777777" w:rsidTr="00F10371">
        <w:trPr>
          <w:trHeight w:val="240"/>
        </w:trPr>
        <w:tc>
          <w:tcPr>
            <w:cnfStyle w:val="001000000000" w:firstRow="0" w:lastRow="0" w:firstColumn="1" w:lastColumn="0" w:oddVBand="0" w:evenVBand="0" w:oddHBand="0" w:evenHBand="0" w:firstRowFirstColumn="0" w:firstRowLastColumn="0" w:lastRowFirstColumn="0" w:lastRowLastColumn="0"/>
            <w:tcW w:w="3457" w:type="dxa"/>
            <w:tcBorders>
              <w:left w:val="single" w:sz="4" w:space="0" w:color="000000"/>
            </w:tcBorders>
            <w:tcMar>
              <w:top w:w="119" w:type="dxa"/>
              <w:left w:w="119" w:type="dxa"/>
              <w:bottom w:w="119" w:type="dxa"/>
              <w:right w:w="119" w:type="dxa"/>
            </w:tcMar>
          </w:tcPr>
          <w:p w14:paraId="5D274D2E" w14:textId="77777777" w:rsidR="005916CF" w:rsidRDefault="00224D70" w:rsidP="000A32EF">
            <w:pPr>
              <w:spacing w:line="276" w:lineRule="auto"/>
              <w:rPr>
                <w:rFonts w:ascii="Helvetica Neue" w:eastAsia="Helvetica Neue" w:hAnsi="Helvetica Neue" w:cs="Helvetica Neue"/>
                <w:sz w:val="16"/>
                <w:szCs w:val="16"/>
              </w:rPr>
            </w:pPr>
            <w:r>
              <w:rPr>
                <w:rFonts w:ascii="Helvetica Neue" w:eastAsia="Helvetica Neue" w:hAnsi="Helvetica Neue" w:cs="Helvetica Neue"/>
                <w:sz w:val="16"/>
                <w:szCs w:val="16"/>
              </w:rPr>
              <w:t>Gao et al., 1984</w:t>
            </w:r>
          </w:p>
        </w:tc>
        <w:tc>
          <w:tcPr>
            <w:tcW w:w="3458" w:type="dxa"/>
            <w:tcBorders>
              <w:right w:val="single" w:sz="8" w:space="0" w:color="000000"/>
            </w:tcBorders>
            <w:tcMar>
              <w:top w:w="119" w:type="dxa"/>
              <w:left w:w="119" w:type="dxa"/>
              <w:bottom w:w="119" w:type="dxa"/>
              <w:right w:w="119" w:type="dxa"/>
            </w:tcMar>
          </w:tcPr>
          <w:p w14:paraId="47C8C483" w14:textId="77777777" w:rsidR="005916CF" w:rsidRDefault="00224D70" w:rsidP="000A32EF">
            <w:pPr>
              <w:spacing w:line="276" w:lineRule="auto"/>
              <w:cnfStyle w:val="000000000000" w:firstRow="0" w:lastRow="0" w:firstColumn="0" w:lastColumn="0" w:oddVBand="0" w:evenVBand="0" w:oddHBand="0" w:evenHBand="0" w:firstRowFirstColumn="0" w:firstRowLastColumn="0" w:lastRowFirstColumn="0" w:lastRowLastColumn="0"/>
              <w:rPr>
                <w:rFonts w:ascii="Helvetica Neue" w:eastAsia="Helvetica Neue" w:hAnsi="Helvetica Neue" w:cs="Helvetica Neue"/>
                <w:sz w:val="16"/>
                <w:szCs w:val="16"/>
              </w:rPr>
            </w:pPr>
            <w:r>
              <w:rPr>
                <w:rFonts w:ascii="Helvetica Neue" w:eastAsia="Helvetica Neue" w:hAnsi="Helvetica Neue" w:cs="Helvetica Neue"/>
                <w:sz w:val="16"/>
                <w:szCs w:val="16"/>
              </w:rPr>
              <w:t>temp + rcs(SVPD, 4)</w:t>
            </w:r>
          </w:p>
        </w:tc>
      </w:tr>
      <w:tr w:rsidR="005916CF" w14:paraId="11777923" w14:textId="77777777" w:rsidTr="00F1037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457" w:type="dxa"/>
            <w:tcBorders>
              <w:left w:val="single" w:sz="4" w:space="0" w:color="000000"/>
            </w:tcBorders>
            <w:tcMar>
              <w:top w:w="119" w:type="dxa"/>
              <w:left w:w="119" w:type="dxa"/>
              <w:bottom w:w="119" w:type="dxa"/>
              <w:right w:w="119" w:type="dxa"/>
            </w:tcMar>
          </w:tcPr>
          <w:p w14:paraId="1AB852AB" w14:textId="77777777" w:rsidR="005916CF" w:rsidRDefault="00224D70" w:rsidP="000A32EF">
            <w:pPr>
              <w:spacing w:line="276" w:lineRule="auto"/>
              <w:rPr>
                <w:rFonts w:ascii="Helvetica Neue" w:eastAsia="Helvetica Neue" w:hAnsi="Helvetica Neue" w:cs="Helvetica Neue"/>
                <w:sz w:val="16"/>
                <w:szCs w:val="16"/>
              </w:rPr>
            </w:pPr>
            <w:r>
              <w:rPr>
                <w:rFonts w:ascii="Helvetica Neue" w:eastAsia="Helvetica Neue" w:hAnsi="Helvetica Neue" w:cs="Helvetica Neue"/>
                <w:sz w:val="16"/>
                <w:szCs w:val="16"/>
              </w:rPr>
              <w:t>Goindin et al., 2015</w:t>
            </w:r>
          </w:p>
        </w:tc>
        <w:tc>
          <w:tcPr>
            <w:tcW w:w="3458" w:type="dxa"/>
            <w:tcBorders>
              <w:right w:val="single" w:sz="8" w:space="0" w:color="000000"/>
            </w:tcBorders>
            <w:tcMar>
              <w:top w:w="119" w:type="dxa"/>
              <w:left w:w="119" w:type="dxa"/>
              <w:bottom w:w="119" w:type="dxa"/>
              <w:right w:w="119" w:type="dxa"/>
            </w:tcMar>
          </w:tcPr>
          <w:p w14:paraId="2C482C96" w14:textId="77777777" w:rsidR="005916CF" w:rsidRDefault="00224D70" w:rsidP="000A32EF">
            <w:pPr>
              <w:spacing w:line="276" w:lineRule="auto"/>
              <w:cnfStyle w:val="000000100000" w:firstRow="0" w:lastRow="0" w:firstColumn="0" w:lastColumn="0" w:oddVBand="0" w:evenVBand="0" w:oddHBand="1" w:evenHBand="0" w:firstRowFirstColumn="0" w:firstRowLastColumn="0" w:lastRowFirstColumn="0" w:lastRowLastColumn="0"/>
              <w:rPr>
                <w:rFonts w:ascii="Helvetica Neue" w:eastAsia="Helvetica Neue" w:hAnsi="Helvetica Neue" w:cs="Helvetica Neue"/>
                <w:sz w:val="16"/>
                <w:szCs w:val="16"/>
              </w:rPr>
            </w:pPr>
            <w:r>
              <w:rPr>
                <w:rFonts w:ascii="Helvetica Neue" w:eastAsia="Helvetica Neue" w:hAnsi="Helvetica Neue" w:cs="Helvetica Neue"/>
                <w:sz w:val="16"/>
                <w:szCs w:val="16"/>
              </w:rPr>
              <w:t>(1) SVPD</w:t>
            </w:r>
            <w:r>
              <w:rPr>
                <w:rFonts w:ascii="Helvetica Neue" w:eastAsia="Helvetica Neue" w:hAnsi="Helvetica Neue" w:cs="Helvetica Neue"/>
                <w:sz w:val="16"/>
                <w:szCs w:val="16"/>
                <w:vertAlign w:val="superscript"/>
              </w:rPr>
              <w:t>2</w:t>
            </w:r>
          </w:p>
          <w:p w14:paraId="67E32E63" w14:textId="77777777" w:rsidR="005916CF" w:rsidRDefault="00224D70" w:rsidP="000A32EF">
            <w:pPr>
              <w:spacing w:line="276" w:lineRule="auto"/>
              <w:cnfStyle w:val="000000100000" w:firstRow="0" w:lastRow="0" w:firstColumn="0" w:lastColumn="0" w:oddVBand="0" w:evenVBand="0" w:oddHBand="1" w:evenHBand="0" w:firstRowFirstColumn="0" w:firstRowLastColumn="0" w:lastRowFirstColumn="0" w:lastRowLastColumn="0"/>
              <w:rPr>
                <w:rFonts w:ascii="Helvetica Neue" w:eastAsia="Helvetica Neue" w:hAnsi="Helvetica Neue" w:cs="Helvetica Neue"/>
                <w:sz w:val="16"/>
                <w:szCs w:val="16"/>
              </w:rPr>
            </w:pPr>
            <w:r>
              <w:rPr>
                <w:rFonts w:ascii="Helvetica Neue" w:eastAsia="Helvetica Neue" w:hAnsi="Helvetica Neue" w:cs="Helvetica Neue"/>
                <w:sz w:val="16"/>
                <w:szCs w:val="16"/>
              </w:rPr>
              <w:t>(2) temp</w:t>
            </w:r>
            <w:r>
              <w:rPr>
                <w:rFonts w:ascii="Helvetica Neue" w:eastAsia="Helvetica Neue" w:hAnsi="Helvetica Neue" w:cs="Helvetica Neue"/>
                <w:sz w:val="16"/>
                <w:szCs w:val="16"/>
                <w:vertAlign w:val="superscript"/>
              </w:rPr>
              <w:t>2</w:t>
            </w:r>
          </w:p>
        </w:tc>
      </w:tr>
      <w:tr w:rsidR="005916CF" w14:paraId="58BDFCF0" w14:textId="77777777" w:rsidTr="00F10371">
        <w:trPr>
          <w:trHeight w:val="240"/>
        </w:trPr>
        <w:tc>
          <w:tcPr>
            <w:cnfStyle w:val="001000000000" w:firstRow="0" w:lastRow="0" w:firstColumn="1" w:lastColumn="0" w:oddVBand="0" w:evenVBand="0" w:oddHBand="0" w:evenHBand="0" w:firstRowFirstColumn="0" w:firstRowLastColumn="0" w:lastRowFirstColumn="0" w:lastRowLastColumn="0"/>
            <w:tcW w:w="3457" w:type="dxa"/>
            <w:tcBorders>
              <w:left w:val="single" w:sz="4" w:space="0" w:color="000000"/>
            </w:tcBorders>
            <w:tcMar>
              <w:top w:w="119" w:type="dxa"/>
              <w:left w:w="119" w:type="dxa"/>
              <w:bottom w:w="119" w:type="dxa"/>
              <w:right w:w="119" w:type="dxa"/>
            </w:tcMar>
          </w:tcPr>
          <w:p w14:paraId="2F6F0025" w14:textId="77777777" w:rsidR="005916CF" w:rsidRDefault="00224D70" w:rsidP="000A32EF">
            <w:pPr>
              <w:spacing w:line="276" w:lineRule="auto"/>
              <w:rPr>
                <w:rFonts w:ascii="Helvetica Neue" w:eastAsia="Helvetica Neue" w:hAnsi="Helvetica Neue" w:cs="Helvetica Neue"/>
                <w:sz w:val="16"/>
                <w:szCs w:val="16"/>
              </w:rPr>
            </w:pPr>
            <w:r>
              <w:rPr>
                <w:rFonts w:ascii="Helvetica Neue" w:eastAsia="Helvetica Neue" w:hAnsi="Helvetica Neue" w:cs="Helvetica Neue"/>
                <w:sz w:val="16"/>
                <w:szCs w:val="16"/>
              </w:rPr>
              <w:t>Hylton, 1969</w:t>
            </w:r>
          </w:p>
        </w:tc>
        <w:tc>
          <w:tcPr>
            <w:tcW w:w="3458" w:type="dxa"/>
            <w:tcBorders>
              <w:right w:val="single" w:sz="8" w:space="0" w:color="000000"/>
            </w:tcBorders>
            <w:tcMar>
              <w:top w:w="119" w:type="dxa"/>
              <w:left w:w="119" w:type="dxa"/>
              <w:bottom w:w="119" w:type="dxa"/>
              <w:right w:w="119" w:type="dxa"/>
            </w:tcMar>
          </w:tcPr>
          <w:p w14:paraId="50654968" w14:textId="77777777" w:rsidR="005916CF" w:rsidRDefault="00224D70" w:rsidP="000A32EF">
            <w:pPr>
              <w:spacing w:line="276" w:lineRule="auto"/>
              <w:cnfStyle w:val="000000000000" w:firstRow="0" w:lastRow="0" w:firstColumn="0" w:lastColumn="0" w:oddVBand="0" w:evenVBand="0" w:oddHBand="0" w:evenHBand="0" w:firstRowFirstColumn="0" w:firstRowLastColumn="0" w:lastRowFirstColumn="0" w:lastRowLastColumn="0"/>
              <w:rPr>
                <w:rFonts w:ascii="Helvetica Neue" w:eastAsia="Helvetica Neue" w:hAnsi="Helvetica Neue" w:cs="Helvetica Neue"/>
                <w:sz w:val="16"/>
                <w:szCs w:val="16"/>
              </w:rPr>
            </w:pPr>
            <w:r>
              <w:rPr>
                <w:rFonts w:ascii="Helvetica Neue" w:eastAsia="Helvetica Neue" w:hAnsi="Helvetica Neue" w:cs="Helvetica Neue"/>
                <w:sz w:val="16"/>
                <w:szCs w:val="16"/>
              </w:rPr>
              <w:t>temp</w:t>
            </w:r>
            <w:r>
              <w:rPr>
                <w:rFonts w:ascii="Helvetica Neue" w:eastAsia="Helvetica Neue" w:hAnsi="Helvetica Neue" w:cs="Helvetica Neue"/>
                <w:sz w:val="16"/>
                <w:szCs w:val="16"/>
                <w:vertAlign w:val="superscript"/>
              </w:rPr>
              <w:t>3</w:t>
            </w:r>
            <w:r>
              <w:rPr>
                <w:rFonts w:ascii="Helvetica Neue" w:eastAsia="Helvetica Neue" w:hAnsi="Helvetica Neue" w:cs="Helvetica Neue"/>
                <w:sz w:val="16"/>
                <w:szCs w:val="16"/>
              </w:rPr>
              <w:t xml:space="preserve"> + rcs(SVPD, 4)</w:t>
            </w:r>
          </w:p>
        </w:tc>
      </w:tr>
      <w:tr w:rsidR="005916CF" w14:paraId="7A230136" w14:textId="77777777" w:rsidTr="00F10371">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457" w:type="dxa"/>
            <w:tcBorders>
              <w:left w:val="single" w:sz="4" w:space="0" w:color="000000"/>
            </w:tcBorders>
            <w:tcMar>
              <w:top w:w="119" w:type="dxa"/>
              <w:left w:w="119" w:type="dxa"/>
              <w:bottom w:w="119" w:type="dxa"/>
              <w:right w:w="119" w:type="dxa"/>
            </w:tcMar>
          </w:tcPr>
          <w:p w14:paraId="0B9D5B15" w14:textId="77777777" w:rsidR="005916CF" w:rsidRDefault="00224D70" w:rsidP="000A32EF">
            <w:pPr>
              <w:spacing w:line="276" w:lineRule="auto"/>
              <w:rPr>
                <w:rFonts w:ascii="Helvetica Neue" w:eastAsia="Helvetica Neue" w:hAnsi="Helvetica Neue" w:cs="Helvetica Neue"/>
                <w:sz w:val="16"/>
                <w:szCs w:val="16"/>
              </w:rPr>
            </w:pPr>
            <w:r>
              <w:rPr>
                <w:rFonts w:ascii="Helvetica Neue" w:eastAsia="Helvetica Neue" w:hAnsi="Helvetica Neue" w:cs="Helvetica Neue"/>
                <w:sz w:val="16"/>
                <w:szCs w:val="16"/>
              </w:rPr>
              <w:t>Lewis, 1933</w:t>
            </w:r>
          </w:p>
        </w:tc>
        <w:tc>
          <w:tcPr>
            <w:tcW w:w="3458" w:type="dxa"/>
            <w:tcBorders>
              <w:right w:val="single" w:sz="8" w:space="0" w:color="000000"/>
            </w:tcBorders>
            <w:tcMar>
              <w:top w:w="119" w:type="dxa"/>
              <w:left w:w="119" w:type="dxa"/>
              <w:bottom w:w="119" w:type="dxa"/>
              <w:right w:w="119" w:type="dxa"/>
            </w:tcMar>
          </w:tcPr>
          <w:p w14:paraId="2EBBEA94" w14:textId="77777777" w:rsidR="005916CF" w:rsidRDefault="00224D70" w:rsidP="000A32EF">
            <w:pPr>
              <w:spacing w:line="276" w:lineRule="auto"/>
              <w:cnfStyle w:val="000000100000" w:firstRow="0" w:lastRow="0" w:firstColumn="0" w:lastColumn="0" w:oddVBand="0" w:evenVBand="0" w:oddHBand="1" w:evenHBand="0" w:firstRowFirstColumn="0" w:firstRowLastColumn="0" w:lastRowFirstColumn="0" w:lastRowLastColumn="0"/>
              <w:rPr>
                <w:rFonts w:ascii="Helvetica Neue" w:eastAsia="Helvetica Neue" w:hAnsi="Helvetica Neue" w:cs="Helvetica Neue"/>
                <w:sz w:val="16"/>
                <w:szCs w:val="16"/>
              </w:rPr>
            </w:pPr>
            <w:r>
              <w:rPr>
                <w:rFonts w:ascii="Helvetica Neue" w:eastAsia="Helvetica Neue" w:hAnsi="Helvetica Neue" w:cs="Helvetica Neue"/>
                <w:sz w:val="16"/>
                <w:szCs w:val="16"/>
              </w:rPr>
              <w:t>temp</w:t>
            </w:r>
            <w:r>
              <w:rPr>
                <w:rFonts w:ascii="Helvetica Neue" w:eastAsia="Helvetica Neue" w:hAnsi="Helvetica Neue" w:cs="Helvetica Neue"/>
                <w:sz w:val="16"/>
                <w:szCs w:val="16"/>
                <w:vertAlign w:val="superscript"/>
              </w:rPr>
              <w:t>2</w:t>
            </w:r>
            <w:r>
              <w:rPr>
                <w:rFonts w:ascii="Helvetica Neue" w:eastAsia="Helvetica Neue" w:hAnsi="Helvetica Neue" w:cs="Helvetica Neue"/>
                <w:sz w:val="16"/>
                <w:szCs w:val="16"/>
              </w:rPr>
              <w:t xml:space="preserve"> + rcs(SVPD, 4)</w:t>
            </w:r>
          </w:p>
        </w:tc>
      </w:tr>
      <w:tr w:rsidR="005916CF" w14:paraId="6EDB1DB1" w14:textId="77777777" w:rsidTr="00F10371">
        <w:trPr>
          <w:trHeight w:val="240"/>
        </w:trPr>
        <w:tc>
          <w:tcPr>
            <w:cnfStyle w:val="001000000000" w:firstRow="0" w:lastRow="0" w:firstColumn="1" w:lastColumn="0" w:oddVBand="0" w:evenVBand="0" w:oddHBand="0" w:evenHBand="0" w:firstRowFirstColumn="0" w:firstRowLastColumn="0" w:lastRowFirstColumn="0" w:lastRowLastColumn="0"/>
            <w:tcW w:w="3457" w:type="dxa"/>
            <w:tcBorders>
              <w:left w:val="single" w:sz="4" w:space="0" w:color="000000"/>
            </w:tcBorders>
            <w:tcMar>
              <w:top w:w="119" w:type="dxa"/>
              <w:left w:w="119" w:type="dxa"/>
              <w:bottom w:w="119" w:type="dxa"/>
              <w:right w:w="119" w:type="dxa"/>
            </w:tcMar>
          </w:tcPr>
          <w:p w14:paraId="2BF25F77" w14:textId="77777777" w:rsidR="005916CF" w:rsidRDefault="00224D70" w:rsidP="000A32EF">
            <w:pPr>
              <w:spacing w:line="276" w:lineRule="auto"/>
              <w:rPr>
                <w:rFonts w:ascii="Helvetica Neue" w:eastAsia="Helvetica Neue" w:hAnsi="Helvetica Neue" w:cs="Helvetica Neue"/>
                <w:sz w:val="16"/>
                <w:szCs w:val="16"/>
              </w:rPr>
            </w:pPr>
            <w:r>
              <w:rPr>
                <w:rFonts w:ascii="Helvetica Neue" w:eastAsia="Helvetica Neue" w:hAnsi="Helvetica Neue" w:cs="Helvetica Neue"/>
                <w:sz w:val="16"/>
                <w:szCs w:val="16"/>
              </w:rPr>
              <w:t>McMeniman et al., 2009</w:t>
            </w:r>
          </w:p>
        </w:tc>
        <w:tc>
          <w:tcPr>
            <w:tcW w:w="3458" w:type="dxa"/>
            <w:tcBorders>
              <w:right w:val="single" w:sz="8" w:space="0" w:color="000000"/>
            </w:tcBorders>
            <w:tcMar>
              <w:top w:w="119" w:type="dxa"/>
              <w:left w:w="119" w:type="dxa"/>
              <w:bottom w:w="119" w:type="dxa"/>
              <w:right w:w="119" w:type="dxa"/>
            </w:tcMar>
          </w:tcPr>
          <w:p w14:paraId="0C4532F9" w14:textId="77777777" w:rsidR="005916CF" w:rsidRDefault="00224D70" w:rsidP="000A32EF">
            <w:pPr>
              <w:spacing w:line="276" w:lineRule="auto"/>
              <w:cnfStyle w:val="000000000000" w:firstRow="0" w:lastRow="0" w:firstColumn="0" w:lastColumn="0" w:oddVBand="0" w:evenVBand="0" w:oddHBand="0" w:evenHBand="0" w:firstRowFirstColumn="0" w:firstRowLastColumn="0" w:lastRowFirstColumn="0" w:lastRowLastColumn="0"/>
              <w:rPr>
                <w:rFonts w:ascii="Helvetica Neue" w:eastAsia="Helvetica Neue" w:hAnsi="Helvetica Neue" w:cs="Helvetica Neue"/>
                <w:sz w:val="16"/>
                <w:szCs w:val="16"/>
              </w:rPr>
            </w:pPr>
            <w:r>
              <w:rPr>
                <w:rFonts w:ascii="Helvetica Neue" w:eastAsia="Helvetica Neue" w:hAnsi="Helvetica Neue" w:cs="Helvetica Neue"/>
                <w:sz w:val="16"/>
                <w:szCs w:val="16"/>
              </w:rPr>
              <w:t>(1) SVPD + blood</w:t>
            </w:r>
          </w:p>
          <w:p w14:paraId="55C12CA8" w14:textId="77777777" w:rsidR="005916CF" w:rsidRDefault="00224D70" w:rsidP="000A32EF">
            <w:pPr>
              <w:spacing w:line="276" w:lineRule="auto"/>
              <w:cnfStyle w:val="000000000000" w:firstRow="0" w:lastRow="0" w:firstColumn="0" w:lastColumn="0" w:oddVBand="0" w:evenVBand="0" w:oddHBand="0" w:evenHBand="0" w:firstRowFirstColumn="0" w:firstRowLastColumn="0" w:lastRowFirstColumn="0" w:lastRowLastColumn="0"/>
              <w:rPr>
                <w:rFonts w:ascii="Helvetica Neue" w:eastAsia="Helvetica Neue" w:hAnsi="Helvetica Neue" w:cs="Helvetica Neue"/>
                <w:sz w:val="16"/>
                <w:szCs w:val="16"/>
              </w:rPr>
            </w:pPr>
            <w:r>
              <w:rPr>
                <w:rFonts w:ascii="Helvetica Neue" w:eastAsia="Helvetica Neue" w:hAnsi="Helvetica Neue" w:cs="Helvetica Neue"/>
                <w:sz w:val="16"/>
                <w:szCs w:val="16"/>
              </w:rPr>
              <w:t>(2) temp + blood</w:t>
            </w:r>
          </w:p>
        </w:tc>
      </w:tr>
      <w:tr w:rsidR="005916CF" w14:paraId="0937AA8D" w14:textId="77777777" w:rsidTr="00F10371">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457" w:type="dxa"/>
            <w:tcBorders>
              <w:left w:val="single" w:sz="4" w:space="0" w:color="000000"/>
            </w:tcBorders>
            <w:tcMar>
              <w:top w:w="119" w:type="dxa"/>
              <w:left w:w="119" w:type="dxa"/>
              <w:bottom w:w="119" w:type="dxa"/>
              <w:right w:w="119" w:type="dxa"/>
            </w:tcMar>
          </w:tcPr>
          <w:p w14:paraId="670F0862" w14:textId="77777777" w:rsidR="005916CF" w:rsidRDefault="00224D70" w:rsidP="000A32EF">
            <w:pPr>
              <w:spacing w:line="276" w:lineRule="auto"/>
              <w:rPr>
                <w:rFonts w:ascii="Helvetica Neue" w:eastAsia="Helvetica Neue" w:hAnsi="Helvetica Neue" w:cs="Helvetica Neue"/>
                <w:sz w:val="16"/>
                <w:szCs w:val="16"/>
              </w:rPr>
            </w:pPr>
            <w:r>
              <w:rPr>
                <w:rFonts w:ascii="Helvetica Neue" w:eastAsia="Helvetica Neue" w:hAnsi="Helvetica Neue" w:cs="Helvetica Neue"/>
                <w:sz w:val="16"/>
                <w:szCs w:val="16"/>
              </w:rPr>
              <w:t>Mogi et al., 1996</w:t>
            </w:r>
          </w:p>
        </w:tc>
        <w:tc>
          <w:tcPr>
            <w:tcW w:w="3458" w:type="dxa"/>
            <w:tcBorders>
              <w:right w:val="single" w:sz="8" w:space="0" w:color="000000"/>
            </w:tcBorders>
            <w:tcMar>
              <w:top w:w="119" w:type="dxa"/>
              <w:left w:w="119" w:type="dxa"/>
              <w:bottom w:w="119" w:type="dxa"/>
              <w:right w:w="119" w:type="dxa"/>
            </w:tcMar>
          </w:tcPr>
          <w:p w14:paraId="46C185D2" w14:textId="77777777" w:rsidR="005916CF" w:rsidRDefault="00224D70" w:rsidP="000A32EF">
            <w:pPr>
              <w:spacing w:line="276" w:lineRule="auto"/>
              <w:cnfStyle w:val="000000100000" w:firstRow="0" w:lastRow="0" w:firstColumn="0" w:lastColumn="0" w:oddVBand="0" w:evenVBand="0" w:oddHBand="1" w:evenHBand="0" w:firstRowFirstColumn="0" w:firstRowLastColumn="0" w:lastRowFirstColumn="0" w:lastRowLastColumn="0"/>
              <w:rPr>
                <w:rFonts w:ascii="Helvetica Neue" w:eastAsia="Helvetica Neue" w:hAnsi="Helvetica Neue" w:cs="Helvetica Neue"/>
                <w:sz w:val="16"/>
                <w:szCs w:val="16"/>
              </w:rPr>
            </w:pPr>
            <w:r>
              <w:rPr>
                <w:rFonts w:ascii="Helvetica Neue" w:eastAsia="Helvetica Neue" w:hAnsi="Helvetica Neue" w:cs="Helvetica Neue"/>
                <w:sz w:val="16"/>
                <w:szCs w:val="16"/>
              </w:rPr>
              <w:t>SVPD*species + water</w:t>
            </w:r>
          </w:p>
        </w:tc>
      </w:tr>
      <w:tr w:rsidR="005916CF" w14:paraId="426B3752" w14:textId="77777777" w:rsidTr="00F10371">
        <w:trPr>
          <w:trHeight w:val="240"/>
        </w:trPr>
        <w:tc>
          <w:tcPr>
            <w:cnfStyle w:val="001000000000" w:firstRow="0" w:lastRow="0" w:firstColumn="1" w:lastColumn="0" w:oddVBand="0" w:evenVBand="0" w:oddHBand="0" w:evenHBand="0" w:firstRowFirstColumn="0" w:firstRowLastColumn="0" w:lastRowFirstColumn="0" w:lastRowLastColumn="0"/>
            <w:tcW w:w="3457" w:type="dxa"/>
            <w:tcBorders>
              <w:left w:val="single" w:sz="4" w:space="0" w:color="000000"/>
            </w:tcBorders>
            <w:tcMar>
              <w:top w:w="119" w:type="dxa"/>
              <w:left w:w="119" w:type="dxa"/>
              <w:bottom w:w="119" w:type="dxa"/>
              <w:right w:w="119" w:type="dxa"/>
            </w:tcMar>
          </w:tcPr>
          <w:p w14:paraId="37968DDC" w14:textId="77777777" w:rsidR="005916CF" w:rsidRDefault="00224D70" w:rsidP="000A32EF">
            <w:pPr>
              <w:spacing w:line="276" w:lineRule="auto"/>
              <w:rPr>
                <w:rFonts w:ascii="Helvetica Neue" w:eastAsia="Helvetica Neue" w:hAnsi="Helvetica Neue" w:cs="Helvetica Neue"/>
                <w:sz w:val="16"/>
                <w:szCs w:val="16"/>
              </w:rPr>
            </w:pPr>
            <w:r>
              <w:rPr>
                <w:rFonts w:ascii="Helvetica Neue" w:eastAsia="Helvetica Neue" w:hAnsi="Helvetica Neue" w:cs="Helvetica Neue"/>
                <w:sz w:val="16"/>
                <w:szCs w:val="16"/>
              </w:rPr>
              <w:t>Reiskind and Lounibos, 2009</w:t>
            </w:r>
          </w:p>
        </w:tc>
        <w:tc>
          <w:tcPr>
            <w:tcW w:w="3458" w:type="dxa"/>
            <w:tcBorders>
              <w:right w:val="single" w:sz="8" w:space="0" w:color="000000"/>
            </w:tcBorders>
            <w:tcMar>
              <w:top w:w="119" w:type="dxa"/>
              <w:left w:w="119" w:type="dxa"/>
              <w:bottom w:w="119" w:type="dxa"/>
              <w:right w:w="119" w:type="dxa"/>
            </w:tcMar>
          </w:tcPr>
          <w:p w14:paraId="25CCF1F6" w14:textId="77777777" w:rsidR="005916CF" w:rsidRDefault="00224D70" w:rsidP="000A32EF">
            <w:pPr>
              <w:spacing w:line="276" w:lineRule="auto"/>
              <w:cnfStyle w:val="000000000000" w:firstRow="0" w:lastRow="0" w:firstColumn="0" w:lastColumn="0" w:oddVBand="0" w:evenVBand="0" w:oddHBand="0" w:evenHBand="0" w:firstRowFirstColumn="0" w:firstRowLastColumn="0" w:lastRowFirstColumn="0" w:lastRowLastColumn="0"/>
              <w:rPr>
                <w:rFonts w:ascii="Helvetica Neue" w:eastAsia="Helvetica Neue" w:hAnsi="Helvetica Neue" w:cs="Helvetica Neue"/>
                <w:sz w:val="16"/>
                <w:szCs w:val="16"/>
              </w:rPr>
            </w:pPr>
            <w:r>
              <w:rPr>
                <w:rFonts w:ascii="Helvetica Neue" w:eastAsia="Helvetica Neue" w:hAnsi="Helvetica Neue" w:cs="Helvetica Neue"/>
                <w:sz w:val="16"/>
                <w:szCs w:val="16"/>
              </w:rPr>
              <w:t>SVPD*species</w:t>
            </w:r>
          </w:p>
        </w:tc>
      </w:tr>
      <w:tr w:rsidR="005916CF" w14:paraId="27679D81" w14:textId="77777777" w:rsidTr="00F1037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3457" w:type="dxa"/>
            <w:tcBorders>
              <w:left w:val="single" w:sz="4" w:space="0" w:color="000000"/>
              <w:bottom w:val="single" w:sz="4" w:space="0" w:color="000000"/>
            </w:tcBorders>
            <w:tcMar>
              <w:top w:w="119" w:type="dxa"/>
              <w:left w:w="119" w:type="dxa"/>
              <w:bottom w:w="119" w:type="dxa"/>
              <w:right w:w="119" w:type="dxa"/>
            </w:tcMar>
          </w:tcPr>
          <w:p w14:paraId="26360D2C" w14:textId="77777777" w:rsidR="005916CF" w:rsidRDefault="00224D70" w:rsidP="000A32EF">
            <w:pPr>
              <w:spacing w:line="276" w:lineRule="auto"/>
              <w:rPr>
                <w:rFonts w:ascii="Helvetica Neue" w:eastAsia="Helvetica Neue" w:hAnsi="Helvetica Neue" w:cs="Helvetica Neue"/>
                <w:sz w:val="16"/>
                <w:szCs w:val="16"/>
              </w:rPr>
            </w:pPr>
            <w:r>
              <w:rPr>
                <w:rFonts w:ascii="Helvetica Neue" w:eastAsia="Helvetica Neue" w:hAnsi="Helvetica Neue" w:cs="Helvetica Neue"/>
                <w:sz w:val="16"/>
                <w:szCs w:val="16"/>
              </w:rPr>
              <w:t>Yang et al., 2009</w:t>
            </w:r>
          </w:p>
        </w:tc>
        <w:tc>
          <w:tcPr>
            <w:tcW w:w="3458" w:type="dxa"/>
            <w:tcBorders>
              <w:bottom w:val="single" w:sz="4" w:space="0" w:color="000000"/>
              <w:right w:val="single" w:sz="8" w:space="0" w:color="000000"/>
            </w:tcBorders>
            <w:tcMar>
              <w:top w:w="119" w:type="dxa"/>
              <w:left w:w="119" w:type="dxa"/>
              <w:bottom w:w="119" w:type="dxa"/>
              <w:right w:w="119" w:type="dxa"/>
            </w:tcMar>
          </w:tcPr>
          <w:p w14:paraId="02A4164C" w14:textId="77777777" w:rsidR="005916CF" w:rsidRDefault="00224D70" w:rsidP="000A32EF">
            <w:pPr>
              <w:spacing w:line="276" w:lineRule="auto"/>
              <w:cnfStyle w:val="000000100000" w:firstRow="0" w:lastRow="0" w:firstColumn="0" w:lastColumn="0" w:oddVBand="0" w:evenVBand="0" w:oddHBand="1" w:evenHBand="0" w:firstRowFirstColumn="0" w:firstRowLastColumn="0" w:lastRowFirstColumn="0" w:lastRowLastColumn="0"/>
              <w:rPr>
                <w:rFonts w:ascii="Helvetica Neue" w:eastAsia="Helvetica Neue" w:hAnsi="Helvetica Neue" w:cs="Helvetica Neue"/>
                <w:sz w:val="16"/>
                <w:szCs w:val="16"/>
              </w:rPr>
            </w:pPr>
            <w:r>
              <w:rPr>
                <w:rFonts w:ascii="Helvetica Neue" w:eastAsia="Helvetica Neue" w:hAnsi="Helvetica Neue" w:cs="Helvetica Neue"/>
                <w:sz w:val="16"/>
                <w:szCs w:val="16"/>
              </w:rPr>
              <w:t>(1) rcs(SVPD, 4)</w:t>
            </w:r>
          </w:p>
          <w:p w14:paraId="6BF815C2" w14:textId="77777777" w:rsidR="005916CF" w:rsidRDefault="00224D70" w:rsidP="000A32EF">
            <w:pPr>
              <w:spacing w:line="276" w:lineRule="auto"/>
              <w:cnfStyle w:val="000000100000" w:firstRow="0" w:lastRow="0" w:firstColumn="0" w:lastColumn="0" w:oddVBand="0" w:evenVBand="0" w:oddHBand="1" w:evenHBand="0" w:firstRowFirstColumn="0" w:firstRowLastColumn="0" w:lastRowFirstColumn="0" w:lastRowLastColumn="0"/>
              <w:rPr>
                <w:rFonts w:ascii="Helvetica Neue" w:eastAsia="Helvetica Neue" w:hAnsi="Helvetica Neue" w:cs="Helvetica Neue"/>
                <w:sz w:val="16"/>
                <w:szCs w:val="16"/>
              </w:rPr>
            </w:pPr>
            <w:r>
              <w:rPr>
                <w:rFonts w:ascii="Helvetica Neue" w:eastAsia="Helvetica Neue" w:hAnsi="Helvetica Neue" w:cs="Helvetica Neue"/>
                <w:sz w:val="16"/>
                <w:szCs w:val="16"/>
              </w:rPr>
              <w:t>(2) rcs(temp, 4)</w:t>
            </w:r>
          </w:p>
        </w:tc>
      </w:tr>
      <w:tr w:rsidR="005916CF" w14:paraId="4CC21F27" w14:textId="77777777" w:rsidTr="00F10371">
        <w:trPr>
          <w:trHeight w:val="380"/>
        </w:trPr>
        <w:tc>
          <w:tcPr>
            <w:cnfStyle w:val="001000000000" w:firstRow="0" w:lastRow="0" w:firstColumn="1" w:lastColumn="0" w:oddVBand="0" w:evenVBand="0" w:oddHBand="0" w:evenHBand="0" w:firstRowFirstColumn="0" w:firstRowLastColumn="0" w:lastRowFirstColumn="0" w:lastRowLastColumn="0"/>
            <w:tcW w:w="6915" w:type="dxa"/>
            <w:gridSpan w:val="2"/>
            <w:tcBorders>
              <w:left w:val="nil"/>
              <w:bottom w:val="nil"/>
            </w:tcBorders>
            <w:tcMar>
              <w:top w:w="119" w:type="dxa"/>
              <w:left w:w="119" w:type="dxa"/>
              <w:bottom w:w="119" w:type="dxa"/>
              <w:right w:w="119" w:type="dxa"/>
            </w:tcMar>
          </w:tcPr>
          <w:p w14:paraId="4D12292A" w14:textId="77777777" w:rsidR="005916CF" w:rsidRDefault="00224D70" w:rsidP="000A32EF">
            <w:pPr>
              <w:spacing w:line="276" w:lineRule="auto"/>
              <w:jc w:val="both"/>
              <w:rPr>
                <w:rFonts w:ascii="Helvetica Neue" w:eastAsia="Helvetica Neue" w:hAnsi="Helvetica Neue" w:cs="Helvetica Neue"/>
                <w:sz w:val="16"/>
                <w:szCs w:val="16"/>
              </w:rPr>
            </w:pPr>
            <w:r>
              <w:rPr>
                <w:rFonts w:ascii="Helvetica Neue" w:eastAsia="Helvetica Neue" w:hAnsi="Helvetica Neue" w:cs="Helvetica Neue"/>
                <w:sz w:val="16"/>
                <w:szCs w:val="16"/>
                <w:vertAlign w:val="superscript"/>
              </w:rPr>
              <w:lastRenderedPageBreak/>
              <w:t>a</w:t>
            </w:r>
            <w:r>
              <w:rPr>
                <w:rFonts w:ascii="Helvetica Neue" w:eastAsia="Helvetica Neue" w:hAnsi="Helvetica Neue" w:cs="Helvetica Neue"/>
                <w:sz w:val="16"/>
                <w:szCs w:val="16"/>
              </w:rPr>
              <w:t>temp: temperature (°C); blood: access to bloodmeals provided; sugar: access to sugar sources provided; water: access to water provided; rcs: restricted cubic spline; SVPD: saturation vapor pressure deficit (kPa). (*) indicates a modeled interaction.</w:t>
            </w:r>
          </w:p>
        </w:tc>
      </w:tr>
    </w:tbl>
    <w:p w14:paraId="4E31EE6A" w14:textId="3412B91F" w:rsidR="000A32EF" w:rsidRDefault="000A32EF"/>
    <w:p w14:paraId="6C942AC7" w14:textId="6565EBC9" w:rsidR="005916CF" w:rsidRDefault="000A32EF" w:rsidP="00F10371">
      <w:r>
        <w:br w:type="page"/>
      </w:r>
      <w:r w:rsidR="0074045E">
        <w:rPr>
          <w:noProof/>
        </w:rPr>
        <w:lastRenderedPageBreak/>
        <w:drawing>
          <wp:inline distT="0" distB="0" distL="0" distR="0" wp14:anchorId="2AA32760" wp14:editId="232C3E01">
            <wp:extent cx="5943600" cy="4927600"/>
            <wp:effectExtent l="0" t="0" r="0" b="0"/>
            <wp:docPr id="9" name="Picture 9" descr="Revised%20Figures/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vised%20Figures/S1.png"/>
                    <pic:cNvPicPr>
                      <a:picLocks noChangeAspect="1" noChangeArrowheads="1"/>
                    </pic:cNvPicPr>
                  </pic:nvPicPr>
                  <pic:blipFill rotWithShape="1">
                    <a:blip r:embed="rId7">
                      <a:extLst>
                        <a:ext uri="{28A0092B-C50C-407E-A947-70E740481C1C}">
                          <a14:useLocalDpi xmlns:a14="http://schemas.microsoft.com/office/drawing/2010/main" val="0"/>
                        </a:ext>
                      </a:extLst>
                    </a:blip>
                    <a:srcRect b="23922"/>
                    <a:stretch/>
                  </pic:blipFill>
                  <pic:spPr bwMode="auto">
                    <a:xfrm>
                      <a:off x="0" y="0"/>
                      <a:ext cx="5943600" cy="4927600"/>
                    </a:xfrm>
                    <a:prstGeom prst="rect">
                      <a:avLst/>
                    </a:prstGeom>
                    <a:noFill/>
                    <a:ln>
                      <a:noFill/>
                    </a:ln>
                    <a:extLst>
                      <a:ext uri="{53640926-AAD7-44D8-BBD7-CCE9431645EC}">
                        <a14:shadowObscured xmlns:a14="http://schemas.microsoft.com/office/drawing/2010/main"/>
                      </a:ext>
                    </a:extLst>
                  </pic:spPr>
                </pic:pic>
              </a:graphicData>
            </a:graphic>
          </wp:inline>
        </w:drawing>
      </w:r>
    </w:p>
    <w:p w14:paraId="0B39FF12" w14:textId="0A132F85" w:rsidR="005916CF" w:rsidRDefault="00224D70">
      <w:pPr>
        <w:spacing w:after="240" w:line="276" w:lineRule="auto"/>
        <w:jc w:val="both"/>
        <w:rPr>
          <w:rFonts w:ascii="Helvetica Neue" w:eastAsia="Helvetica Neue" w:hAnsi="Helvetica Neue" w:cs="Helvetica Neue"/>
          <w:sz w:val="18"/>
          <w:szCs w:val="18"/>
        </w:rPr>
      </w:pPr>
      <w:r>
        <w:rPr>
          <w:rFonts w:ascii="Helvetica Neue" w:eastAsia="Helvetica Neue" w:hAnsi="Helvetica Neue" w:cs="Helvetica Neue"/>
          <w:b/>
          <w:sz w:val="18"/>
          <w:szCs w:val="18"/>
        </w:rPr>
        <w:t>Figure S</w:t>
      </w:r>
      <w:r w:rsidR="00EB52BF">
        <w:rPr>
          <w:rFonts w:ascii="Helvetica Neue" w:eastAsia="Helvetica Neue" w:hAnsi="Helvetica Neue" w:cs="Helvetica Neue"/>
          <w:b/>
          <w:sz w:val="18"/>
          <w:szCs w:val="18"/>
        </w:rPr>
        <w:t>4</w:t>
      </w:r>
      <w:r w:rsidR="009F71AB">
        <w:rPr>
          <w:rFonts w:ascii="Helvetica Neue" w:eastAsia="Helvetica Neue" w:hAnsi="Helvetica Neue" w:cs="Helvetica Neue"/>
          <w:b/>
          <w:sz w:val="18"/>
          <w:szCs w:val="18"/>
        </w:rPr>
        <w:t>.</w:t>
      </w:r>
      <w:r>
        <w:rPr>
          <w:rFonts w:ascii="Helvetica Neue" w:eastAsia="Helvetica Neue" w:hAnsi="Helvetica Neue" w:cs="Helvetica Neue"/>
          <w:b/>
          <w:sz w:val="18"/>
          <w:szCs w:val="18"/>
        </w:rPr>
        <w:t>1.</w:t>
      </w:r>
      <w:r>
        <w:rPr>
          <w:rFonts w:ascii="Helvetica Neue" w:eastAsia="Helvetica Neue" w:hAnsi="Helvetica Neue" w:cs="Helvetica Neue"/>
          <w:sz w:val="18"/>
          <w:szCs w:val="18"/>
        </w:rPr>
        <w:t xml:space="preserve"> Comparison of model estimates for pooled (black) and single-study (blue) analyses of log hazard ratios (with 95% CI) by temperature (°C) for </w:t>
      </w:r>
      <w:r>
        <w:rPr>
          <w:rFonts w:ascii="Helvetica Neue" w:eastAsia="Helvetica Neue" w:hAnsi="Helvetica Neue" w:cs="Helvetica Neue"/>
          <w:i/>
          <w:sz w:val="18"/>
          <w:szCs w:val="18"/>
        </w:rPr>
        <w:t>Aedes aegypti</w:t>
      </w:r>
      <w:r>
        <w:rPr>
          <w:rFonts w:ascii="Helvetica Neue" w:eastAsia="Helvetica Neue" w:hAnsi="Helvetica Neue" w:cs="Helvetica Neue"/>
          <w:sz w:val="18"/>
          <w:szCs w:val="18"/>
        </w:rPr>
        <w:t xml:space="preserve">. Pooled model estimates are relative to a reference of </w:t>
      </w:r>
      <w:r>
        <w:rPr>
          <w:rFonts w:ascii="Helvetica Neue" w:eastAsia="Helvetica Neue" w:hAnsi="Helvetica Neue" w:cs="Helvetica Neue"/>
          <w:i/>
          <w:sz w:val="18"/>
          <w:szCs w:val="18"/>
        </w:rPr>
        <w:t xml:space="preserve">Ae. aegypti </w:t>
      </w:r>
      <w:r>
        <w:rPr>
          <w:rFonts w:ascii="Helvetica Neue" w:eastAsia="Helvetica Neue" w:hAnsi="Helvetica Neue" w:cs="Helvetica Neue"/>
          <w:sz w:val="18"/>
          <w:szCs w:val="18"/>
        </w:rPr>
        <w:t>at 27.5 °C. Single-study estimates are mapped to pooled model estimates at the mean temperature value for each study and are restricted to the range of values present in the data for each study. Only studies for which temperature constrasts could be evaluated are shown. (</w:t>
      </w:r>
      <w:r w:rsidR="0074045E">
        <w:rPr>
          <w:rFonts w:ascii="Helvetica Neue" w:eastAsia="Helvetica Neue" w:hAnsi="Helvetica Neue" w:cs="Helvetica Neue"/>
          <w:b/>
          <w:sz w:val="18"/>
          <w:szCs w:val="18"/>
        </w:rPr>
        <w:t>a</w:t>
      </w:r>
      <w:r>
        <w:rPr>
          <w:rFonts w:ascii="Helvetica Neue" w:eastAsia="Helvetica Neue" w:hAnsi="Helvetica Neue" w:cs="Helvetica Neue"/>
          <w:sz w:val="18"/>
          <w:szCs w:val="18"/>
        </w:rPr>
        <w:t>) Costa et al., 2010; (</w:t>
      </w:r>
      <w:r w:rsidR="0074045E">
        <w:rPr>
          <w:rFonts w:ascii="Helvetica Neue" w:eastAsia="Helvetica Neue" w:hAnsi="Helvetica Neue" w:cs="Helvetica Neue"/>
          <w:b/>
          <w:sz w:val="18"/>
          <w:szCs w:val="18"/>
        </w:rPr>
        <w:t>b</w:t>
      </w:r>
      <w:r>
        <w:rPr>
          <w:rFonts w:ascii="Helvetica Neue" w:eastAsia="Helvetica Neue" w:hAnsi="Helvetica Neue" w:cs="Helvetica Neue"/>
          <w:sz w:val="18"/>
          <w:szCs w:val="18"/>
        </w:rPr>
        <w:t>) Lewis, 1933; (</w:t>
      </w:r>
      <w:r w:rsidR="0074045E">
        <w:rPr>
          <w:rFonts w:ascii="Helvetica Neue" w:eastAsia="Helvetica Neue" w:hAnsi="Helvetica Neue" w:cs="Helvetica Neue"/>
          <w:b/>
          <w:sz w:val="18"/>
          <w:szCs w:val="18"/>
        </w:rPr>
        <w:t>c</w:t>
      </w:r>
      <w:r>
        <w:rPr>
          <w:rFonts w:ascii="Helvetica Neue" w:eastAsia="Helvetica Neue" w:hAnsi="Helvetica Neue" w:cs="Helvetica Neue"/>
          <w:sz w:val="18"/>
          <w:szCs w:val="18"/>
        </w:rPr>
        <w:t>) Bar-Zeev, 1957; (</w:t>
      </w:r>
      <w:r w:rsidR="0074045E">
        <w:rPr>
          <w:rFonts w:ascii="Helvetica Neue" w:eastAsia="Helvetica Neue" w:hAnsi="Helvetica Neue" w:cs="Helvetica Neue"/>
          <w:b/>
          <w:sz w:val="18"/>
          <w:szCs w:val="18"/>
        </w:rPr>
        <w:t>d</w:t>
      </w:r>
      <w:r>
        <w:rPr>
          <w:rFonts w:ascii="Helvetica Neue" w:eastAsia="Helvetica Neue" w:hAnsi="Helvetica Neue" w:cs="Helvetica Neue"/>
          <w:sz w:val="18"/>
          <w:szCs w:val="18"/>
        </w:rPr>
        <w:t>) Beeuwkes et al., 1933; (</w:t>
      </w:r>
      <w:r w:rsidR="0074045E">
        <w:rPr>
          <w:rFonts w:ascii="Helvetica Neue" w:eastAsia="Helvetica Neue" w:hAnsi="Helvetica Neue" w:cs="Helvetica Neue"/>
          <w:b/>
          <w:sz w:val="18"/>
          <w:szCs w:val="18"/>
        </w:rPr>
        <w:t>e</w:t>
      </w:r>
      <w:r>
        <w:rPr>
          <w:rFonts w:ascii="Helvetica Neue" w:eastAsia="Helvetica Neue" w:hAnsi="Helvetica Neue" w:cs="Helvetica Neue"/>
          <w:sz w:val="18"/>
          <w:szCs w:val="18"/>
        </w:rPr>
        <w:t>) Goindin et al., 2015; (</w:t>
      </w:r>
      <w:r w:rsidR="0074045E">
        <w:rPr>
          <w:rFonts w:ascii="Helvetica Neue" w:eastAsia="Helvetica Neue" w:hAnsi="Helvetica Neue" w:cs="Helvetica Neue"/>
          <w:b/>
          <w:sz w:val="18"/>
          <w:szCs w:val="18"/>
        </w:rPr>
        <w:t>f</w:t>
      </w:r>
      <w:r>
        <w:rPr>
          <w:rFonts w:ascii="Helvetica Neue" w:eastAsia="Helvetica Neue" w:hAnsi="Helvetica Neue" w:cs="Helvetica Neue"/>
          <w:sz w:val="18"/>
          <w:szCs w:val="18"/>
        </w:rPr>
        <w:t>) Yang et al., 2009; (</w:t>
      </w:r>
      <w:r w:rsidR="0074045E">
        <w:rPr>
          <w:rFonts w:ascii="Helvetica Neue" w:eastAsia="Helvetica Neue" w:hAnsi="Helvetica Neue" w:cs="Helvetica Neue"/>
          <w:b/>
          <w:sz w:val="18"/>
          <w:szCs w:val="18"/>
        </w:rPr>
        <w:t>g</w:t>
      </w:r>
      <w:r>
        <w:rPr>
          <w:rFonts w:ascii="Helvetica Neue" w:eastAsia="Helvetica Neue" w:hAnsi="Helvetica Neue" w:cs="Helvetica Neue"/>
          <w:sz w:val="18"/>
          <w:szCs w:val="18"/>
        </w:rPr>
        <w:t>) Bagny Beilhe et al., 2013; (</w:t>
      </w:r>
      <w:r w:rsidR="0074045E">
        <w:rPr>
          <w:rFonts w:ascii="Helvetica Neue" w:eastAsia="Helvetica Neue" w:hAnsi="Helvetica Neue" w:cs="Helvetica Neue"/>
          <w:b/>
          <w:sz w:val="18"/>
          <w:szCs w:val="18"/>
        </w:rPr>
        <w:t>h</w:t>
      </w:r>
      <w:r>
        <w:rPr>
          <w:rFonts w:ascii="Helvetica Neue" w:eastAsia="Helvetica Neue" w:hAnsi="Helvetica Neue" w:cs="Helvetica Neue"/>
          <w:sz w:val="18"/>
          <w:szCs w:val="18"/>
        </w:rPr>
        <w:t>) McMeniman et al., 2009.</w:t>
      </w:r>
    </w:p>
    <w:p w14:paraId="4AFB02DF" w14:textId="77777777" w:rsidR="005916CF" w:rsidRDefault="00224D70">
      <w:pPr>
        <w:spacing w:after="240" w:line="276" w:lineRule="auto"/>
        <w:jc w:val="center"/>
        <w:rPr>
          <w:rFonts w:ascii="Helvetica Neue" w:eastAsia="Helvetica Neue" w:hAnsi="Helvetica Neue" w:cs="Helvetica Neue"/>
          <w:sz w:val="18"/>
          <w:szCs w:val="18"/>
        </w:rPr>
      </w:pPr>
      <w:r>
        <w:br w:type="page"/>
      </w:r>
    </w:p>
    <w:p w14:paraId="1AA9FABB" w14:textId="3BDBC72D" w:rsidR="005916CF" w:rsidRDefault="00501BA4">
      <w:pPr>
        <w:spacing w:after="240" w:line="276" w:lineRule="auto"/>
        <w:jc w:val="center"/>
        <w:rPr>
          <w:rFonts w:ascii="Helvetica Neue" w:eastAsia="Helvetica Neue" w:hAnsi="Helvetica Neue" w:cs="Helvetica Neue"/>
          <w:b/>
          <w:sz w:val="18"/>
          <w:szCs w:val="18"/>
        </w:rPr>
      </w:pPr>
      <w:r w:rsidRPr="00915A0D">
        <w:rPr>
          <w:rFonts w:ascii="Helvetica Neue" w:eastAsia="Helvetica Neue" w:hAnsi="Helvetica Neue" w:cs="Helvetica Neue"/>
          <w:b/>
          <w:noProof/>
          <w:sz w:val="18"/>
          <w:szCs w:val="18"/>
        </w:rPr>
        <w:lastRenderedPageBreak/>
        <w:drawing>
          <wp:inline distT="0" distB="0" distL="0" distR="0" wp14:anchorId="3C396608" wp14:editId="36E12B84">
            <wp:extent cx="5943600" cy="3365500"/>
            <wp:effectExtent l="0" t="0" r="0" b="12700"/>
            <wp:docPr id="10" name="Picture 10" descr="Revised%20Figures/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vised%20Figures/S2.png"/>
                    <pic:cNvPicPr>
                      <a:picLocks noChangeAspect="1" noChangeArrowheads="1"/>
                    </pic:cNvPicPr>
                  </pic:nvPicPr>
                  <pic:blipFill rotWithShape="1">
                    <a:blip r:embed="rId8">
                      <a:extLst>
                        <a:ext uri="{28A0092B-C50C-407E-A947-70E740481C1C}">
                          <a14:useLocalDpi xmlns:a14="http://schemas.microsoft.com/office/drawing/2010/main" val="0"/>
                        </a:ext>
                      </a:extLst>
                    </a:blip>
                    <a:srcRect b="48039"/>
                    <a:stretch/>
                  </pic:blipFill>
                  <pic:spPr bwMode="auto">
                    <a:xfrm>
                      <a:off x="0" y="0"/>
                      <a:ext cx="5943600" cy="3365500"/>
                    </a:xfrm>
                    <a:prstGeom prst="rect">
                      <a:avLst/>
                    </a:prstGeom>
                    <a:noFill/>
                    <a:ln>
                      <a:noFill/>
                    </a:ln>
                    <a:extLst>
                      <a:ext uri="{53640926-AAD7-44D8-BBD7-CCE9431645EC}">
                        <a14:shadowObscured xmlns:a14="http://schemas.microsoft.com/office/drawing/2010/main"/>
                      </a:ext>
                    </a:extLst>
                  </pic:spPr>
                </pic:pic>
              </a:graphicData>
            </a:graphic>
          </wp:inline>
        </w:drawing>
      </w:r>
    </w:p>
    <w:p w14:paraId="0604A9FC" w14:textId="5F6FE047" w:rsidR="005916CF" w:rsidRDefault="00224D70">
      <w:pPr>
        <w:spacing w:after="240" w:line="276" w:lineRule="auto"/>
        <w:jc w:val="both"/>
        <w:rPr>
          <w:rFonts w:ascii="Helvetica Neue" w:eastAsia="Helvetica Neue" w:hAnsi="Helvetica Neue" w:cs="Helvetica Neue"/>
          <w:sz w:val="18"/>
          <w:szCs w:val="18"/>
        </w:rPr>
      </w:pPr>
      <w:r>
        <w:rPr>
          <w:rFonts w:ascii="Helvetica Neue" w:eastAsia="Helvetica Neue" w:hAnsi="Helvetica Neue" w:cs="Helvetica Neue"/>
          <w:b/>
          <w:sz w:val="18"/>
          <w:szCs w:val="18"/>
        </w:rPr>
        <w:t>Figure S</w:t>
      </w:r>
      <w:r w:rsidR="009239A6">
        <w:rPr>
          <w:rFonts w:ascii="Helvetica Neue" w:eastAsia="Helvetica Neue" w:hAnsi="Helvetica Neue" w:cs="Helvetica Neue"/>
          <w:b/>
          <w:sz w:val="18"/>
          <w:szCs w:val="18"/>
        </w:rPr>
        <w:t>4</w:t>
      </w:r>
      <w:r w:rsidR="009F71AB">
        <w:rPr>
          <w:rFonts w:ascii="Helvetica Neue" w:eastAsia="Helvetica Neue" w:hAnsi="Helvetica Neue" w:cs="Helvetica Neue"/>
          <w:b/>
          <w:sz w:val="18"/>
          <w:szCs w:val="18"/>
        </w:rPr>
        <w:t>.</w:t>
      </w:r>
      <w:r>
        <w:rPr>
          <w:rFonts w:ascii="Helvetica Neue" w:eastAsia="Helvetica Neue" w:hAnsi="Helvetica Neue" w:cs="Helvetica Neue"/>
          <w:b/>
          <w:sz w:val="18"/>
          <w:szCs w:val="18"/>
        </w:rPr>
        <w:t>2.</w:t>
      </w:r>
      <w:r>
        <w:rPr>
          <w:rFonts w:ascii="Helvetica Neue" w:eastAsia="Helvetica Neue" w:hAnsi="Helvetica Neue" w:cs="Helvetica Neue"/>
          <w:sz w:val="18"/>
          <w:szCs w:val="18"/>
        </w:rPr>
        <w:t xml:space="preserve"> Comparison of model estimates for pooled (black) and single-study (blue) analyses of log hazard ratios (with 95% CI) by temperature (°C) for </w:t>
      </w:r>
      <w:r>
        <w:rPr>
          <w:rFonts w:ascii="Helvetica Neue" w:eastAsia="Helvetica Neue" w:hAnsi="Helvetica Neue" w:cs="Helvetica Neue"/>
          <w:i/>
          <w:sz w:val="18"/>
          <w:szCs w:val="18"/>
        </w:rPr>
        <w:t>Aedes albopictus</w:t>
      </w:r>
      <w:r>
        <w:rPr>
          <w:rFonts w:ascii="Helvetica Neue" w:eastAsia="Helvetica Neue" w:hAnsi="Helvetica Neue" w:cs="Helvetica Neue"/>
          <w:sz w:val="18"/>
          <w:szCs w:val="18"/>
        </w:rPr>
        <w:t xml:space="preserve">. Pooled model estimates are relative to a reference of </w:t>
      </w:r>
      <w:r>
        <w:rPr>
          <w:rFonts w:ascii="Helvetica Neue" w:eastAsia="Helvetica Neue" w:hAnsi="Helvetica Neue" w:cs="Helvetica Neue"/>
          <w:i/>
          <w:sz w:val="18"/>
          <w:szCs w:val="18"/>
        </w:rPr>
        <w:t xml:space="preserve">Ae. aegypti </w:t>
      </w:r>
      <w:r>
        <w:rPr>
          <w:rFonts w:ascii="Helvetica Neue" w:eastAsia="Helvetica Neue" w:hAnsi="Helvetica Neue" w:cs="Helvetica Neue"/>
          <w:sz w:val="18"/>
          <w:szCs w:val="18"/>
        </w:rPr>
        <w:t>at 27.5 °C. Single-study estimates are mapped to pooled model estimates at the mean temperature value for each study and are restricted to the range of values present in the data for each study. Only studies for which temperature constrasts could be evaluated are shown. (</w:t>
      </w:r>
      <w:r w:rsidR="00501BA4">
        <w:rPr>
          <w:rFonts w:ascii="Helvetica Neue" w:eastAsia="Helvetica Neue" w:hAnsi="Helvetica Neue" w:cs="Helvetica Neue"/>
          <w:b/>
          <w:sz w:val="18"/>
          <w:szCs w:val="18"/>
        </w:rPr>
        <w:t>a</w:t>
      </w:r>
      <w:r>
        <w:rPr>
          <w:rFonts w:ascii="Helvetica Neue" w:eastAsia="Helvetica Neue" w:hAnsi="Helvetica Neue" w:cs="Helvetica Neue"/>
          <w:sz w:val="18"/>
          <w:szCs w:val="18"/>
        </w:rPr>
        <w:t>) Hylton, 1969; (</w:t>
      </w:r>
      <w:r w:rsidR="00501BA4">
        <w:rPr>
          <w:rFonts w:ascii="Helvetica Neue" w:eastAsia="Helvetica Neue" w:hAnsi="Helvetica Neue" w:cs="Helvetica Neue"/>
          <w:b/>
          <w:sz w:val="18"/>
          <w:szCs w:val="18"/>
        </w:rPr>
        <w:t>b</w:t>
      </w:r>
      <w:r>
        <w:rPr>
          <w:rFonts w:ascii="Helvetica Neue" w:eastAsia="Helvetica Neue" w:hAnsi="Helvetica Neue" w:cs="Helvetica Neue"/>
          <w:sz w:val="18"/>
          <w:szCs w:val="18"/>
        </w:rPr>
        <w:t>) Calado and Navarro-Silva, 2002; (</w:t>
      </w:r>
      <w:r w:rsidR="00501BA4">
        <w:rPr>
          <w:rFonts w:ascii="Helvetica Neue" w:eastAsia="Helvetica Neue" w:hAnsi="Helvetica Neue" w:cs="Helvetica Neue"/>
          <w:b/>
          <w:sz w:val="18"/>
          <w:szCs w:val="18"/>
        </w:rPr>
        <w:t>c</w:t>
      </w:r>
      <w:r>
        <w:rPr>
          <w:rFonts w:ascii="Helvetica Neue" w:eastAsia="Helvetica Neue" w:hAnsi="Helvetica Neue" w:cs="Helvetica Neue"/>
          <w:sz w:val="18"/>
          <w:szCs w:val="18"/>
        </w:rPr>
        <w:t>) Gao et al., 1984; (</w:t>
      </w:r>
      <w:r w:rsidR="00501BA4">
        <w:rPr>
          <w:rFonts w:ascii="Helvetica Neue" w:eastAsia="Helvetica Neue" w:hAnsi="Helvetica Neue" w:cs="Helvetica Neue"/>
          <w:b/>
          <w:sz w:val="18"/>
          <w:szCs w:val="18"/>
        </w:rPr>
        <w:t>d</w:t>
      </w:r>
      <w:r>
        <w:rPr>
          <w:rFonts w:ascii="Helvetica Neue" w:eastAsia="Helvetica Neue" w:hAnsi="Helvetica Neue" w:cs="Helvetica Neue"/>
          <w:sz w:val="18"/>
          <w:szCs w:val="18"/>
        </w:rPr>
        <w:t>) Delatte et al., 2009.</w:t>
      </w:r>
    </w:p>
    <w:p w14:paraId="7BF9D80C" w14:textId="64A66CAD" w:rsidR="005916CF" w:rsidRDefault="00003BCA">
      <w:pPr>
        <w:spacing w:after="240" w:line="276" w:lineRule="auto"/>
        <w:jc w:val="center"/>
        <w:rPr>
          <w:rFonts w:ascii="Helvetica Neue" w:eastAsia="Helvetica Neue" w:hAnsi="Helvetica Neue" w:cs="Helvetica Neue"/>
          <w:sz w:val="18"/>
          <w:szCs w:val="18"/>
        </w:rPr>
      </w:pPr>
      <w:r w:rsidRPr="00915A0D">
        <w:rPr>
          <w:rFonts w:ascii="Helvetica Neue" w:eastAsia="Helvetica Neue" w:hAnsi="Helvetica Neue" w:cs="Helvetica Neue"/>
          <w:noProof/>
          <w:sz w:val="18"/>
          <w:szCs w:val="18"/>
        </w:rPr>
        <w:lastRenderedPageBreak/>
        <w:drawing>
          <wp:inline distT="0" distB="0" distL="0" distR="0" wp14:anchorId="5FDCE4F2" wp14:editId="6944C66F">
            <wp:extent cx="5943600" cy="6477000"/>
            <wp:effectExtent l="0" t="0" r="0" b="0"/>
            <wp:docPr id="11" name="Picture 11" descr="Revised%20Figures/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vised%20Figures/S3.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6477000"/>
                    </a:xfrm>
                    <a:prstGeom prst="rect">
                      <a:avLst/>
                    </a:prstGeom>
                    <a:noFill/>
                    <a:ln>
                      <a:noFill/>
                    </a:ln>
                  </pic:spPr>
                </pic:pic>
              </a:graphicData>
            </a:graphic>
          </wp:inline>
        </w:drawing>
      </w:r>
    </w:p>
    <w:p w14:paraId="3AE24AB5" w14:textId="163BC3FC" w:rsidR="005916CF" w:rsidRDefault="00224D70">
      <w:pPr>
        <w:spacing w:after="240" w:line="276" w:lineRule="auto"/>
        <w:jc w:val="both"/>
        <w:rPr>
          <w:rFonts w:ascii="Helvetica Neue" w:eastAsia="Helvetica Neue" w:hAnsi="Helvetica Neue" w:cs="Helvetica Neue"/>
          <w:sz w:val="18"/>
          <w:szCs w:val="18"/>
        </w:rPr>
      </w:pPr>
      <w:r>
        <w:rPr>
          <w:rFonts w:ascii="Helvetica Neue" w:eastAsia="Helvetica Neue" w:hAnsi="Helvetica Neue" w:cs="Helvetica Neue"/>
          <w:b/>
          <w:sz w:val="18"/>
          <w:szCs w:val="18"/>
        </w:rPr>
        <w:t>Figure S</w:t>
      </w:r>
      <w:r w:rsidR="009239A6">
        <w:rPr>
          <w:rFonts w:ascii="Helvetica Neue" w:eastAsia="Helvetica Neue" w:hAnsi="Helvetica Neue" w:cs="Helvetica Neue"/>
          <w:b/>
          <w:sz w:val="18"/>
          <w:szCs w:val="18"/>
        </w:rPr>
        <w:t>4</w:t>
      </w:r>
      <w:r w:rsidR="009F71AB">
        <w:rPr>
          <w:rFonts w:ascii="Helvetica Neue" w:eastAsia="Helvetica Neue" w:hAnsi="Helvetica Neue" w:cs="Helvetica Neue"/>
          <w:b/>
          <w:sz w:val="18"/>
          <w:szCs w:val="18"/>
        </w:rPr>
        <w:t>.</w:t>
      </w:r>
      <w:r>
        <w:rPr>
          <w:rFonts w:ascii="Helvetica Neue" w:eastAsia="Helvetica Neue" w:hAnsi="Helvetica Neue" w:cs="Helvetica Neue"/>
          <w:b/>
          <w:sz w:val="18"/>
          <w:szCs w:val="18"/>
        </w:rPr>
        <w:t>3.</w:t>
      </w:r>
      <w:r>
        <w:rPr>
          <w:rFonts w:ascii="Helvetica Neue" w:eastAsia="Helvetica Neue" w:hAnsi="Helvetica Neue" w:cs="Helvetica Neue"/>
          <w:sz w:val="18"/>
          <w:szCs w:val="18"/>
        </w:rPr>
        <w:t xml:space="preserve"> Comparison of model estimates for pooled (black) and single-study (blue) analyses of log hazard ratios (with 95% CI) by saturation vapor pressure deficit (kPa) for </w:t>
      </w:r>
      <w:r>
        <w:rPr>
          <w:rFonts w:ascii="Helvetica Neue" w:eastAsia="Helvetica Neue" w:hAnsi="Helvetica Neue" w:cs="Helvetica Neue"/>
          <w:i/>
          <w:sz w:val="18"/>
          <w:szCs w:val="18"/>
        </w:rPr>
        <w:t>Aedes aegypti</w:t>
      </w:r>
      <w:r>
        <w:rPr>
          <w:rFonts w:ascii="Helvetica Neue" w:eastAsia="Helvetica Neue" w:hAnsi="Helvetica Neue" w:cs="Helvetica Neue"/>
          <w:sz w:val="18"/>
          <w:szCs w:val="18"/>
        </w:rPr>
        <w:t xml:space="preserve">. Pooled model estimates are relative to a reference of </w:t>
      </w:r>
      <w:r>
        <w:rPr>
          <w:rFonts w:ascii="Helvetica Neue" w:eastAsia="Helvetica Neue" w:hAnsi="Helvetica Neue" w:cs="Helvetica Neue"/>
          <w:i/>
          <w:sz w:val="18"/>
          <w:szCs w:val="18"/>
        </w:rPr>
        <w:t xml:space="preserve">Ae. aegypti </w:t>
      </w:r>
      <w:r>
        <w:rPr>
          <w:rFonts w:ascii="Helvetica Neue" w:eastAsia="Helvetica Neue" w:hAnsi="Helvetica Neue" w:cs="Helvetica Neue"/>
          <w:sz w:val="18"/>
          <w:szCs w:val="18"/>
        </w:rPr>
        <w:t>at full saturation. Single-study estimates are mapped to pooled model estimates at the mean SVPD value for each study and are restricted to the range of values present in the data for each study. Only studies for which SVPD contrasts could be evaluated are shown. (</w:t>
      </w:r>
      <w:r w:rsidR="00003BCA">
        <w:rPr>
          <w:rFonts w:ascii="Helvetica Neue" w:eastAsia="Helvetica Neue" w:hAnsi="Helvetica Neue" w:cs="Helvetica Neue"/>
          <w:b/>
          <w:sz w:val="18"/>
          <w:szCs w:val="18"/>
        </w:rPr>
        <w:t>a</w:t>
      </w:r>
      <w:r>
        <w:rPr>
          <w:rFonts w:ascii="Helvetica Neue" w:eastAsia="Helvetica Neue" w:hAnsi="Helvetica Neue" w:cs="Helvetica Neue"/>
          <w:sz w:val="18"/>
          <w:szCs w:val="18"/>
        </w:rPr>
        <w:t>) Alto et al., 2015; (</w:t>
      </w:r>
      <w:r w:rsidR="00003BCA">
        <w:rPr>
          <w:rFonts w:ascii="Helvetica Neue" w:eastAsia="Helvetica Neue" w:hAnsi="Helvetica Neue" w:cs="Helvetica Neue"/>
          <w:b/>
          <w:sz w:val="18"/>
          <w:szCs w:val="18"/>
        </w:rPr>
        <w:t>b</w:t>
      </w:r>
      <w:r>
        <w:rPr>
          <w:rFonts w:ascii="Helvetica Neue" w:eastAsia="Helvetica Neue" w:hAnsi="Helvetica Neue" w:cs="Helvetica Neue"/>
          <w:sz w:val="18"/>
          <w:szCs w:val="18"/>
        </w:rPr>
        <w:t>) Canyon et al., 2013; (</w:t>
      </w:r>
      <w:r w:rsidR="00003BCA">
        <w:rPr>
          <w:rFonts w:ascii="Helvetica Neue" w:eastAsia="Helvetica Neue" w:hAnsi="Helvetica Neue" w:cs="Helvetica Neue"/>
          <w:b/>
          <w:sz w:val="18"/>
          <w:szCs w:val="18"/>
        </w:rPr>
        <w:t>c</w:t>
      </w:r>
      <w:r>
        <w:rPr>
          <w:rFonts w:ascii="Helvetica Neue" w:eastAsia="Helvetica Neue" w:hAnsi="Helvetica Neue" w:cs="Helvetica Neue"/>
          <w:sz w:val="18"/>
          <w:szCs w:val="18"/>
        </w:rPr>
        <w:t>) Costa et al., 2010; (</w:t>
      </w:r>
      <w:r w:rsidR="00003BCA">
        <w:rPr>
          <w:rFonts w:ascii="Helvetica Neue" w:eastAsia="Helvetica Neue" w:hAnsi="Helvetica Neue" w:cs="Helvetica Neue"/>
          <w:b/>
          <w:sz w:val="18"/>
          <w:szCs w:val="18"/>
        </w:rPr>
        <w:t>d</w:t>
      </w:r>
      <w:r>
        <w:rPr>
          <w:rFonts w:ascii="Helvetica Neue" w:eastAsia="Helvetica Neue" w:hAnsi="Helvetica Neue" w:cs="Helvetica Neue"/>
          <w:sz w:val="18"/>
          <w:szCs w:val="18"/>
        </w:rPr>
        <w:t>) Reiskind and Lounibos, 2009; (</w:t>
      </w:r>
      <w:r w:rsidR="00003BCA">
        <w:rPr>
          <w:rFonts w:ascii="Helvetica Neue" w:eastAsia="Helvetica Neue" w:hAnsi="Helvetica Neue" w:cs="Helvetica Neue"/>
          <w:b/>
          <w:sz w:val="18"/>
          <w:szCs w:val="18"/>
        </w:rPr>
        <w:t>e</w:t>
      </w:r>
      <w:r>
        <w:rPr>
          <w:rFonts w:ascii="Helvetica Neue" w:eastAsia="Helvetica Neue" w:hAnsi="Helvetica Neue" w:cs="Helvetica Neue"/>
          <w:sz w:val="18"/>
          <w:szCs w:val="18"/>
        </w:rPr>
        <w:t>) Canyon et al., 1999; (</w:t>
      </w:r>
      <w:r w:rsidR="00003BCA">
        <w:rPr>
          <w:rFonts w:ascii="Helvetica Neue" w:eastAsia="Helvetica Neue" w:hAnsi="Helvetica Neue" w:cs="Helvetica Neue"/>
          <w:b/>
          <w:sz w:val="18"/>
          <w:szCs w:val="18"/>
        </w:rPr>
        <w:t>f</w:t>
      </w:r>
      <w:r>
        <w:rPr>
          <w:rFonts w:ascii="Helvetica Neue" w:eastAsia="Helvetica Neue" w:hAnsi="Helvetica Neue" w:cs="Helvetica Neue"/>
          <w:sz w:val="18"/>
          <w:szCs w:val="18"/>
        </w:rPr>
        <w:t>) Mogi et al., 1996; (</w:t>
      </w:r>
      <w:r w:rsidR="00003BCA">
        <w:rPr>
          <w:rFonts w:ascii="Helvetica Neue" w:eastAsia="Helvetica Neue" w:hAnsi="Helvetica Neue" w:cs="Helvetica Neue"/>
          <w:b/>
          <w:sz w:val="18"/>
          <w:szCs w:val="18"/>
        </w:rPr>
        <w:t>g</w:t>
      </w:r>
      <w:r>
        <w:rPr>
          <w:rFonts w:ascii="Helvetica Neue" w:eastAsia="Helvetica Neue" w:hAnsi="Helvetica Neue" w:cs="Helvetica Neue"/>
          <w:sz w:val="18"/>
          <w:szCs w:val="18"/>
        </w:rPr>
        <w:t>) Lewis, 1933; (</w:t>
      </w:r>
      <w:r w:rsidR="00003BCA">
        <w:rPr>
          <w:rFonts w:ascii="Helvetica Neue" w:eastAsia="Helvetica Neue" w:hAnsi="Helvetica Neue" w:cs="Helvetica Neue"/>
          <w:b/>
          <w:sz w:val="18"/>
          <w:szCs w:val="18"/>
        </w:rPr>
        <w:t>h</w:t>
      </w:r>
      <w:r>
        <w:rPr>
          <w:rFonts w:ascii="Helvetica Neue" w:eastAsia="Helvetica Neue" w:hAnsi="Helvetica Neue" w:cs="Helvetica Neue"/>
          <w:sz w:val="18"/>
          <w:szCs w:val="18"/>
        </w:rPr>
        <w:t>) Bar-Zeev, 1957; (</w:t>
      </w:r>
      <w:r w:rsidR="00003BCA">
        <w:rPr>
          <w:rFonts w:ascii="Helvetica Neue" w:eastAsia="Helvetica Neue" w:hAnsi="Helvetica Neue" w:cs="Helvetica Neue"/>
          <w:b/>
          <w:sz w:val="18"/>
          <w:szCs w:val="18"/>
        </w:rPr>
        <w:t>i</w:t>
      </w:r>
      <w:r>
        <w:rPr>
          <w:rFonts w:ascii="Helvetica Neue" w:eastAsia="Helvetica Neue" w:hAnsi="Helvetica Neue" w:cs="Helvetica Neue"/>
          <w:sz w:val="18"/>
          <w:szCs w:val="18"/>
        </w:rPr>
        <w:t>) Beeuwkes et al., 1933; (</w:t>
      </w:r>
      <w:r w:rsidR="00003BCA">
        <w:rPr>
          <w:rFonts w:ascii="Helvetica Neue" w:eastAsia="Helvetica Neue" w:hAnsi="Helvetica Neue" w:cs="Helvetica Neue"/>
          <w:b/>
          <w:sz w:val="18"/>
          <w:szCs w:val="18"/>
        </w:rPr>
        <w:t>j</w:t>
      </w:r>
      <w:r>
        <w:rPr>
          <w:rFonts w:ascii="Helvetica Neue" w:eastAsia="Helvetica Neue" w:hAnsi="Helvetica Neue" w:cs="Helvetica Neue"/>
          <w:sz w:val="18"/>
          <w:szCs w:val="18"/>
        </w:rPr>
        <w:t>) Goindin et al., 2015; (</w:t>
      </w:r>
      <w:r w:rsidR="00003BCA">
        <w:rPr>
          <w:rFonts w:ascii="Helvetica Neue" w:eastAsia="Helvetica Neue" w:hAnsi="Helvetica Neue" w:cs="Helvetica Neue"/>
          <w:b/>
          <w:sz w:val="18"/>
          <w:szCs w:val="18"/>
        </w:rPr>
        <w:t>k</w:t>
      </w:r>
      <w:r>
        <w:rPr>
          <w:rFonts w:ascii="Helvetica Neue" w:eastAsia="Helvetica Neue" w:hAnsi="Helvetica Neue" w:cs="Helvetica Neue"/>
          <w:sz w:val="18"/>
          <w:szCs w:val="18"/>
        </w:rPr>
        <w:t>) Yang et al., 2009; (</w:t>
      </w:r>
      <w:r w:rsidR="00003BCA">
        <w:rPr>
          <w:rFonts w:ascii="Helvetica Neue" w:eastAsia="Helvetica Neue" w:hAnsi="Helvetica Neue" w:cs="Helvetica Neue"/>
          <w:b/>
          <w:sz w:val="18"/>
          <w:szCs w:val="18"/>
        </w:rPr>
        <w:t>l</w:t>
      </w:r>
      <w:r>
        <w:rPr>
          <w:rFonts w:ascii="Helvetica Neue" w:eastAsia="Helvetica Neue" w:hAnsi="Helvetica Neue" w:cs="Helvetica Neue"/>
          <w:sz w:val="18"/>
          <w:szCs w:val="18"/>
        </w:rPr>
        <w:t>) Bagny Beilhe et al., 2013; (</w:t>
      </w:r>
      <w:r w:rsidR="00003BCA">
        <w:rPr>
          <w:rFonts w:ascii="Helvetica Neue" w:eastAsia="Helvetica Neue" w:hAnsi="Helvetica Neue" w:cs="Helvetica Neue"/>
          <w:b/>
          <w:sz w:val="18"/>
          <w:szCs w:val="18"/>
        </w:rPr>
        <w:t>m</w:t>
      </w:r>
      <w:r>
        <w:rPr>
          <w:rFonts w:ascii="Helvetica Neue" w:eastAsia="Helvetica Neue" w:hAnsi="Helvetica Neue" w:cs="Helvetica Neue"/>
          <w:sz w:val="18"/>
          <w:szCs w:val="18"/>
        </w:rPr>
        <w:t xml:space="preserve">) McMeniman et al., 2009.  </w:t>
      </w:r>
    </w:p>
    <w:p w14:paraId="1658CF75" w14:textId="77777777" w:rsidR="005916CF" w:rsidRDefault="005916CF">
      <w:pPr>
        <w:spacing w:after="240" w:line="276" w:lineRule="auto"/>
        <w:rPr>
          <w:rFonts w:ascii="Helvetica Neue" w:eastAsia="Helvetica Neue" w:hAnsi="Helvetica Neue" w:cs="Helvetica Neue"/>
          <w:sz w:val="18"/>
          <w:szCs w:val="18"/>
        </w:rPr>
      </w:pPr>
    </w:p>
    <w:p w14:paraId="681B7CD7" w14:textId="0E4D53C8" w:rsidR="005916CF" w:rsidRDefault="00E46FFF">
      <w:pPr>
        <w:spacing w:after="240" w:line="276" w:lineRule="auto"/>
        <w:jc w:val="center"/>
        <w:rPr>
          <w:rFonts w:ascii="Helvetica Neue" w:eastAsia="Helvetica Neue" w:hAnsi="Helvetica Neue" w:cs="Helvetica Neue"/>
          <w:b/>
          <w:sz w:val="18"/>
          <w:szCs w:val="18"/>
        </w:rPr>
      </w:pPr>
      <w:r w:rsidRPr="00915A0D">
        <w:rPr>
          <w:rFonts w:ascii="Helvetica Neue" w:eastAsia="Helvetica Neue" w:hAnsi="Helvetica Neue" w:cs="Helvetica Neue"/>
          <w:b/>
          <w:noProof/>
          <w:sz w:val="18"/>
          <w:szCs w:val="18"/>
        </w:rPr>
        <w:lastRenderedPageBreak/>
        <w:drawing>
          <wp:inline distT="0" distB="0" distL="0" distR="0" wp14:anchorId="377E6961" wp14:editId="266147F5">
            <wp:extent cx="5943600" cy="3276600"/>
            <wp:effectExtent l="0" t="0" r="0" b="0"/>
            <wp:docPr id="12" name="Picture 12" descr="Revised%20Figures/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vised%20Figures/S4.png"/>
                    <pic:cNvPicPr>
                      <a:picLocks noChangeAspect="1" noChangeArrowheads="1"/>
                    </pic:cNvPicPr>
                  </pic:nvPicPr>
                  <pic:blipFill rotWithShape="1">
                    <a:blip r:embed="rId10">
                      <a:extLst>
                        <a:ext uri="{28A0092B-C50C-407E-A947-70E740481C1C}">
                          <a14:useLocalDpi xmlns:a14="http://schemas.microsoft.com/office/drawing/2010/main" val="0"/>
                        </a:ext>
                      </a:extLst>
                    </a:blip>
                    <a:srcRect b="49412"/>
                    <a:stretch/>
                  </pic:blipFill>
                  <pic:spPr bwMode="auto">
                    <a:xfrm>
                      <a:off x="0" y="0"/>
                      <a:ext cx="5943600" cy="3276600"/>
                    </a:xfrm>
                    <a:prstGeom prst="rect">
                      <a:avLst/>
                    </a:prstGeom>
                    <a:noFill/>
                    <a:ln>
                      <a:noFill/>
                    </a:ln>
                    <a:extLst>
                      <a:ext uri="{53640926-AAD7-44D8-BBD7-CCE9431645EC}">
                        <a14:shadowObscured xmlns:a14="http://schemas.microsoft.com/office/drawing/2010/main"/>
                      </a:ext>
                    </a:extLst>
                  </pic:spPr>
                </pic:pic>
              </a:graphicData>
            </a:graphic>
          </wp:inline>
        </w:drawing>
      </w:r>
    </w:p>
    <w:p w14:paraId="01912CEF" w14:textId="0B1B2BEA" w:rsidR="005916CF" w:rsidRDefault="00224D70">
      <w:pPr>
        <w:spacing w:after="240" w:line="276" w:lineRule="auto"/>
        <w:jc w:val="both"/>
        <w:rPr>
          <w:rFonts w:ascii="Helvetica Neue" w:eastAsia="Helvetica Neue" w:hAnsi="Helvetica Neue" w:cs="Helvetica Neue"/>
          <w:sz w:val="18"/>
          <w:szCs w:val="18"/>
        </w:rPr>
      </w:pPr>
      <w:r>
        <w:rPr>
          <w:rFonts w:ascii="Helvetica Neue" w:eastAsia="Helvetica Neue" w:hAnsi="Helvetica Neue" w:cs="Helvetica Neue"/>
          <w:b/>
          <w:sz w:val="18"/>
          <w:szCs w:val="18"/>
        </w:rPr>
        <w:t>Figure S</w:t>
      </w:r>
      <w:r w:rsidR="009239A6">
        <w:rPr>
          <w:rFonts w:ascii="Helvetica Neue" w:eastAsia="Helvetica Neue" w:hAnsi="Helvetica Neue" w:cs="Helvetica Neue"/>
          <w:b/>
          <w:sz w:val="18"/>
          <w:szCs w:val="18"/>
        </w:rPr>
        <w:t>4</w:t>
      </w:r>
      <w:r w:rsidR="009F71AB">
        <w:rPr>
          <w:rFonts w:ascii="Helvetica Neue" w:eastAsia="Helvetica Neue" w:hAnsi="Helvetica Neue" w:cs="Helvetica Neue"/>
          <w:b/>
          <w:sz w:val="18"/>
          <w:szCs w:val="18"/>
        </w:rPr>
        <w:t>.</w:t>
      </w:r>
      <w:r>
        <w:rPr>
          <w:rFonts w:ascii="Helvetica Neue" w:eastAsia="Helvetica Neue" w:hAnsi="Helvetica Neue" w:cs="Helvetica Neue"/>
          <w:b/>
          <w:sz w:val="18"/>
          <w:szCs w:val="18"/>
        </w:rPr>
        <w:t>4.</w:t>
      </w:r>
      <w:r>
        <w:rPr>
          <w:rFonts w:ascii="Helvetica Neue" w:eastAsia="Helvetica Neue" w:hAnsi="Helvetica Neue" w:cs="Helvetica Neue"/>
          <w:sz w:val="18"/>
          <w:szCs w:val="18"/>
        </w:rPr>
        <w:t xml:space="preserve"> Comparison of model estimates for pooled (black) and single-study (blue) analyses of log hazard ratios (with 95% CI) by saturation vapor pressure deficit (kPa) for </w:t>
      </w:r>
      <w:r>
        <w:rPr>
          <w:rFonts w:ascii="Helvetica Neue" w:eastAsia="Helvetica Neue" w:hAnsi="Helvetica Neue" w:cs="Helvetica Neue"/>
          <w:i/>
          <w:sz w:val="18"/>
          <w:szCs w:val="18"/>
        </w:rPr>
        <w:t>Aedes albopictus</w:t>
      </w:r>
      <w:r>
        <w:rPr>
          <w:rFonts w:ascii="Helvetica Neue" w:eastAsia="Helvetica Neue" w:hAnsi="Helvetica Neue" w:cs="Helvetica Neue"/>
          <w:sz w:val="18"/>
          <w:szCs w:val="18"/>
        </w:rPr>
        <w:t xml:space="preserve">. Pooled model estimates are relative to a reference of </w:t>
      </w:r>
      <w:r>
        <w:rPr>
          <w:rFonts w:ascii="Helvetica Neue" w:eastAsia="Helvetica Neue" w:hAnsi="Helvetica Neue" w:cs="Helvetica Neue"/>
          <w:i/>
          <w:sz w:val="18"/>
          <w:szCs w:val="18"/>
        </w:rPr>
        <w:t xml:space="preserve">Ae. aegypti </w:t>
      </w:r>
      <w:r>
        <w:rPr>
          <w:rFonts w:ascii="Helvetica Neue" w:eastAsia="Helvetica Neue" w:hAnsi="Helvetica Neue" w:cs="Helvetica Neue"/>
          <w:sz w:val="18"/>
          <w:szCs w:val="18"/>
        </w:rPr>
        <w:t>at full saturation. Single-study estimates are mapped to pooled model estimates at the mean SVPD value for each study and are restricted to the range of values present in the data for each study. Only studies for which SVPD contrasts could be evaluated are shown. (</w:t>
      </w:r>
      <w:r w:rsidR="00E46FFF">
        <w:rPr>
          <w:rFonts w:ascii="Helvetica Neue" w:eastAsia="Helvetica Neue" w:hAnsi="Helvetica Neue" w:cs="Helvetica Neue"/>
          <w:b/>
          <w:sz w:val="18"/>
          <w:szCs w:val="18"/>
        </w:rPr>
        <w:t>a</w:t>
      </w:r>
      <w:r>
        <w:rPr>
          <w:rFonts w:ascii="Helvetica Neue" w:eastAsia="Helvetica Neue" w:hAnsi="Helvetica Neue" w:cs="Helvetica Neue"/>
          <w:sz w:val="18"/>
          <w:szCs w:val="18"/>
        </w:rPr>
        <w:t>) Alto et al., 2015; (</w:t>
      </w:r>
      <w:r w:rsidR="00E46FFF">
        <w:rPr>
          <w:rFonts w:ascii="Helvetica Neue" w:eastAsia="Helvetica Neue" w:hAnsi="Helvetica Neue" w:cs="Helvetica Neue"/>
          <w:b/>
          <w:sz w:val="18"/>
          <w:szCs w:val="18"/>
        </w:rPr>
        <w:t>b</w:t>
      </w:r>
      <w:r>
        <w:rPr>
          <w:rFonts w:ascii="Helvetica Neue" w:eastAsia="Helvetica Neue" w:hAnsi="Helvetica Neue" w:cs="Helvetica Neue"/>
          <w:sz w:val="18"/>
          <w:szCs w:val="18"/>
        </w:rPr>
        <w:t>) Mogi et al., 1996; (</w:t>
      </w:r>
      <w:r w:rsidR="00E46FFF">
        <w:rPr>
          <w:rFonts w:ascii="Helvetica Neue" w:eastAsia="Helvetica Neue" w:hAnsi="Helvetica Neue" w:cs="Helvetica Neue"/>
          <w:b/>
          <w:sz w:val="18"/>
          <w:szCs w:val="18"/>
        </w:rPr>
        <w:t>c</w:t>
      </w:r>
      <w:r>
        <w:rPr>
          <w:rFonts w:ascii="Helvetica Neue" w:eastAsia="Helvetica Neue" w:hAnsi="Helvetica Neue" w:cs="Helvetica Neue"/>
          <w:sz w:val="18"/>
          <w:szCs w:val="18"/>
        </w:rPr>
        <w:t>) Hylton, 1969; (</w:t>
      </w:r>
      <w:r w:rsidR="00E46FFF">
        <w:rPr>
          <w:rFonts w:ascii="Helvetica Neue" w:eastAsia="Helvetica Neue" w:hAnsi="Helvetica Neue" w:cs="Helvetica Neue"/>
          <w:b/>
          <w:sz w:val="18"/>
          <w:szCs w:val="18"/>
        </w:rPr>
        <w:t>d</w:t>
      </w:r>
      <w:r>
        <w:rPr>
          <w:rFonts w:ascii="Helvetica Neue" w:eastAsia="Helvetica Neue" w:hAnsi="Helvetica Neue" w:cs="Helvetica Neue"/>
          <w:sz w:val="18"/>
          <w:szCs w:val="18"/>
        </w:rPr>
        <w:t>) Calado and Navarro-Silva, 2002; (</w:t>
      </w:r>
      <w:r w:rsidR="00E46FFF">
        <w:rPr>
          <w:rFonts w:ascii="Helvetica Neue" w:eastAsia="Helvetica Neue" w:hAnsi="Helvetica Neue" w:cs="Helvetica Neue"/>
          <w:b/>
          <w:sz w:val="18"/>
          <w:szCs w:val="18"/>
        </w:rPr>
        <w:t>e</w:t>
      </w:r>
      <w:r>
        <w:rPr>
          <w:rFonts w:ascii="Helvetica Neue" w:eastAsia="Helvetica Neue" w:hAnsi="Helvetica Neue" w:cs="Helvetica Neue"/>
          <w:sz w:val="18"/>
          <w:szCs w:val="18"/>
        </w:rPr>
        <w:t>) Gao et al., 1984; (</w:t>
      </w:r>
      <w:r w:rsidR="00E46FFF">
        <w:rPr>
          <w:rFonts w:ascii="Helvetica Neue" w:eastAsia="Helvetica Neue" w:hAnsi="Helvetica Neue" w:cs="Helvetica Neue"/>
          <w:b/>
          <w:sz w:val="18"/>
          <w:szCs w:val="18"/>
        </w:rPr>
        <w:t>f</w:t>
      </w:r>
      <w:r>
        <w:rPr>
          <w:rFonts w:ascii="Helvetica Neue" w:eastAsia="Helvetica Neue" w:hAnsi="Helvetica Neue" w:cs="Helvetica Neue"/>
          <w:sz w:val="18"/>
          <w:szCs w:val="18"/>
        </w:rPr>
        <w:t>) Delatte et al., 2009.</w:t>
      </w:r>
    </w:p>
    <w:p w14:paraId="397584B9" w14:textId="77777777" w:rsidR="005916CF" w:rsidRDefault="005916CF">
      <w:pPr>
        <w:spacing w:after="240" w:line="276" w:lineRule="auto"/>
        <w:rPr>
          <w:rFonts w:ascii="Helvetica Neue" w:eastAsia="Helvetica Neue" w:hAnsi="Helvetica Neue" w:cs="Helvetica Neue"/>
          <w:sz w:val="18"/>
          <w:szCs w:val="18"/>
        </w:rPr>
      </w:pPr>
    </w:p>
    <w:p w14:paraId="6C717403" w14:textId="77777777" w:rsidR="005916CF" w:rsidRDefault="00224D70">
      <w:pPr>
        <w:spacing w:after="240" w:line="276" w:lineRule="auto"/>
        <w:rPr>
          <w:rFonts w:ascii="Helvetica Neue" w:eastAsia="Helvetica Neue" w:hAnsi="Helvetica Neue" w:cs="Helvetica Neue"/>
          <w:sz w:val="18"/>
          <w:szCs w:val="18"/>
        </w:rPr>
      </w:pPr>
      <w:r>
        <w:br w:type="page"/>
      </w:r>
    </w:p>
    <w:p w14:paraId="577C9558" w14:textId="7E9E7C8C" w:rsidR="005916CF" w:rsidRDefault="00331129">
      <w:pPr>
        <w:spacing w:after="240" w:line="276" w:lineRule="auto"/>
        <w:jc w:val="center"/>
        <w:rPr>
          <w:rFonts w:ascii="Helvetica Neue" w:eastAsia="Helvetica Neue" w:hAnsi="Helvetica Neue" w:cs="Helvetica Neue"/>
          <w:sz w:val="18"/>
          <w:szCs w:val="18"/>
        </w:rPr>
      </w:pPr>
      <w:r w:rsidRPr="00915A0D">
        <w:rPr>
          <w:rFonts w:ascii="Helvetica Neue" w:eastAsia="Helvetica Neue" w:hAnsi="Helvetica Neue" w:cs="Helvetica Neue"/>
          <w:noProof/>
          <w:sz w:val="18"/>
          <w:szCs w:val="18"/>
        </w:rPr>
        <w:lastRenderedPageBreak/>
        <w:drawing>
          <wp:inline distT="0" distB="0" distL="0" distR="0" wp14:anchorId="266C4603" wp14:editId="75B35653">
            <wp:extent cx="5702900" cy="6860540"/>
            <wp:effectExtent l="0" t="0" r="12700" b="0"/>
            <wp:docPr id="13" name="Picture 13" descr="Revised%20Figures/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vised%20Figures/S5.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06685" cy="6865094"/>
                    </a:xfrm>
                    <a:prstGeom prst="rect">
                      <a:avLst/>
                    </a:prstGeom>
                    <a:noFill/>
                    <a:ln>
                      <a:noFill/>
                    </a:ln>
                  </pic:spPr>
                </pic:pic>
              </a:graphicData>
            </a:graphic>
          </wp:inline>
        </w:drawing>
      </w:r>
    </w:p>
    <w:p w14:paraId="6CA80404" w14:textId="70D024C2" w:rsidR="00E04B53" w:rsidRDefault="00224D70">
      <w:pPr>
        <w:spacing w:after="240" w:line="276" w:lineRule="auto"/>
        <w:jc w:val="both"/>
        <w:rPr>
          <w:rFonts w:ascii="Helvetica Neue" w:eastAsia="Helvetica Neue" w:hAnsi="Helvetica Neue" w:cs="Helvetica Neue"/>
          <w:sz w:val="18"/>
          <w:szCs w:val="18"/>
        </w:rPr>
      </w:pPr>
      <w:r>
        <w:rPr>
          <w:rFonts w:ascii="Helvetica Neue" w:eastAsia="Helvetica Neue" w:hAnsi="Helvetica Neue" w:cs="Helvetica Neue"/>
          <w:b/>
          <w:sz w:val="18"/>
          <w:szCs w:val="18"/>
        </w:rPr>
        <w:t>Figure S</w:t>
      </w:r>
      <w:r w:rsidR="009239A6">
        <w:rPr>
          <w:rFonts w:ascii="Helvetica Neue" w:eastAsia="Helvetica Neue" w:hAnsi="Helvetica Neue" w:cs="Helvetica Neue"/>
          <w:b/>
          <w:sz w:val="18"/>
          <w:szCs w:val="18"/>
        </w:rPr>
        <w:t>4</w:t>
      </w:r>
      <w:r w:rsidR="009F71AB">
        <w:rPr>
          <w:rFonts w:ascii="Helvetica Neue" w:eastAsia="Helvetica Neue" w:hAnsi="Helvetica Neue" w:cs="Helvetica Neue"/>
          <w:b/>
          <w:sz w:val="18"/>
          <w:szCs w:val="18"/>
        </w:rPr>
        <w:t>.</w:t>
      </w:r>
      <w:r>
        <w:rPr>
          <w:rFonts w:ascii="Helvetica Neue" w:eastAsia="Helvetica Neue" w:hAnsi="Helvetica Neue" w:cs="Helvetica Neue"/>
          <w:b/>
          <w:sz w:val="18"/>
          <w:szCs w:val="18"/>
        </w:rPr>
        <w:t>5.</w:t>
      </w:r>
      <w:r>
        <w:rPr>
          <w:rFonts w:ascii="Helvetica Neue" w:eastAsia="Helvetica Neue" w:hAnsi="Helvetica Neue" w:cs="Helvetica Neue"/>
          <w:sz w:val="18"/>
          <w:szCs w:val="18"/>
        </w:rPr>
        <w:t xml:space="preserve"> Comparison of model estimates from all studies (black) and with individual studies excluded (blue) of log hazard ratios (with 95% CI) by temperature (°C) for </w:t>
      </w:r>
      <w:r>
        <w:rPr>
          <w:rFonts w:ascii="Helvetica Neue" w:eastAsia="Helvetica Neue" w:hAnsi="Helvetica Neue" w:cs="Helvetica Neue"/>
          <w:i/>
          <w:sz w:val="18"/>
          <w:szCs w:val="18"/>
        </w:rPr>
        <w:t>Aedes aegypti</w:t>
      </w:r>
      <w:r>
        <w:rPr>
          <w:rFonts w:ascii="Helvetica Neue" w:eastAsia="Helvetica Neue" w:hAnsi="Helvetica Neue" w:cs="Helvetica Neue"/>
          <w:sz w:val="18"/>
          <w:szCs w:val="18"/>
        </w:rPr>
        <w:t xml:space="preserve"> (solid lines) and </w:t>
      </w:r>
      <w:r>
        <w:rPr>
          <w:rFonts w:ascii="Helvetica Neue" w:eastAsia="Helvetica Neue" w:hAnsi="Helvetica Neue" w:cs="Helvetica Neue"/>
          <w:i/>
          <w:sz w:val="18"/>
          <w:szCs w:val="18"/>
        </w:rPr>
        <w:t xml:space="preserve">Ae. albopictus </w:t>
      </w:r>
      <w:r>
        <w:rPr>
          <w:rFonts w:ascii="Helvetica Neue" w:eastAsia="Helvetica Neue" w:hAnsi="Helvetica Neue" w:cs="Helvetica Neue"/>
          <w:sz w:val="18"/>
          <w:szCs w:val="18"/>
        </w:rPr>
        <w:t xml:space="preserve">(dashed lines). Model estimates are relative to a reference of </w:t>
      </w:r>
      <w:r>
        <w:rPr>
          <w:rFonts w:ascii="Helvetica Neue" w:eastAsia="Helvetica Neue" w:hAnsi="Helvetica Neue" w:cs="Helvetica Neue"/>
          <w:i/>
          <w:sz w:val="18"/>
          <w:szCs w:val="18"/>
        </w:rPr>
        <w:t xml:space="preserve">Ae. aegypti </w:t>
      </w:r>
      <w:r>
        <w:rPr>
          <w:rFonts w:ascii="Helvetica Neue" w:eastAsia="Helvetica Neue" w:hAnsi="Helvetica Neue" w:cs="Helvetica Neue"/>
          <w:sz w:val="18"/>
          <w:szCs w:val="18"/>
        </w:rPr>
        <w:t>at 27.5 °C and are restricted to the range of values present in the data for each species. (</w:t>
      </w:r>
      <w:r w:rsidR="00331129">
        <w:rPr>
          <w:rFonts w:ascii="Helvetica Neue" w:eastAsia="Helvetica Neue" w:hAnsi="Helvetica Neue" w:cs="Helvetica Neue"/>
          <w:b/>
          <w:sz w:val="18"/>
          <w:szCs w:val="18"/>
        </w:rPr>
        <w:t>a</w:t>
      </w:r>
      <w:r>
        <w:rPr>
          <w:rFonts w:ascii="Helvetica Neue" w:eastAsia="Helvetica Neue" w:hAnsi="Helvetica Neue" w:cs="Helvetica Neue"/>
          <w:sz w:val="18"/>
          <w:szCs w:val="18"/>
        </w:rPr>
        <w:t>) Alto et al., 2015; (</w:t>
      </w:r>
      <w:r w:rsidR="00331129">
        <w:rPr>
          <w:rFonts w:ascii="Helvetica Neue" w:eastAsia="Helvetica Neue" w:hAnsi="Helvetica Neue" w:cs="Helvetica Neue"/>
          <w:b/>
          <w:sz w:val="18"/>
          <w:szCs w:val="18"/>
        </w:rPr>
        <w:t>b</w:t>
      </w:r>
      <w:r>
        <w:rPr>
          <w:rFonts w:ascii="Helvetica Neue" w:eastAsia="Helvetica Neue" w:hAnsi="Helvetica Neue" w:cs="Helvetica Neue"/>
          <w:sz w:val="18"/>
          <w:szCs w:val="18"/>
        </w:rPr>
        <w:t>) Canyon et al., 2013; (</w:t>
      </w:r>
      <w:r w:rsidR="00331129">
        <w:rPr>
          <w:rFonts w:ascii="Helvetica Neue" w:eastAsia="Helvetica Neue" w:hAnsi="Helvetica Neue" w:cs="Helvetica Neue"/>
          <w:b/>
          <w:sz w:val="18"/>
          <w:szCs w:val="18"/>
        </w:rPr>
        <w:t>c</w:t>
      </w:r>
      <w:r>
        <w:rPr>
          <w:rFonts w:ascii="Helvetica Neue" w:eastAsia="Helvetica Neue" w:hAnsi="Helvetica Neue" w:cs="Helvetica Neue"/>
          <w:sz w:val="18"/>
          <w:szCs w:val="18"/>
        </w:rPr>
        <w:t>) Costa et al., 2010; (</w:t>
      </w:r>
      <w:r w:rsidR="00331129">
        <w:rPr>
          <w:rFonts w:ascii="Helvetica Neue" w:eastAsia="Helvetica Neue" w:hAnsi="Helvetica Neue" w:cs="Helvetica Neue"/>
          <w:b/>
          <w:sz w:val="18"/>
          <w:szCs w:val="18"/>
        </w:rPr>
        <w:t>d</w:t>
      </w:r>
      <w:r>
        <w:rPr>
          <w:rFonts w:ascii="Helvetica Neue" w:eastAsia="Helvetica Neue" w:hAnsi="Helvetica Neue" w:cs="Helvetica Neue"/>
          <w:sz w:val="18"/>
          <w:szCs w:val="18"/>
        </w:rPr>
        <w:t>) Reiskind and Lounibos, 2009; (</w:t>
      </w:r>
      <w:r w:rsidR="00331129">
        <w:rPr>
          <w:rFonts w:ascii="Helvetica Neue" w:eastAsia="Helvetica Neue" w:hAnsi="Helvetica Neue" w:cs="Helvetica Neue"/>
          <w:b/>
          <w:sz w:val="18"/>
          <w:szCs w:val="18"/>
        </w:rPr>
        <w:t>e</w:t>
      </w:r>
      <w:r>
        <w:rPr>
          <w:rFonts w:ascii="Helvetica Neue" w:eastAsia="Helvetica Neue" w:hAnsi="Helvetica Neue" w:cs="Helvetica Neue"/>
          <w:sz w:val="18"/>
          <w:szCs w:val="18"/>
        </w:rPr>
        <w:t>) Canyon et al., 1999; (</w:t>
      </w:r>
      <w:r w:rsidR="00331129">
        <w:rPr>
          <w:rFonts w:ascii="Helvetica Neue" w:eastAsia="Helvetica Neue" w:hAnsi="Helvetica Neue" w:cs="Helvetica Neue"/>
          <w:b/>
          <w:sz w:val="18"/>
          <w:szCs w:val="18"/>
        </w:rPr>
        <w:t>f</w:t>
      </w:r>
      <w:r>
        <w:rPr>
          <w:rFonts w:ascii="Helvetica Neue" w:eastAsia="Helvetica Neue" w:hAnsi="Helvetica Neue" w:cs="Helvetica Neue"/>
          <w:sz w:val="18"/>
          <w:szCs w:val="18"/>
        </w:rPr>
        <w:t>) Mogi et al., 1996; (</w:t>
      </w:r>
      <w:r w:rsidR="00331129">
        <w:rPr>
          <w:rFonts w:ascii="Helvetica Neue" w:eastAsia="Helvetica Neue" w:hAnsi="Helvetica Neue" w:cs="Helvetica Neue"/>
          <w:b/>
          <w:sz w:val="18"/>
          <w:szCs w:val="18"/>
        </w:rPr>
        <w:t>g</w:t>
      </w:r>
      <w:r>
        <w:rPr>
          <w:rFonts w:ascii="Helvetica Neue" w:eastAsia="Helvetica Neue" w:hAnsi="Helvetica Neue" w:cs="Helvetica Neue"/>
          <w:sz w:val="18"/>
          <w:szCs w:val="18"/>
        </w:rPr>
        <w:t>) Lewis, 1933; (</w:t>
      </w:r>
      <w:r w:rsidR="00331129">
        <w:rPr>
          <w:rFonts w:ascii="Helvetica Neue" w:eastAsia="Helvetica Neue" w:hAnsi="Helvetica Neue" w:cs="Helvetica Neue"/>
          <w:b/>
          <w:sz w:val="18"/>
          <w:szCs w:val="18"/>
        </w:rPr>
        <w:t>h</w:t>
      </w:r>
      <w:r>
        <w:rPr>
          <w:rFonts w:ascii="Helvetica Neue" w:eastAsia="Helvetica Neue" w:hAnsi="Helvetica Neue" w:cs="Helvetica Neue"/>
          <w:sz w:val="18"/>
          <w:szCs w:val="18"/>
        </w:rPr>
        <w:t>) Bar-Zeev, 1957; (</w:t>
      </w:r>
      <w:r w:rsidR="00331129">
        <w:rPr>
          <w:rFonts w:ascii="Helvetica Neue" w:eastAsia="Helvetica Neue" w:hAnsi="Helvetica Neue" w:cs="Helvetica Neue"/>
          <w:b/>
          <w:sz w:val="18"/>
          <w:szCs w:val="18"/>
        </w:rPr>
        <w:t>i</w:t>
      </w:r>
      <w:r>
        <w:rPr>
          <w:rFonts w:ascii="Helvetica Neue" w:eastAsia="Helvetica Neue" w:hAnsi="Helvetica Neue" w:cs="Helvetica Neue"/>
          <w:sz w:val="18"/>
          <w:szCs w:val="18"/>
        </w:rPr>
        <w:t>) Beeuwkes et al., 1933;  (</w:t>
      </w:r>
      <w:r w:rsidR="00331129">
        <w:rPr>
          <w:rFonts w:ascii="Helvetica Neue" w:eastAsia="Helvetica Neue" w:hAnsi="Helvetica Neue" w:cs="Helvetica Neue"/>
          <w:b/>
          <w:sz w:val="18"/>
          <w:szCs w:val="18"/>
        </w:rPr>
        <w:t>j</w:t>
      </w:r>
      <w:r>
        <w:rPr>
          <w:rFonts w:ascii="Helvetica Neue" w:eastAsia="Helvetica Neue" w:hAnsi="Helvetica Neue" w:cs="Helvetica Neue"/>
          <w:sz w:val="18"/>
          <w:szCs w:val="18"/>
        </w:rPr>
        <w:t>) Hylton, 1969; (</w:t>
      </w:r>
      <w:r w:rsidR="00331129">
        <w:rPr>
          <w:rFonts w:ascii="Helvetica Neue" w:eastAsia="Helvetica Neue" w:hAnsi="Helvetica Neue" w:cs="Helvetica Neue"/>
          <w:b/>
          <w:sz w:val="18"/>
          <w:szCs w:val="18"/>
        </w:rPr>
        <w:t>k</w:t>
      </w:r>
      <w:r>
        <w:rPr>
          <w:rFonts w:ascii="Helvetica Neue" w:eastAsia="Helvetica Neue" w:hAnsi="Helvetica Neue" w:cs="Helvetica Neue"/>
          <w:sz w:val="18"/>
          <w:szCs w:val="18"/>
        </w:rPr>
        <w:t>) Calado and Navarro-Silva, 2002; (</w:t>
      </w:r>
      <w:r w:rsidR="00331129">
        <w:rPr>
          <w:rFonts w:ascii="Helvetica Neue" w:eastAsia="Helvetica Neue" w:hAnsi="Helvetica Neue" w:cs="Helvetica Neue"/>
          <w:b/>
          <w:sz w:val="18"/>
          <w:szCs w:val="18"/>
        </w:rPr>
        <w:t>l</w:t>
      </w:r>
      <w:r>
        <w:rPr>
          <w:rFonts w:ascii="Helvetica Neue" w:eastAsia="Helvetica Neue" w:hAnsi="Helvetica Neue" w:cs="Helvetica Neue"/>
          <w:sz w:val="18"/>
          <w:szCs w:val="18"/>
        </w:rPr>
        <w:t>) Goindin et al., 2015; (</w:t>
      </w:r>
      <w:r w:rsidR="00331129">
        <w:rPr>
          <w:rFonts w:ascii="Helvetica Neue" w:eastAsia="Helvetica Neue" w:hAnsi="Helvetica Neue" w:cs="Helvetica Neue"/>
          <w:b/>
          <w:sz w:val="18"/>
          <w:szCs w:val="18"/>
        </w:rPr>
        <w:t>m</w:t>
      </w:r>
      <w:r>
        <w:rPr>
          <w:rFonts w:ascii="Helvetica Neue" w:eastAsia="Helvetica Neue" w:hAnsi="Helvetica Neue" w:cs="Helvetica Neue"/>
          <w:sz w:val="18"/>
          <w:szCs w:val="18"/>
        </w:rPr>
        <w:t>) Yang et al., 2009; (</w:t>
      </w:r>
      <w:r w:rsidR="00331129">
        <w:rPr>
          <w:rFonts w:ascii="Helvetica Neue" w:eastAsia="Helvetica Neue" w:hAnsi="Helvetica Neue" w:cs="Helvetica Neue"/>
          <w:b/>
          <w:sz w:val="18"/>
          <w:szCs w:val="18"/>
        </w:rPr>
        <w:t>n</w:t>
      </w:r>
      <w:r>
        <w:rPr>
          <w:rFonts w:ascii="Helvetica Neue" w:eastAsia="Helvetica Neue" w:hAnsi="Helvetica Neue" w:cs="Helvetica Neue"/>
          <w:sz w:val="18"/>
          <w:szCs w:val="18"/>
        </w:rPr>
        <w:t>) Gao et al., 1984; (</w:t>
      </w:r>
      <w:r w:rsidR="00331129">
        <w:rPr>
          <w:rFonts w:ascii="Helvetica Neue" w:eastAsia="Helvetica Neue" w:hAnsi="Helvetica Neue" w:cs="Helvetica Neue"/>
          <w:b/>
          <w:sz w:val="18"/>
          <w:szCs w:val="18"/>
        </w:rPr>
        <w:t>o</w:t>
      </w:r>
      <w:r>
        <w:rPr>
          <w:rFonts w:ascii="Helvetica Neue" w:eastAsia="Helvetica Neue" w:hAnsi="Helvetica Neue" w:cs="Helvetica Neue"/>
          <w:sz w:val="18"/>
          <w:szCs w:val="18"/>
        </w:rPr>
        <w:t>) Delatte et al., 2009; (</w:t>
      </w:r>
      <w:r w:rsidR="00331129">
        <w:rPr>
          <w:rFonts w:ascii="Helvetica Neue" w:eastAsia="Helvetica Neue" w:hAnsi="Helvetica Neue" w:cs="Helvetica Neue"/>
          <w:b/>
          <w:sz w:val="18"/>
          <w:szCs w:val="18"/>
        </w:rPr>
        <w:t>p</w:t>
      </w:r>
      <w:r>
        <w:rPr>
          <w:rFonts w:ascii="Helvetica Neue" w:eastAsia="Helvetica Neue" w:hAnsi="Helvetica Neue" w:cs="Helvetica Neue"/>
          <w:sz w:val="18"/>
          <w:szCs w:val="18"/>
        </w:rPr>
        <w:t>) Bagny Beilhe et al., 2013; (</w:t>
      </w:r>
      <w:r w:rsidR="00331129">
        <w:rPr>
          <w:rFonts w:ascii="Helvetica Neue" w:eastAsia="Helvetica Neue" w:hAnsi="Helvetica Neue" w:cs="Helvetica Neue"/>
          <w:b/>
          <w:sz w:val="18"/>
          <w:szCs w:val="18"/>
        </w:rPr>
        <w:t>q</w:t>
      </w:r>
      <w:r>
        <w:rPr>
          <w:rFonts w:ascii="Helvetica Neue" w:eastAsia="Helvetica Neue" w:hAnsi="Helvetica Neue" w:cs="Helvetica Neue"/>
          <w:sz w:val="18"/>
          <w:szCs w:val="18"/>
        </w:rPr>
        <w:t>) McMeniman et al., 2009.</w:t>
      </w:r>
    </w:p>
    <w:p w14:paraId="272AD47A" w14:textId="69526154" w:rsidR="005916CF" w:rsidRDefault="00E04B53">
      <w:pPr>
        <w:spacing w:after="240" w:line="276" w:lineRule="auto"/>
        <w:jc w:val="center"/>
        <w:rPr>
          <w:rFonts w:ascii="Helvetica Neue" w:eastAsia="Helvetica Neue" w:hAnsi="Helvetica Neue" w:cs="Helvetica Neue"/>
          <w:b/>
          <w:sz w:val="18"/>
          <w:szCs w:val="18"/>
        </w:rPr>
      </w:pPr>
      <w:r w:rsidRPr="00FB0F8B">
        <w:rPr>
          <w:rFonts w:ascii="Helvetica Neue" w:eastAsia="Helvetica Neue" w:hAnsi="Helvetica Neue" w:cs="Helvetica Neue"/>
          <w:b/>
          <w:noProof/>
          <w:sz w:val="18"/>
          <w:szCs w:val="18"/>
        </w:rPr>
        <w:lastRenderedPageBreak/>
        <w:drawing>
          <wp:inline distT="0" distB="0" distL="0" distR="0" wp14:anchorId="4AD11606" wp14:editId="5E743C5B">
            <wp:extent cx="5607887" cy="6746240"/>
            <wp:effectExtent l="0" t="0" r="5715" b="10160"/>
            <wp:docPr id="14" name="Picture 14" descr="Revised%20Figures/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vised%20Figures/S6.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6989" cy="6757190"/>
                    </a:xfrm>
                    <a:prstGeom prst="rect">
                      <a:avLst/>
                    </a:prstGeom>
                    <a:noFill/>
                    <a:ln>
                      <a:noFill/>
                    </a:ln>
                  </pic:spPr>
                </pic:pic>
              </a:graphicData>
            </a:graphic>
          </wp:inline>
        </w:drawing>
      </w:r>
    </w:p>
    <w:p w14:paraId="31260CAF" w14:textId="4DD48428" w:rsidR="005916CF" w:rsidRDefault="00224D70">
      <w:pPr>
        <w:spacing w:after="240" w:line="276" w:lineRule="auto"/>
        <w:jc w:val="both"/>
        <w:rPr>
          <w:rFonts w:ascii="Helvetica Neue" w:eastAsia="Helvetica Neue" w:hAnsi="Helvetica Neue" w:cs="Helvetica Neue"/>
          <w:sz w:val="18"/>
          <w:szCs w:val="18"/>
        </w:rPr>
      </w:pPr>
      <w:r>
        <w:rPr>
          <w:rFonts w:ascii="Helvetica Neue" w:eastAsia="Helvetica Neue" w:hAnsi="Helvetica Neue" w:cs="Helvetica Neue"/>
          <w:b/>
          <w:sz w:val="18"/>
          <w:szCs w:val="18"/>
        </w:rPr>
        <w:t>Figure S</w:t>
      </w:r>
      <w:r w:rsidR="009239A6">
        <w:rPr>
          <w:rFonts w:ascii="Helvetica Neue" w:eastAsia="Helvetica Neue" w:hAnsi="Helvetica Neue" w:cs="Helvetica Neue"/>
          <w:b/>
          <w:sz w:val="18"/>
          <w:szCs w:val="18"/>
        </w:rPr>
        <w:t>4</w:t>
      </w:r>
      <w:r w:rsidR="009F71AB">
        <w:rPr>
          <w:rFonts w:ascii="Helvetica Neue" w:eastAsia="Helvetica Neue" w:hAnsi="Helvetica Neue" w:cs="Helvetica Neue"/>
          <w:b/>
          <w:sz w:val="18"/>
          <w:szCs w:val="18"/>
        </w:rPr>
        <w:t>.</w:t>
      </w:r>
      <w:r>
        <w:rPr>
          <w:rFonts w:ascii="Helvetica Neue" w:eastAsia="Helvetica Neue" w:hAnsi="Helvetica Neue" w:cs="Helvetica Neue"/>
          <w:b/>
          <w:sz w:val="18"/>
          <w:szCs w:val="18"/>
        </w:rPr>
        <w:t>6.</w:t>
      </w:r>
      <w:r>
        <w:rPr>
          <w:rFonts w:ascii="Helvetica Neue" w:eastAsia="Helvetica Neue" w:hAnsi="Helvetica Neue" w:cs="Helvetica Neue"/>
          <w:sz w:val="18"/>
          <w:szCs w:val="18"/>
        </w:rPr>
        <w:t xml:space="preserve"> Comparison of model estimates from all studies (black) and with individual studies excluded (blue) of log hazard ratios (with 95% CI) by saturation vapor pressure deficit (kPa) for </w:t>
      </w:r>
      <w:r>
        <w:rPr>
          <w:rFonts w:ascii="Helvetica Neue" w:eastAsia="Helvetica Neue" w:hAnsi="Helvetica Neue" w:cs="Helvetica Neue"/>
          <w:i/>
          <w:sz w:val="18"/>
          <w:szCs w:val="18"/>
        </w:rPr>
        <w:t>Aedes aegypti</w:t>
      </w:r>
      <w:r>
        <w:rPr>
          <w:rFonts w:ascii="Helvetica Neue" w:eastAsia="Helvetica Neue" w:hAnsi="Helvetica Neue" w:cs="Helvetica Neue"/>
          <w:sz w:val="18"/>
          <w:szCs w:val="18"/>
        </w:rPr>
        <w:t xml:space="preserve"> (solid lines) and </w:t>
      </w:r>
      <w:r>
        <w:rPr>
          <w:rFonts w:ascii="Helvetica Neue" w:eastAsia="Helvetica Neue" w:hAnsi="Helvetica Neue" w:cs="Helvetica Neue"/>
          <w:i/>
          <w:sz w:val="18"/>
          <w:szCs w:val="18"/>
        </w:rPr>
        <w:t xml:space="preserve">Ae. albopictus </w:t>
      </w:r>
      <w:r>
        <w:rPr>
          <w:rFonts w:ascii="Helvetica Neue" w:eastAsia="Helvetica Neue" w:hAnsi="Helvetica Neue" w:cs="Helvetica Neue"/>
          <w:sz w:val="18"/>
          <w:szCs w:val="18"/>
        </w:rPr>
        <w:t xml:space="preserve">(dashed lines). Model estimates are relative to a reference of </w:t>
      </w:r>
      <w:r>
        <w:rPr>
          <w:rFonts w:ascii="Helvetica Neue" w:eastAsia="Helvetica Neue" w:hAnsi="Helvetica Neue" w:cs="Helvetica Neue"/>
          <w:i/>
          <w:sz w:val="18"/>
          <w:szCs w:val="18"/>
        </w:rPr>
        <w:t xml:space="preserve">Ae. aegypti </w:t>
      </w:r>
      <w:r>
        <w:rPr>
          <w:rFonts w:ascii="Helvetica Neue" w:eastAsia="Helvetica Neue" w:hAnsi="Helvetica Neue" w:cs="Helvetica Neue"/>
          <w:sz w:val="18"/>
          <w:szCs w:val="18"/>
        </w:rPr>
        <w:t>at full saturation and are restricted to the range of values present in the data for each species. (</w:t>
      </w:r>
      <w:r w:rsidR="00E04B53">
        <w:rPr>
          <w:rFonts w:ascii="Helvetica Neue" w:eastAsia="Helvetica Neue" w:hAnsi="Helvetica Neue" w:cs="Helvetica Neue"/>
          <w:b/>
          <w:sz w:val="18"/>
          <w:szCs w:val="18"/>
        </w:rPr>
        <w:t>a</w:t>
      </w:r>
      <w:r>
        <w:rPr>
          <w:rFonts w:ascii="Helvetica Neue" w:eastAsia="Helvetica Neue" w:hAnsi="Helvetica Neue" w:cs="Helvetica Neue"/>
          <w:sz w:val="18"/>
          <w:szCs w:val="18"/>
        </w:rPr>
        <w:t>) Alto et al., 2015; (</w:t>
      </w:r>
      <w:r w:rsidR="00E04B53">
        <w:rPr>
          <w:rFonts w:ascii="Helvetica Neue" w:eastAsia="Helvetica Neue" w:hAnsi="Helvetica Neue" w:cs="Helvetica Neue"/>
          <w:b/>
          <w:sz w:val="18"/>
          <w:szCs w:val="18"/>
        </w:rPr>
        <w:t>b</w:t>
      </w:r>
      <w:r>
        <w:rPr>
          <w:rFonts w:ascii="Helvetica Neue" w:eastAsia="Helvetica Neue" w:hAnsi="Helvetica Neue" w:cs="Helvetica Neue"/>
          <w:sz w:val="18"/>
          <w:szCs w:val="18"/>
        </w:rPr>
        <w:t>) Canyon et al., 2013; (</w:t>
      </w:r>
      <w:r w:rsidR="00E04B53">
        <w:rPr>
          <w:rFonts w:ascii="Helvetica Neue" w:eastAsia="Helvetica Neue" w:hAnsi="Helvetica Neue" w:cs="Helvetica Neue"/>
          <w:b/>
          <w:sz w:val="18"/>
          <w:szCs w:val="18"/>
        </w:rPr>
        <w:t>c</w:t>
      </w:r>
      <w:r>
        <w:rPr>
          <w:rFonts w:ascii="Helvetica Neue" w:eastAsia="Helvetica Neue" w:hAnsi="Helvetica Neue" w:cs="Helvetica Neue"/>
          <w:sz w:val="18"/>
          <w:szCs w:val="18"/>
        </w:rPr>
        <w:t>) Costa et al., 2010; (</w:t>
      </w:r>
      <w:r w:rsidR="00E04B53">
        <w:rPr>
          <w:rFonts w:ascii="Helvetica Neue" w:eastAsia="Helvetica Neue" w:hAnsi="Helvetica Neue" w:cs="Helvetica Neue"/>
          <w:b/>
          <w:sz w:val="18"/>
          <w:szCs w:val="18"/>
        </w:rPr>
        <w:t>d</w:t>
      </w:r>
      <w:r>
        <w:rPr>
          <w:rFonts w:ascii="Helvetica Neue" w:eastAsia="Helvetica Neue" w:hAnsi="Helvetica Neue" w:cs="Helvetica Neue"/>
          <w:sz w:val="18"/>
          <w:szCs w:val="18"/>
        </w:rPr>
        <w:t>) Reiskind and Lounibos, 2009; (</w:t>
      </w:r>
      <w:r w:rsidR="00E04B53">
        <w:rPr>
          <w:rFonts w:ascii="Helvetica Neue" w:eastAsia="Helvetica Neue" w:hAnsi="Helvetica Neue" w:cs="Helvetica Neue"/>
          <w:b/>
          <w:sz w:val="18"/>
          <w:szCs w:val="18"/>
        </w:rPr>
        <w:t>e</w:t>
      </w:r>
      <w:r>
        <w:rPr>
          <w:rFonts w:ascii="Helvetica Neue" w:eastAsia="Helvetica Neue" w:hAnsi="Helvetica Neue" w:cs="Helvetica Neue"/>
          <w:sz w:val="18"/>
          <w:szCs w:val="18"/>
        </w:rPr>
        <w:t>) Canyon et al., 1999; (</w:t>
      </w:r>
      <w:r w:rsidR="00E04B53">
        <w:rPr>
          <w:rFonts w:ascii="Helvetica Neue" w:eastAsia="Helvetica Neue" w:hAnsi="Helvetica Neue" w:cs="Helvetica Neue"/>
          <w:b/>
          <w:sz w:val="18"/>
          <w:szCs w:val="18"/>
        </w:rPr>
        <w:t>f</w:t>
      </w:r>
      <w:r>
        <w:rPr>
          <w:rFonts w:ascii="Helvetica Neue" w:eastAsia="Helvetica Neue" w:hAnsi="Helvetica Neue" w:cs="Helvetica Neue"/>
          <w:sz w:val="18"/>
          <w:szCs w:val="18"/>
        </w:rPr>
        <w:t>) Mogi et al., 1996; (</w:t>
      </w:r>
      <w:r w:rsidR="00E04B53">
        <w:rPr>
          <w:rFonts w:ascii="Helvetica Neue" w:eastAsia="Helvetica Neue" w:hAnsi="Helvetica Neue" w:cs="Helvetica Neue"/>
          <w:b/>
          <w:sz w:val="18"/>
          <w:szCs w:val="18"/>
        </w:rPr>
        <w:t>g</w:t>
      </w:r>
      <w:r>
        <w:rPr>
          <w:rFonts w:ascii="Helvetica Neue" w:eastAsia="Helvetica Neue" w:hAnsi="Helvetica Neue" w:cs="Helvetica Neue"/>
          <w:sz w:val="18"/>
          <w:szCs w:val="18"/>
        </w:rPr>
        <w:t>) Lewis, 1933; (</w:t>
      </w:r>
      <w:r w:rsidR="00E04B53">
        <w:rPr>
          <w:rFonts w:ascii="Helvetica Neue" w:eastAsia="Helvetica Neue" w:hAnsi="Helvetica Neue" w:cs="Helvetica Neue"/>
          <w:b/>
          <w:sz w:val="18"/>
          <w:szCs w:val="18"/>
        </w:rPr>
        <w:t>h</w:t>
      </w:r>
      <w:r>
        <w:rPr>
          <w:rFonts w:ascii="Helvetica Neue" w:eastAsia="Helvetica Neue" w:hAnsi="Helvetica Neue" w:cs="Helvetica Neue"/>
          <w:sz w:val="18"/>
          <w:szCs w:val="18"/>
        </w:rPr>
        <w:t>) Bar-Zeev, 1957; (</w:t>
      </w:r>
      <w:r w:rsidR="00E04B53">
        <w:rPr>
          <w:rFonts w:ascii="Helvetica Neue" w:eastAsia="Helvetica Neue" w:hAnsi="Helvetica Neue" w:cs="Helvetica Neue"/>
          <w:b/>
          <w:sz w:val="18"/>
          <w:szCs w:val="18"/>
        </w:rPr>
        <w:t>i</w:t>
      </w:r>
      <w:r>
        <w:rPr>
          <w:rFonts w:ascii="Helvetica Neue" w:eastAsia="Helvetica Neue" w:hAnsi="Helvetica Neue" w:cs="Helvetica Neue"/>
          <w:sz w:val="18"/>
          <w:szCs w:val="18"/>
        </w:rPr>
        <w:t>) Beeuwkes et al., 1933;  (</w:t>
      </w:r>
      <w:r w:rsidR="00E04B53">
        <w:rPr>
          <w:rFonts w:ascii="Helvetica Neue" w:eastAsia="Helvetica Neue" w:hAnsi="Helvetica Neue" w:cs="Helvetica Neue"/>
          <w:b/>
          <w:sz w:val="18"/>
          <w:szCs w:val="18"/>
        </w:rPr>
        <w:t>j</w:t>
      </w:r>
      <w:r>
        <w:rPr>
          <w:rFonts w:ascii="Helvetica Neue" w:eastAsia="Helvetica Neue" w:hAnsi="Helvetica Neue" w:cs="Helvetica Neue"/>
          <w:sz w:val="18"/>
          <w:szCs w:val="18"/>
        </w:rPr>
        <w:t>) Hylton, 1969; (</w:t>
      </w:r>
      <w:r w:rsidR="00E04B53">
        <w:rPr>
          <w:rFonts w:ascii="Helvetica Neue" w:eastAsia="Helvetica Neue" w:hAnsi="Helvetica Neue" w:cs="Helvetica Neue"/>
          <w:b/>
          <w:sz w:val="18"/>
          <w:szCs w:val="18"/>
        </w:rPr>
        <w:t>k</w:t>
      </w:r>
      <w:r>
        <w:rPr>
          <w:rFonts w:ascii="Helvetica Neue" w:eastAsia="Helvetica Neue" w:hAnsi="Helvetica Neue" w:cs="Helvetica Neue"/>
          <w:sz w:val="18"/>
          <w:szCs w:val="18"/>
        </w:rPr>
        <w:t>) Calado and Navarro-Silva, 2002; (</w:t>
      </w:r>
      <w:r w:rsidR="00E04B53">
        <w:rPr>
          <w:rFonts w:ascii="Helvetica Neue" w:eastAsia="Helvetica Neue" w:hAnsi="Helvetica Neue" w:cs="Helvetica Neue"/>
          <w:b/>
          <w:sz w:val="18"/>
          <w:szCs w:val="18"/>
        </w:rPr>
        <w:t>l</w:t>
      </w:r>
      <w:r>
        <w:rPr>
          <w:rFonts w:ascii="Helvetica Neue" w:eastAsia="Helvetica Neue" w:hAnsi="Helvetica Neue" w:cs="Helvetica Neue"/>
          <w:sz w:val="18"/>
          <w:szCs w:val="18"/>
        </w:rPr>
        <w:t>) Goindin et al., 2015; (</w:t>
      </w:r>
      <w:r w:rsidR="00E04B53">
        <w:rPr>
          <w:rFonts w:ascii="Helvetica Neue" w:eastAsia="Helvetica Neue" w:hAnsi="Helvetica Neue" w:cs="Helvetica Neue"/>
          <w:b/>
          <w:sz w:val="18"/>
          <w:szCs w:val="18"/>
        </w:rPr>
        <w:t>m</w:t>
      </w:r>
      <w:r>
        <w:rPr>
          <w:rFonts w:ascii="Helvetica Neue" w:eastAsia="Helvetica Neue" w:hAnsi="Helvetica Neue" w:cs="Helvetica Neue"/>
          <w:sz w:val="18"/>
          <w:szCs w:val="18"/>
        </w:rPr>
        <w:t>) Yang et al., 2009; (</w:t>
      </w:r>
      <w:r w:rsidR="00E04B53">
        <w:rPr>
          <w:rFonts w:ascii="Helvetica Neue" w:eastAsia="Helvetica Neue" w:hAnsi="Helvetica Neue" w:cs="Helvetica Neue"/>
          <w:b/>
          <w:sz w:val="18"/>
          <w:szCs w:val="18"/>
        </w:rPr>
        <w:t>n</w:t>
      </w:r>
      <w:r>
        <w:rPr>
          <w:rFonts w:ascii="Helvetica Neue" w:eastAsia="Helvetica Neue" w:hAnsi="Helvetica Neue" w:cs="Helvetica Neue"/>
          <w:sz w:val="18"/>
          <w:szCs w:val="18"/>
        </w:rPr>
        <w:t>) Gao et al., 1984; (</w:t>
      </w:r>
      <w:r w:rsidR="00E04B53">
        <w:rPr>
          <w:rFonts w:ascii="Helvetica Neue" w:eastAsia="Helvetica Neue" w:hAnsi="Helvetica Neue" w:cs="Helvetica Neue"/>
          <w:b/>
          <w:sz w:val="18"/>
          <w:szCs w:val="18"/>
        </w:rPr>
        <w:t>o</w:t>
      </w:r>
      <w:r>
        <w:rPr>
          <w:rFonts w:ascii="Helvetica Neue" w:eastAsia="Helvetica Neue" w:hAnsi="Helvetica Neue" w:cs="Helvetica Neue"/>
          <w:sz w:val="18"/>
          <w:szCs w:val="18"/>
        </w:rPr>
        <w:t>) Delatte et al., 2009; (</w:t>
      </w:r>
      <w:r w:rsidR="00E04B53">
        <w:rPr>
          <w:rFonts w:ascii="Helvetica Neue" w:eastAsia="Helvetica Neue" w:hAnsi="Helvetica Neue" w:cs="Helvetica Neue"/>
          <w:b/>
          <w:sz w:val="18"/>
          <w:szCs w:val="18"/>
        </w:rPr>
        <w:t>p</w:t>
      </w:r>
      <w:r>
        <w:rPr>
          <w:rFonts w:ascii="Helvetica Neue" w:eastAsia="Helvetica Neue" w:hAnsi="Helvetica Neue" w:cs="Helvetica Neue"/>
          <w:sz w:val="18"/>
          <w:szCs w:val="18"/>
        </w:rPr>
        <w:t>) Bagny Beilhe et al., 2013; (</w:t>
      </w:r>
      <w:r w:rsidR="00E04B53">
        <w:rPr>
          <w:rFonts w:ascii="Helvetica Neue" w:eastAsia="Helvetica Neue" w:hAnsi="Helvetica Neue" w:cs="Helvetica Neue"/>
          <w:b/>
          <w:sz w:val="18"/>
          <w:szCs w:val="18"/>
        </w:rPr>
        <w:t>q</w:t>
      </w:r>
      <w:r>
        <w:rPr>
          <w:rFonts w:ascii="Helvetica Neue" w:eastAsia="Helvetica Neue" w:hAnsi="Helvetica Neue" w:cs="Helvetica Neue"/>
          <w:sz w:val="18"/>
          <w:szCs w:val="18"/>
        </w:rPr>
        <w:t>) McMeniman et al., 2009.</w:t>
      </w:r>
    </w:p>
    <w:p w14:paraId="1BC1708A" w14:textId="39DA6F9E" w:rsidR="005916CF" w:rsidRDefault="00013C39">
      <w:pPr>
        <w:spacing w:after="240" w:line="276" w:lineRule="auto"/>
        <w:jc w:val="both"/>
        <w:rPr>
          <w:rFonts w:ascii="Helvetica Neue" w:eastAsia="Helvetica Neue" w:hAnsi="Helvetica Neue" w:cs="Helvetica Neue"/>
          <w:sz w:val="18"/>
          <w:szCs w:val="18"/>
        </w:rPr>
      </w:pPr>
      <w:r w:rsidRPr="00FB0F8B">
        <w:rPr>
          <w:rFonts w:ascii="Helvetica Neue" w:eastAsia="Helvetica Neue" w:hAnsi="Helvetica Neue" w:cs="Helvetica Neue"/>
          <w:b/>
          <w:noProof/>
          <w:sz w:val="18"/>
          <w:szCs w:val="18"/>
        </w:rPr>
        <w:lastRenderedPageBreak/>
        <w:drawing>
          <wp:inline distT="0" distB="0" distL="0" distR="0" wp14:anchorId="5010B47D" wp14:editId="427D71E2">
            <wp:extent cx="5943600" cy="2120900"/>
            <wp:effectExtent l="0" t="0" r="0" b="12700"/>
            <wp:docPr id="15" name="Picture 15" descr="Revised%20Figures/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vised%20Figures/S7.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2120900"/>
                    </a:xfrm>
                    <a:prstGeom prst="rect">
                      <a:avLst/>
                    </a:prstGeom>
                    <a:noFill/>
                    <a:ln>
                      <a:noFill/>
                    </a:ln>
                  </pic:spPr>
                </pic:pic>
              </a:graphicData>
            </a:graphic>
          </wp:inline>
        </w:drawing>
      </w:r>
      <w:r w:rsidR="00224D70">
        <w:rPr>
          <w:rFonts w:ascii="Helvetica Neue" w:eastAsia="Helvetica Neue" w:hAnsi="Helvetica Neue" w:cs="Helvetica Neue"/>
          <w:b/>
          <w:sz w:val="18"/>
          <w:szCs w:val="18"/>
        </w:rPr>
        <w:t>Figure S</w:t>
      </w:r>
      <w:r w:rsidR="009239A6">
        <w:rPr>
          <w:rFonts w:ascii="Helvetica Neue" w:eastAsia="Helvetica Neue" w:hAnsi="Helvetica Neue" w:cs="Helvetica Neue"/>
          <w:b/>
          <w:sz w:val="18"/>
          <w:szCs w:val="18"/>
        </w:rPr>
        <w:t>4</w:t>
      </w:r>
      <w:r w:rsidR="009F71AB">
        <w:rPr>
          <w:rFonts w:ascii="Helvetica Neue" w:eastAsia="Helvetica Neue" w:hAnsi="Helvetica Neue" w:cs="Helvetica Neue"/>
          <w:b/>
          <w:sz w:val="18"/>
          <w:szCs w:val="18"/>
        </w:rPr>
        <w:t>.</w:t>
      </w:r>
      <w:r w:rsidR="00224D70">
        <w:rPr>
          <w:rFonts w:ascii="Helvetica Neue" w:eastAsia="Helvetica Neue" w:hAnsi="Helvetica Neue" w:cs="Helvetica Neue"/>
          <w:b/>
          <w:sz w:val="18"/>
          <w:szCs w:val="18"/>
        </w:rPr>
        <w:t>7.</w:t>
      </w:r>
      <w:r w:rsidR="00224D70">
        <w:rPr>
          <w:rFonts w:ascii="Helvetica Neue" w:eastAsia="Helvetica Neue" w:hAnsi="Helvetica Neue" w:cs="Helvetica Neue"/>
          <w:sz w:val="18"/>
          <w:szCs w:val="18"/>
        </w:rPr>
        <w:t xml:space="preserve"> Comparison of model estimates after simulation under mixed Weibull and log-logistic survival time distributions (black, bold lines) and under the Weibull distribution alone (blue, thin lines) for (</w:t>
      </w:r>
      <w:r>
        <w:rPr>
          <w:rFonts w:ascii="Helvetica Neue" w:eastAsia="Helvetica Neue" w:hAnsi="Helvetica Neue" w:cs="Helvetica Neue"/>
          <w:b/>
          <w:sz w:val="18"/>
          <w:szCs w:val="18"/>
        </w:rPr>
        <w:t>a</w:t>
      </w:r>
      <w:r w:rsidR="00224D70">
        <w:rPr>
          <w:rFonts w:ascii="Helvetica Neue" w:eastAsia="Helvetica Neue" w:hAnsi="Helvetica Neue" w:cs="Helvetica Neue"/>
          <w:sz w:val="18"/>
          <w:szCs w:val="18"/>
        </w:rPr>
        <w:t>) temperature and (</w:t>
      </w:r>
      <w:r>
        <w:rPr>
          <w:rFonts w:ascii="Helvetica Neue" w:eastAsia="Helvetica Neue" w:hAnsi="Helvetica Neue" w:cs="Helvetica Neue"/>
          <w:b/>
          <w:sz w:val="18"/>
          <w:szCs w:val="18"/>
        </w:rPr>
        <w:t>b</w:t>
      </w:r>
      <w:r w:rsidR="00224D70">
        <w:rPr>
          <w:rFonts w:ascii="Helvetica Neue" w:eastAsia="Helvetica Neue" w:hAnsi="Helvetica Neue" w:cs="Helvetica Neue"/>
          <w:sz w:val="18"/>
          <w:szCs w:val="18"/>
        </w:rPr>
        <w:t xml:space="preserve">) saturation vapor pressure deficit. Estimates are shown for </w:t>
      </w:r>
      <w:r w:rsidR="00224D70">
        <w:rPr>
          <w:rFonts w:ascii="Helvetica Neue" w:eastAsia="Helvetica Neue" w:hAnsi="Helvetica Neue" w:cs="Helvetica Neue"/>
          <w:i/>
          <w:sz w:val="18"/>
          <w:szCs w:val="18"/>
        </w:rPr>
        <w:t>Aedes aegypti</w:t>
      </w:r>
      <w:r w:rsidR="00224D70">
        <w:rPr>
          <w:rFonts w:ascii="Helvetica Neue" w:eastAsia="Helvetica Neue" w:hAnsi="Helvetica Neue" w:cs="Helvetica Neue"/>
          <w:sz w:val="18"/>
          <w:szCs w:val="18"/>
        </w:rPr>
        <w:t xml:space="preserve"> (solid lines) and </w:t>
      </w:r>
      <w:r w:rsidR="00224D70">
        <w:rPr>
          <w:rFonts w:ascii="Helvetica Neue" w:eastAsia="Helvetica Neue" w:hAnsi="Helvetica Neue" w:cs="Helvetica Neue"/>
          <w:i/>
          <w:sz w:val="18"/>
          <w:szCs w:val="18"/>
        </w:rPr>
        <w:t xml:space="preserve">Ae. albopictus </w:t>
      </w:r>
      <w:r w:rsidR="00224D70">
        <w:rPr>
          <w:rFonts w:ascii="Helvetica Neue" w:eastAsia="Helvetica Neue" w:hAnsi="Helvetica Neue" w:cs="Helvetica Neue"/>
          <w:sz w:val="18"/>
          <w:szCs w:val="18"/>
        </w:rPr>
        <w:t xml:space="preserve">(dashed lines), and are relative to a reference of </w:t>
      </w:r>
      <w:r w:rsidR="00224D70">
        <w:rPr>
          <w:rFonts w:ascii="Helvetica Neue" w:eastAsia="Helvetica Neue" w:hAnsi="Helvetica Neue" w:cs="Helvetica Neue"/>
          <w:i/>
          <w:sz w:val="18"/>
          <w:szCs w:val="18"/>
        </w:rPr>
        <w:t xml:space="preserve">Ae. aegypti </w:t>
      </w:r>
      <w:r w:rsidR="00224D70">
        <w:rPr>
          <w:rFonts w:ascii="Helvetica Neue" w:eastAsia="Helvetica Neue" w:hAnsi="Helvetica Neue" w:cs="Helvetica Neue"/>
          <w:sz w:val="18"/>
          <w:szCs w:val="18"/>
        </w:rPr>
        <w:t xml:space="preserve">at 27.5 °C (A) or </w:t>
      </w:r>
      <w:r w:rsidR="00224D70">
        <w:rPr>
          <w:rFonts w:ascii="Helvetica Neue" w:eastAsia="Helvetica Neue" w:hAnsi="Helvetica Neue" w:cs="Helvetica Neue"/>
          <w:i/>
          <w:sz w:val="18"/>
          <w:szCs w:val="18"/>
        </w:rPr>
        <w:t xml:space="preserve">Ae. aegypti </w:t>
      </w:r>
      <w:r w:rsidR="00224D70">
        <w:rPr>
          <w:rFonts w:ascii="Helvetica Neue" w:eastAsia="Helvetica Neue" w:hAnsi="Helvetica Neue" w:cs="Helvetica Neue"/>
          <w:sz w:val="18"/>
          <w:szCs w:val="18"/>
        </w:rPr>
        <w:t>at full saturation (B). Estimates are restricted to the range of values present in the data for each species.</w:t>
      </w:r>
    </w:p>
    <w:p w14:paraId="6707253D" w14:textId="77777777" w:rsidR="005916CF" w:rsidRDefault="005916CF">
      <w:pPr>
        <w:spacing w:after="240" w:line="276" w:lineRule="auto"/>
        <w:jc w:val="both"/>
        <w:rPr>
          <w:rFonts w:ascii="Helvetica Neue" w:eastAsia="Helvetica Neue" w:hAnsi="Helvetica Neue" w:cs="Helvetica Neue"/>
          <w:sz w:val="18"/>
          <w:szCs w:val="18"/>
        </w:rPr>
      </w:pPr>
    </w:p>
    <w:p w14:paraId="182C7D77" w14:textId="77777777" w:rsidR="005916CF" w:rsidRDefault="00224D70">
      <w:pPr>
        <w:spacing w:after="240" w:line="276" w:lineRule="auto"/>
        <w:jc w:val="both"/>
        <w:rPr>
          <w:rFonts w:ascii="Helvetica Neue" w:eastAsia="Helvetica Neue" w:hAnsi="Helvetica Neue" w:cs="Helvetica Neue"/>
          <w:sz w:val="18"/>
          <w:szCs w:val="18"/>
        </w:rPr>
      </w:pPr>
      <w:r>
        <w:br w:type="page"/>
      </w:r>
    </w:p>
    <w:p w14:paraId="14E1242F" w14:textId="0278C302" w:rsidR="00050AE1" w:rsidRPr="00A451DE" w:rsidRDefault="00490E06" w:rsidP="00FB0F8B">
      <w:pPr>
        <w:spacing w:after="240" w:line="276" w:lineRule="auto"/>
        <w:jc w:val="both"/>
        <w:outlineLvl w:val="0"/>
        <w:rPr>
          <w:b/>
          <w:i/>
          <w:u w:val="single"/>
        </w:rPr>
      </w:pPr>
      <w:r>
        <w:rPr>
          <w:b/>
          <w:u w:val="single"/>
        </w:rPr>
        <w:lastRenderedPageBreak/>
        <w:t xml:space="preserve">Text 1. </w:t>
      </w:r>
      <w:r w:rsidR="00050AE1" w:rsidRPr="00A451DE">
        <w:rPr>
          <w:b/>
          <w:u w:val="single"/>
        </w:rPr>
        <w:t xml:space="preserve">Relative </w:t>
      </w:r>
      <w:r w:rsidR="004D3060">
        <w:rPr>
          <w:b/>
          <w:u w:val="single"/>
        </w:rPr>
        <w:t>M</w:t>
      </w:r>
      <w:r w:rsidR="004D3060" w:rsidRPr="00A451DE">
        <w:rPr>
          <w:b/>
          <w:u w:val="single"/>
        </w:rPr>
        <w:t xml:space="preserve">ortality </w:t>
      </w:r>
      <w:r w:rsidR="004D3060">
        <w:rPr>
          <w:b/>
          <w:u w:val="single"/>
        </w:rPr>
        <w:t>H</w:t>
      </w:r>
      <w:r w:rsidR="00050AE1" w:rsidRPr="00A451DE">
        <w:rPr>
          <w:b/>
          <w:u w:val="single"/>
        </w:rPr>
        <w:t xml:space="preserve">azards </w:t>
      </w:r>
      <w:r w:rsidR="004D3060">
        <w:rPr>
          <w:b/>
          <w:u w:val="single"/>
        </w:rPr>
        <w:t>B</w:t>
      </w:r>
      <w:r w:rsidR="00050AE1" w:rsidRPr="00A451DE">
        <w:rPr>
          <w:b/>
          <w:u w:val="single"/>
        </w:rPr>
        <w:t xml:space="preserve">etween </w:t>
      </w:r>
      <w:r w:rsidR="00050AE1" w:rsidRPr="00A451DE">
        <w:rPr>
          <w:b/>
          <w:i/>
          <w:u w:val="single"/>
        </w:rPr>
        <w:t>Ae. aegypti</w:t>
      </w:r>
      <w:r w:rsidR="00050AE1" w:rsidRPr="00A451DE">
        <w:rPr>
          <w:b/>
          <w:u w:val="single"/>
        </w:rPr>
        <w:t xml:space="preserve"> and </w:t>
      </w:r>
      <w:r w:rsidR="00050AE1" w:rsidRPr="00A451DE">
        <w:rPr>
          <w:b/>
          <w:i/>
          <w:u w:val="single"/>
        </w:rPr>
        <w:t>Ae. albopictus</w:t>
      </w:r>
    </w:p>
    <w:p w14:paraId="1C35D147" w14:textId="10CAC49F" w:rsidR="00050AE1" w:rsidRDefault="00DD2F6D" w:rsidP="00A451DE">
      <w:pPr>
        <w:spacing w:after="240" w:line="480" w:lineRule="auto"/>
        <w:jc w:val="both"/>
      </w:pPr>
      <w:r>
        <w:t xml:space="preserve">Our </w:t>
      </w:r>
      <w:r w:rsidR="00FE60CC">
        <w:t>analyses</w:t>
      </w:r>
      <w:r>
        <w:t xml:space="preserve"> included experimental data from three studies </w:t>
      </w:r>
      <w:r w:rsidR="00C57332">
        <w:t xml:space="preserve">[1-3] </w:t>
      </w:r>
      <w:r>
        <w:t xml:space="preserve">that evaluated </w:t>
      </w:r>
      <w:r w:rsidR="00FE60CC">
        <w:t xml:space="preserve">survival in </w:t>
      </w:r>
      <w:r>
        <w:t xml:space="preserve">both </w:t>
      </w:r>
      <w:r>
        <w:rPr>
          <w:i/>
        </w:rPr>
        <w:t xml:space="preserve">Ae. </w:t>
      </w:r>
      <w:r w:rsidRPr="00DD2F6D">
        <w:rPr>
          <w:i/>
        </w:rPr>
        <w:t>aegypti</w:t>
      </w:r>
      <w:r>
        <w:t xml:space="preserve"> and </w:t>
      </w:r>
      <w:r>
        <w:rPr>
          <w:i/>
        </w:rPr>
        <w:t xml:space="preserve">Ae. </w:t>
      </w:r>
      <w:r w:rsidRPr="00DD2F6D">
        <w:rPr>
          <w:i/>
        </w:rPr>
        <w:t>albopictus</w:t>
      </w:r>
      <w:r w:rsidR="002E0F01">
        <w:t>, enabling</w:t>
      </w:r>
      <w:r w:rsidR="00C57332">
        <w:t xml:space="preserve"> estimation of relative mortality hazards between these species</w:t>
      </w:r>
      <w:r>
        <w:t xml:space="preserve">. </w:t>
      </w:r>
      <w:r w:rsidR="00050AE1" w:rsidRPr="00DD2F6D">
        <w:t>All</w:t>
      </w:r>
      <w:r w:rsidR="00050AE1">
        <w:t xml:space="preserve"> three studies estimated greater longevity in </w:t>
      </w:r>
      <w:r w:rsidR="00050AE1">
        <w:rPr>
          <w:i/>
        </w:rPr>
        <w:t>Ae. aegypti</w:t>
      </w:r>
      <w:r w:rsidR="00050AE1">
        <w:t xml:space="preserve"> than </w:t>
      </w:r>
      <w:r w:rsidR="00050AE1">
        <w:rPr>
          <w:i/>
        </w:rPr>
        <w:t>Ae. albopictus</w:t>
      </w:r>
      <w:r w:rsidR="00050AE1">
        <w:t xml:space="preserve"> under most experimental conditions. Contrary results were obtained by the experiments of Bagny Beilhe et al. </w:t>
      </w:r>
      <w:r w:rsidR="008B23E4">
        <w:t>[4</w:t>
      </w:r>
      <w:r w:rsidR="00050AE1">
        <w:t xml:space="preserve">] and Delatte et al. </w:t>
      </w:r>
      <w:r w:rsidR="008B23E4">
        <w:t>[5</w:t>
      </w:r>
      <w:r w:rsidR="00050AE1">
        <w:t xml:space="preserve">], which were undertaken with populations of </w:t>
      </w:r>
      <w:r w:rsidR="00050AE1">
        <w:rPr>
          <w:i/>
        </w:rPr>
        <w:t>Ae. aegypti</w:t>
      </w:r>
      <w:r w:rsidR="00050AE1">
        <w:t xml:space="preserve"> and </w:t>
      </w:r>
      <w:r w:rsidR="00050AE1">
        <w:rPr>
          <w:i/>
        </w:rPr>
        <w:t>Ae. albopictus</w:t>
      </w:r>
      <w:r w:rsidR="00050AE1">
        <w:t xml:space="preserve"> (respectively) from Réunion and which estimated greater average longevities for </w:t>
      </w:r>
      <w:r w:rsidR="00050AE1">
        <w:rPr>
          <w:i/>
        </w:rPr>
        <w:t>Ae. albopictus</w:t>
      </w:r>
      <w:r w:rsidR="00050AE1">
        <w:t xml:space="preserve"> than </w:t>
      </w:r>
      <w:r w:rsidR="00050AE1">
        <w:rPr>
          <w:i/>
        </w:rPr>
        <w:t>Ae. aegypti</w:t>
      </w:r>
      <w:r w:rsidR="00050AE1">
        <w:t>. Given that these studies were conducted at different times and by mostly different research teams, we treated them as separate strata in o</w:t>
      </w:r>
      <w:r w:rsidR="007A36AF">
        <w:t>ur stratified survival analysis. A</w:t>
      </w:r>
      <w:r w:rsidR="00050AE1">
        <w:t xml:space="preserve"> reanalysis of our model with these studies combined into one stratum reduced but did not reverse the relative survival advantage of </w:t>
      </w:r>
      <w:r w:rsidR="00050AE1">
        <w:rPr>
          <w:i/>
        </w:rPr>
        <w:t>Ae. aegypti</w:t>
      </w:r>
      <w:r w:rsidR="00050AE1">
        <w:t xml:space="preserve"> over </w:t>
      </w:r>
      <w:r w:rsidR="00050AE1">
        <w:rPr>
          <w:i/>
        </w:rPr>
        <w:t xml:space="preserve">Ae. albopictus </w:t>
      </w:r>
      <w:r w:rsidR="00050AE1">
        <w:t>(Figure S8).</w:t>
      </w:r>
    </w:p>
    <w:p w14:paraId="00B91049" w14:textId="77777777" w:rsidR="00E72060" w:rsidRDefault="00125479" w:rsidP="00DA2B20">
      <w:pPr>
        <w:spacing w:after="240" w:line="276" w:lineRule="auto"/>
        <w:jc w:val="both"/>
        <w:rPr>
          <w:rFonts w:ascii="Helvetica Neue" w:eastAsia="Helvetica Neue" w:hAnsi="Helvetica Neue" w:cs="Helvetica Neue"/>
          <w:b/>
          <w:sz w:val="18"/>
          <w:szCs w:val="18"/>
        </w:rPr>
      </w:pPr>
      <w:r w:rsidRPr="00915A0D">
        <w:rPr>
          <w:rFonts w:ascii="Helvetica Neue" w:eastAsia="Helvetica Neue" w:hAnsi="Helvetica Neue" w:cs="Helvetica Neue"/>
          <w:b/>
          <w:noProof/>
          <w:sz w:val="18"/>
          <w:szCs w:val="18"/>
        </w:rPr>
        <w:drawing>
          <wp:inline distT="0" distB="0" distL="0" distR="0" wp14:anchorId="6F0DA771" wp14:editId="5E5326DE">
            <wp:extent cx="5943600" cy="2120900"/>
            <wp:effectExtent l="0" t="0" r="0" b="12700"/>
            <wp:docPr id="16" name="Picture 16" descr="Revised%20Figures/S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Revised%20Figures/S8.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2120900"/>
                    </a:xfrm>
                    <a:prstGeom prst="rect">
                      <a:avLst/>
                    </a:prstGeom>
                    <a:noFill/>
                    <a:ln>
                      <a:noFill/>
                    </a:ln>
                  </pic:spPr>
                </pic:pic>
              </a:graphicData>
            </a:graphic>
          </wp:inline>
        </w:drawing>
      </w:r>
    </w:p>
    <w:p w14:paraId="4912EBF4" w14:textId="56B26ADA" w:rsidR="00DA2B20" w:rsidRDefault="00DA2B20" w:rsidP="00DA2B20">
      <w:pPr>
        <w:spacing w:after="240" w:line="276" w:lineRule="auto"/>
        <w:jc w:val="both"/>
        <w:rPr>
          <w:rFonts w:ascii="Helvetica Neue" w:eastAsia="Helvetica Neue" w:hAnsi="Helvetica Neue" w:cs="Helvetica Neue"/>
          <w:sz w:val="18"/>
          <w:szCs w:val="18"/>
        </w:rPr>
      </w:pPr>
      <w:bookmarkStart w:id="0" w:name="_GoBack"/>
      <w:bookmarkEnd w:id="0"/>
      <w:r>
        <w:rPr>
          <w:rFonts w:ascii="Helvetica Neue" w:eastAsia="Helvetica Neue" w:hAnsi="Helvetica Neue" w:cs="Helvetica Neue"/>
          <w:b/>
          <w:sz w:val="18"/>
          <w:szCs w:val="18"/>
        </w:rPr>
        <w:t>Figure S</w:t>
      </w:r>
      <w:r w:rsidR="009239A6">
        <w:rPr>
          <w:rFonts w:ascii="Helvetica Neue" w:eastAsia="Helvetica Neue" w:hAnsi="Helvetica Neue" w:cs="Helvetica Neue"/>
          <w:b/>
          <w:sz w:val="18"/>
          <w:szCs w:val="18"/>
        </w:rPr>
        <w:t>4</w:t>
      </w:r>
      <w:r w:rsidR="009F71AB">
        <w:rPr>
          <w:rFonts w:ascii="Helvetica Neue" w:eastAsia="Helvetica Neue" w:hAnsi="Helvetica Neue" w:cs="Helvetica Neue"/>
          <w:b/>
          <w:sz w:val="18"/>
          <w:szCs w:val="18"/>
        </w:rPr>
        <w:t>.</w:t>
      </w:r>
      <w:r>
        <w:rPr>
          <w:rFonts w:ascii="Helvetica Neue" w:eastAsia="Helvetica Neue" w:hAnsi="Helvetica Neue" w:cs="Helvetica Neue"/>
          <w:b/>
          <w:sz w:val="18"/>
          <w:szCs w:val="18"/>
        </w:rPr>
        <w:t>8.</w:t>
      </w:r>
      <w:r>
        <w:rPr>
          <w:rFonts w:ascii="Helvetica Neue" w:eastAsia="Helvetica Neue" w:hAnsi="Helvetica Neue" w:cs="Helvetica Neue"/>
          <w:sz w:val="18"/>
          <w:szCs w:val="18"/>
        </w:rPr>
        <w:t xml:space="preserve"> Comparison of model estimates with (blue, thin lines) and without (black, bold lines) treatment of Bagny Beilhe et al. </w:t>
      </w:r>
      <w:r w:rsidR="00B7510F">
        <w:rPr>
          <w:rFonts w:ascii="Helvetica Neue" w:eastAsia="Helvetica Neue" w:hAnsi="Helvetica Neue" w:cs="Helvetica Neue"/>
          <w:sz w:val="18"/>
          <w:szCs w:val="18"/>
        </w:rPr>
        <w:t>[4]</w:t>
      </w:r>
      <w:r>
        <w:rPr>
          <w:rFonts w:ascii="Helvetica Neue" w:eastAsia="Helvetica Neue" w:hAnsi="Helvetica Neue" w:cs="Helvetica Neue"/>
          <w:sz w:val="18"/>
          <w:szCs w:val="18"/>
        </w:rPr>
        <w:t xml:space="preserve"> and Delatte et al. </w:t>
      </w:r>
      <w:r w:rsidR="00B7510F">
        <w:rPr>
          <w:rFonts w:ascii="Helvetica Neue" w:eastAsia="Helvetica Neue" w:hAnsi="Helvetica Neue" w:cs="Helvetica Neue"/>
          <w:sz w:val="18"/>
          <w:szCs w:val="18"/>
        </w:rPr>
        <w:t>[5]</w:t>
      </w:r>
      <w:r>
        <w:rPr>
          <w:rFonts w:ascii="Helvetica Neue" w:eastAsia="Helvetica Neue" w:hAnsi="Helvetica Neue" w:cs="Helvetica Neue"/>
          <w:sz w:val="18"/>
          <w:szCs w:val="18"/>
        </w:rPr>
        <w:t xml:space="preserve"> as a single stratum in the Cox regression analysis, for (</w:t>
      </w:r>
      <w:r w:rsidR="00125479">
        <w:rPr>
          <w:rFonts w:ascii="Helvetica Neue" w:eastAsia="Helvetica Neue" w:hAnsi="Helvetica Neue" w:cs="Helvetica Neue"/>
          <w:b/>
          <w:sz w:val="18"/>
          <w:szCs w:val="18"/>
        </w:rPr>
        <w:t>a</w:t>
      </w:r>
      <w:r>
        <w:rPr>
          <w:rFonts w:ascii="Helvetica Neue" w:eastAsia="Helvetica Neue" w:hAnsi="Helvetica Neue" w:cs="Helvetica Neue"/>
          <w:sz w:val="18"/>
          <w:szCs w:val="18"/>
        </w:rPr>
        <w:t>) temperature and (</w:t>
      </w:r>
      <w:r w:rsidR="00125479">
        <w:rPr>
          <w:rFonts w:ascii="Helvetica Neue" w:eastAsia="Helvetica Neue" w:hAnsi="Helvetica Neue" w:cs="Helvetica Neue"/>
          <w:b/>
          <w:sz w:val="18"/>
          <w:szCs w:val="18"/>
        </w:rPr>
        <w:t>b</w:t>
      </w:r>
      <w:r>
        <w:rPr>
          <w:rFonts w:ascii="Helvetica Neue" w:eastAsia="Helvetica Neue" w:hAnsi="Helvetica Neue" w:cs="Helvetica Neue"/>
          <w:sz w:val="18"/>
          <w:szCs w:val="18"/>
        </w:rPr>
        <w:t xml:space="preserve">) saturation vapor pressure deficit. Estimates are shown for </w:t>
      </w:r>
      <w:r>
        <w:rPr>
          <w:rFonts w:ascii="Helvetica Neue" w:eastAsia="Helvetica Neue" w:hAnsi="Helvetica Neue" w:cs="Helvetica Neue"/>
          <w:i/>
          <w:sz w:val="18"/>
          <w:szCs w:val="18"/>
        </w:rPr>
        <w:t>Aedes aegypti</w:t>
      </w:r>
      <w:r>
        <w:rPr>
          <w:rFonts w:ascii="Helvetica Neue" w:eastAsia="Helvetica Neue" w:hAnsi="Helvetica Neue" w:cs="Helvetica Neue"/>
          <w:sz w:val="18"/>
          <w:szCs w:val="18"/>
        </w:rPr>
        <w:t xml:space="preserve"> (solid lines) and </w:t>
      </w:r>
      <w:r>
        <w:rPr>
          <w:rFonts w:ascii="Helvetica Neue" w:eastAsia="Helvetica Neue" w:hAnsi="Helvetica Neue" w:cs="Helvetica Neue"/>
          <w:i/>
          <w:sz w:val="18"/>
          <w:szCs w:val="18"/>
        </w:rPr>
        <w:t xml:space="preserve">Ae. albopictus </w:t>
      </w:r>
      <w:r>
        <w:rPr>
          <w:rFonts w:ascii="Helvetica Neue" w:eastAsia="Helvetica Neue" w:hAnsi="Helvetica Neue" w:cs="Helvetica Neue"/>
          <w:sz w:val="18"/>
          <w:szCs w:val="18"/>
        </w:rPr>
        <w:t xml:space="preserve">(dashed lines), and are relative to a reference of </w:t>
      </w:r>
      <w:r>
        <w:rPr>
          <w:rFonts w:ascii="Helvetica Neue" w:eastAsia="Helvetica Neue" w:hAnsi="Helvetica Neue" w:cs="Helvetica Neue"/>
          <w:i/>
          <w:sz w:val="18"/>
          <w:szCs w:val="18"/>
        </w:rPr>
        <w:t xml:space="preserve">Ae. aegypti </w:t>
      </w:r>
      <w:r>
        <w:rPr>
          <w:rFonts w:ascii="Helvetica Neue" w:eastAsia="Helvetica Neue" w:hAnsi="Helvetica Neue" w:cs="Helvetica Neue"/>
          <w:sz w:val="18"/>
          <w:szCs w:val="18"/>
        </w:rPr>
        <w:t xml:space="preserve">at 27.5 °C (A) or </w:t>
      </w:r>
      <w:r>
        <w:rPr>
          <w:rFonts w:ascii="Helvetica Neue" w:eastAsia="Helvetica Neue" w:hAnsi="Helvetica Neue" w:cs="Helvetica Neue"/>
          <w:i/>
          <w:sz w:val="18"/>
          <w:szCs w:val="18"/>
        </w:rPr>
        <w:t xml:space="preserve">Ae. aegypti </w:t>
      </w:r>
      <w:r>
        <w:rPr>
          <w:rFonts w:ascii="Helvetica Neue" w:eastAsia="Helvetica Neue" w:hAnsi="Helvetica Neue" w:cs="Helvetica Neue"/>
          <w:sz w:val="18"/>
          <w:szCs w:val="18"/>
        </w:rPr>
        <w:t>at full saturation (B). Estimates are restricted to the range of values present in the data for each species.</w:t>
      </w:r>
    </w:p>
    <w:p w14:paraId="7ED48578" w14:textId="77777777" w:rsidR="007A62C9" w:rsidRDefault="007A62C9" w:rsidP="00DA2B20">
      <w:pPr>
        <w:spacing w:after="240" w:line="276" w:lineRule="auto"/>
        <w:jc w:val="both"/>
        <w:rPr>
          <w:rFonts w:ascii="Helvetica Neue" w:eastAsia="Helvetica Neue" w:hAnsi="Helvetica Neue" w:cs="Helvetica Neue"/>
          <w:sz w:val="18"/>
          <w:szCs w:val="18"/>
        </w:rPr>
      </w:pPr>
    </w:p>
    <w:p w14:paraId="58777D64" w14:textId="77777777" w:rsidR="002B5F49" w:rsidRPr="00160C26" w:rsidRDefault="002B5F49" w:rsidP="002B5F49">
      <w:pPr>
        <w:pStyle w:val="ListParagraph"/>
        <w:numPr>
          <w:ilvl w:val="0"/>
          <w:numId w:val="1"/>
        </w:numPr>
        <w:spacing w:line="480" w:lineRule="auto"/>
        <w:jc w:val="both"/>
        <w:rPr>
          <w:rFonts w:ascii="Times New Roman" w:hAnsi="Times New Roman" w:cs="Times New Roman"/>
        </w:rPr>
      </w:pPr>
      <w:r w:rsidRPr="00160C26">
        <w:rPr>
          <w:rFonts w:ascii="Times New Roman" w:hAnsi="Times New Roman" w:cs="Times New Roman"/>
        </w:rPr>
        <w:t xml:space="preserve">Alto BW, Bettinardi DJ, Ortiz S. Interspecific larval competition differentially impacts adult survival in dengue vectors. </w:t>
      </w:r>
      <w:r w:rsidRPr="00160C26">
        <w:rPr>
          <w:rFonts w:ascii="Times New Roman" w:hAnsi="Times New Roman" w:cs="Times New Roman"/>
          <w:i/>
        </w:rPr>
        <w:t>J Med Ent</w:t>
      </w:r>
      <w:r w:rsidRPr="00160C26">
        <w:rPr>
          <w:rFonts w:ascii="Times New Roman" w:hAnsi="Times New Roman" w:cs="Times New Roman"/>
        </w:rPr>
        <w:t>. 2015;52(2):163–170.</w:t>
      </w:r>
    </w:p>
    <w:p w14:paraId="12B0670D" w14:textId="77777777" w:rsidR="002B5F49" w:rsidRPr="00D830B6" w:rsidRDefault="002B5F49" w:rsidP="002B5F49">
      <w:pPr>
        <w:pStyle w:val="ListParagraph"/>
        <w:numPr>
          <w:ilvl w:val="0"/>
          <w:numId w:val="1"/>
        </w:numPr>
        <w:spacing w:line="480" w:lineRule="auto"/>
        <w:jc w:val="both"/>
        <w:rPr>
          <w:rFonts w:ascii="Times New Roman" w:hAnsi="Times New Roman" w:cs="Times New Roman"/>
        </w:rPr>
      </w:pPr>
      <w:r w:rsidRPr="00D830B6">
        <w:rPr>
          <w:rFonts w:ascii="Times New Roman" w:hAnsi="Times New Roman" w:cs="Times New Roman"/>
        </w:rPr>
        <w:lastRenderedPageBreak/>
        <w:t xml:space="preserve">Mogi M, Miyagi I, Abadi K, Syafruddin. Inter- and intra-specific variation in resistance to desiccation by adult </w:t>
      </w:r>
      <w:r w:rsidRPr="00D830B6">
        <w:rPr>
          <w:rFonts w:ascii="Times New Roman" w:hAnsi="Times New Roman" w:cs="Times New Roman"/>
          <w:i/>
        </w:rPr>
        <w:t>Aedes</w:t>
      </w:r>
      <w:r w:rsidRPr="00D830B6">
        <w:rPr>
          <w:rFonts w:ascii="Times New Roman" w:hAnsi="Times New Roman" w:cs="Times New Roman"/>
        </w:rPr>
        <w:t xml:space="preserve"> (</w:t>
      </w:r>
      <w:r w:rsidRPr="00D830B6">
        <w:rPr>
          <w:rFonts w:ascii="Times New Roman" w:hAnsi="Times New Roman" w:cs="Times New Roman"/>
          <w:i/>
        </w:rPr>
        <w:t>Stegomyia</w:t>
      </w:r>
      <w:r w:rsidRPr="00D830B6">
        <w:rPr>
          <w:rFonts w:ascii="Times New Roman" w:hAnsi="Times New Roman" w:cs="Times New Roman"/>
        </w:rPr>
        <w:t xml:space="preserve">) spp. (Diptera: Culicidae) from Indonesia. </w:t>
      </w:r>
      <w:r w:rsidRPr="00D830B6">
        <w:rPr>
          <w:rFonts w:ascii="Times New Roman" w:hAnsi="Times New Roman" w:cs="Times New Roman"/>
          <w:i/>
        </w:rPr>
        <w:t>J Med Ent.</w:t>
      </w:r>
      <w:r w:rsidRPr="00D830B6">
        <w:rPr>
          <w:rFonts w:ascii="Times New Roman" w:hAnsi="Times New Roman" w:cs="Times New Roman"/>
        </w:rPr>
        <w:t xml:space="preserve"> 1996;33:53–57.</w:t>
      </w:r>
    </w:p>
    <w:p w14:paraId="146E0656" w14:textId="77777777" w:rsidR="002B5F49" w:rsidRDefault="002B5F49" w:rsidP="002B5F49">
      <w:pPr>
        <w:pStyle w:val="ListParagraph"/>
        <w:numPr>
          <w:ilvl w:val="0"/>
          <w:numId w:val="1"/>
        </w:numPr>
        <w:spacing w:line="480" w:lineRule="auto"/>
        <w:jc w:val="both"/>
        <w:rPr>
          <w:rFonts w:ascii="Times New Roman" w:hAnsi="Times New Roman" w:cs="Times New Roman"/>
        </w:rPr>
      </w:pPr>
      <w:r w:rsidRPr="00F546BC">
        <w:rPr>
          <w:rFonts w:ascii="Times New Roman" w:hAnsi="Times New Roman" w:cs="Times New Roman"/>
        </w:rPr>
        <w:t xml:space="preserve">Reiskind MH, Lounibos LP. Effects of intraspecific larval competition on adult longevity in the mosquitoes </w:t>
      </w:r>
      <w:r w:rsidRPr="00F546BC">
        <w:rPr>
          <w:rFonts w:ascii="Times New Roman" w:hAnsi="Times New Roman" w:cs="Times New Roman"/>
          <w:i/>
        </w:rPr>
        <w:t>Aedes aegypti</w:t>
      </w:r>
      <w:r w:rsidRPr="00F546BC">
        <w:rPr>
          <w:rFonts w:ascii="Times New Roman" w:hAnsi="Times New Roman" w:cs="Times New Roman"/>
        </w:rPr>
        <w:t xml:space="preserve"> and </w:t>
      </w:r>
      <w:r w:rsidRPr="00F546BC">
        <w:rPr>
          <w:rFonts w:ascii="Times New Roman" w:hAnsi="Times New Roman" w:cs="Times New Roman"/>
          <w:i/>
        </w:rPr>
        <w:t>Aedes albopictus</w:t>
      </w:r>
      <w:r w:rsidRPr="00F546BC">
        <w:rPr>
          <w:rFonts w:ascii="Times New Roman" w:hAnsi="Times New Roman" w:cs="Times New Roman"/>
        </w:rPr>
        <w:t xml:space="preserve">. </w:t>
      </w:r>
      <w:r w:rsidRPr="00F546BC">
        <w:rPr>
          <w:rFonts w:ascii="Times New Roman" w:hAnsi="Times New Roman" w:cs="Times New Roman"/>
          <w:i/>
        </w:rPr>
        <w:t>Med Vet Ent.</w:t>
      </w:r>
      <w:r w:rsidRPr="00F546BC">
        <w:rPr>
          <w:rFonts w:ascii="Times New Roman" w:hAnsi="Times New Roman" w:cs="Times New Roman"/>
        </w:rPr>
        <w:t xml:space="preserve"> 2009;23(1):62–68.</w:t>
      </w:r>
    </w:p>
    <w:p w14:paraId="011DBAC6" w14:textId="77777777" w:rsidR="002B5F49" w:rsidRPr="00160C26" w:rsidRDefault="002B5F49" w:rsidP="002B5F49">
      <w:pPr>
        <w:pStyle w:val="ListParagraph"/>
        <w:numPr>
          <w:ilvl w:val="0"/>
          <w:numId w:val="1"/>
        </w:numPr>
        <w:spacing w:line="480" w:lineRule="auto"/>
        <w:jc w:val="both"/>
        <w:rPr>
          <w:rFonts w:ascii="Times New Roman" w:hAnsi="Times New Roman" w:cs="Times New Roman"/>
        </w:rPr>
      </w:pPr>
      <w:r w:rsidRPr="00160C26">
        <w:rPr>
          <w:rFonts w:ascii="Times New Roman" w:hAnsi="Times New Roman" w:cs="Times New Roman"/>
        </w:rPr>
        <w:t xml:space="preserve">Bagny Beilhe L, Delatte H, Juliano SA, Fontenille D, Quilici S. Ecological interactions in </w:t>
      </w:r>
      <w:r w:rsidRPr="00160C26">
        <w:rPr>
          <w:rFonts w:ascii="Times New Roman" w:hAnsi="Times New Roman" w:cs="Times New Roman"/>
          <w:i/>
        </w:rPr>
        <w:t>Aedes</w:t>
      </w:r>
      <w:r w:rsidRPr="00160C26">
        <w:rPr>
          <w:rFonts w:ascii="Times New Roman" w:hAnsi="Times New Roman" w:cs="Times New Roman"/>
        </w:rPr>
        <w:t xml:space="preserve"> species on Reunion Island. </w:t>
      </w:r>
      <w:r w:rsidRPr="00160C26">
        <w:rPr>
          <w:rFonts w:ascii="Times New Roman" w:hAnsi="Times New Roman" w:cs="Times New Roman"/>
          <w:i/>
        </w:rPr>
        <w:t>Med Vet Ent</w:t>
      </w:r>
      <w:r w:rsidRPr="00160C26">
        <w:rPr>
          <w:rFonts w:ascii="Times New Roman" w:hAnsi="Times New Roman" w:cs="Times New Roman"/>
        </w:rPr>
        <w:t>. 2013;27:387-397.</w:t>
      </w:r>
    </w:p>
    <w:p w14:paraId="2226DCBB" w14:textId="5CB103D1" w:rsidR="002B5F49" w:rsidRPr="00A451DE" w:rsidRDefault="002B5F49" w:rsidP="00F10371">
      <w:pPr>
        <w:pStyle w:val="ListParagraph"/>
        <w:numPr>
          <w:ilvl w:val="0"/>
          <w:numId w:val="1"/>
        </w:numPr>
        <w:spacing w:line="480" w:lineRule="auto"/>
        <w:jc w:val="both"/>
      </w:pPr>
      <w:r w:rsidRPr="006F1EBC">
        <w:rPr>
          <w:rFonts w:ascii="Times New Roman" w:hAnsi="Times New Roman" w:cs="Times New Roman"/>
        </w:rPr>
        <w:t xml:space="preserve">Delatte H, Gimonneau G, Triboire A, Fontenille D. Influence of temperature on immature development, survival, longevity, fecundity, and gonotrophic cycles of </w:t>
      </w:r>
      <w:r w:rsidRPr="006F1EBC">
        <w:rPr>
          <w:rFonts w:ascii="Times New Roman" w:hAnsi="Times New Roman" w:cs="Times New Roman"/>
          <w:i/>
        </w:rPr>
        <w:t>Aedes albopictus</w:t>
      </w:r>
      <w:r w:rsidRPr="006F1EBC">
        <w:rPr>
          <w:rFonts w:ascii="Times New Roman" w:hAnsi="Times New Roman" w:cs="Times New Roman"/>
        </w:rPr>
        <w:t xml:space="preserve">, vector of chikungunya and dengue in the Indian Ocean. </w:t>
      </w:r>
      <w:r w:rsidRPr="006F1EBC">
        <w:rPr>
          <w:rFonts w:ascii="Times New Roman" w:hAnsi="Times New Roman" w:cs="Times New Roman"/>
          <w:i/>
        </w:rPr>
        <w:t xml:space="preserve">J Med Ent. </w:t>
      </w:r>
      <w:r w:rsidRPr="006F1EBC">
        <w:rPr>
          <w:rFonts w:ascii="Times New Roman" w:hAnsi="Times New Roman" w:cs="Times New Roman"/>
        </w:rPr>
        <w:t>2009;46:33-41.</w:t>
      </w:r>
    </w:p>
    <w:sectPr w:rsidR="002B5F49" w:rsidRPr="00A451DE">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Helvetica Neue">
    <w:charset w:val="00"/>
    <w:family w:val="swiss"/>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9707CE"/>
    <w:multiLevelType w:val="hybridMultilevel"/>
    <w:tmpl w:val="AD4CC6EC"/>
    <w:lvl w:ilvl="0" w:tplc="6646FBB2">
      <w:start w:val="1"/>
      <w:numFmt w:val="decimal"/>
      <w:lvlText w:val="%1."/>
      <w:lvlJc w:val="left"/>
      <w:pPr>
        <w:ind w:left="366" w:hanging="360"/>
      </w:pPr>
      <w:rPr>
        <w:b w:val="0"/>
        <w:sz w:val="24"/>
        <w:szCs w:val="24"/>
      </w:rPr>
    </w:lvl>
    <w:lvl w:ilvl="1" w:tplc="04090019" w:tentative="1">
      <w:start w:val="1"/>
      <w:numFmt w:val="lowerLetter"/>
      <w:lvlText w:val="%2."/>
      <w:lvlJc w:val="left"/>
      <w:pPr>
        <w:ind w:left="1086" w:hanging="360"/>
      </w:pPr>
    </w:lvl>
    <w:lvl w:ilvl="2" w:tplc="0409001B" w:tentative="1">
      <w:start w:val="1"/>
      <w:numFmt w:val="lowerRoman"/>
      <w:lvlText w:val="%3."/>
      <w:lvlJc w:val="right"/>
      <w:pPr>
        <w:ind w:left="1806" w:hanging="180"/>
      </w:pPr>
    </w:lvl>
    <w:lvl w:ilvl="3" w:tplc="0409000F" w:tentative="1">
      <w:start w:val="1"/>
      <w:numFmt w:val="decimal"/>
      <w:lvlText w:val="%4."/>
      <w:lvlJc w:val="left"/>
      <w:pPr>
        <w:ind w:left="2526" w:hanging="360"/>
      </w:pPr>
    </w:lvl>
    <w:lvl w:ilvl="4" w:tplc="04090019" w:tentative="1">
      <w:start w:val="1"/>
      <w:numFmt w:val="lowerLetter"/>
      <w:lvlText w:val="%5."/>
      <w:lvlJc w:val="left"/>
      <w:pPr>
        <w:ind w:left="3246" w:hanging="360"/>
      </w:pPr>
    </w:lvl>
    <w:lvl w:ilvl="5" w:tplc="0409001B" w:tentative="1">
      <w:start w:val="1"/>
      <w:numFmt w:val="lowerRoman"/>
      <w:lvlText w:val="%6."/>
      <w:lvlJc w:val="right"/>
      <w:pPr>
        <w:ind w:left="3966" w:hanging="180"/>
      </w:pPr>
    </w:lvl>
    <w:lvl w:ilvl="6" w:tplc="0409000F" w:tentative="1">
      <w:start w:val="1"/>
      <w:numFmt w:val="decimal"/>
      <w:lvlText w:val="%7."/>
      <w:lvlJc w:val="left"/>
      <w:pPr>
        <w:ind w:left="4686" w:hanging="360"/>
      </w:pPr>
    </w:lvl>
    <w:lvl w:ilvl="7" w:tplc="04090019" w:tentative="1">
      <w:start w:val="1"/>
      <w:numFmt w:val="lowerLetter"/>
      <w:lvlText w:val="%8."/>
      <w:lvlJc w:val="left"/>
      <w:pPr>
        <w:ind w:left="5406" w:hanging="360"/>
      </w:pPr>
    </w:lvl>
    <w:lvl w:ilvl="8" w:tplc="0409001B" w:tentative="1">
      <w:start w:val="1"/>
      <w:numFmt w:val="lowerRoman"/>
      <w:lvlText w:val="%9."/>
      <w:lvlJc w:val="right"/>
      <w:pPr>
        <w:ind w:left="6126" w:hanging="180"/>
      </w:pPr>
    </w:lvl>
  </w:abstractNum>
  <w:abstractNum w:abstractNumId="1">
    <w:nsid w:val="4BF42554"/>
    <w:multiLevelType w:val="hybridMultilevel"/>
    <w:tmpl w:val="AD4CC6EC"/>
    <w:lvl w:ilvl="0" w:tplc="6646FBB2">
      <w:start w:val="1"/>
      <w:numFmt w:val="decimal"/>
      <w:lvlText w:val="%1."/>
      <w:lvlJc w:val="left"/>
      <w:pPr>
        <w:ind w:left="366" w:hanging="360"/>
      </w:pPr>
      <w:rPr>
        <w:b w:val="0"/>
        <w:sz w:val="24"/>
        <w:szCs w:val="24"/>
      </w:rPr>
    </w:lvl>
    <w:lvl w:ilvl="1" w:tplc="04090019" w:tentative="1">
      <w:start w:val="1"/>
      <w:numFmt w:val="lowerLetter"/>
      <w:lvlText w:val="%2."/>
      <w:lvlJc w:val="left"/>
      <w:pPr>
        <w:ind w:left="1086" w:hanging="360"/>
      </w:pPr>
    </w:lvl>
    <w:lvl w:ilvl="2" w:tplc="0409001B" w:tentative="1">
      <w:start w:val="1"/>
      <w:numFmt w:val="lowerRoman"/>
      <w:lvlText w:val="%3."/>
      <w:lvlJc w:val="right"/>
      <w:pPr>
        <w:ind w:left="1806" w:hanging="180"/>
      </w:pPr>
    </w:lvl>
    <w:lvl w:ilvl="3" w:tplc="0409000F" w:tentative="1">
      <w:start w:val="1"/>
      <w:numFmt w:val="decimal"/>
      <w:lvlText w:val="%4."/>
      <w:lvlJc w:val="left"/>
      <w:pPr>
        <w:ind w:left="2526" w:hanging="360"/>
      </w:pPr>
    </w:lvl>
    <w:lvl w:ilvl="4" w:tplc="04090019" w:tentative="1">
      <w:start w:val="1"/>
      <w:numFmt w:val="lowerLetter"/>
      <w:lvlText w:val="%5."/>
      <w:lvlJc w:val="left"/>
      <w:pPr>
        <w:ind w:left="3246" w:hanging="360"/>
      </w:pPr>
    </w:lvl>
    <w:lvl w:ilvl="5" w:tplc="0409001B" w:tentative="1">
      <w:start w:val="1"/>
      <w:numFmt w:val="lowerRoman"/>
      <w:lvlText w:val="%6."/>
      <w:lvlJc w:val="right"/>
      <w:pPr>
        <w:ind w:left="3966" w:hanging="180"/>
      </w:pPr>
    </w:lvl>
    <w:lvl w:ilvl="6" w:tplc="0409000F" w:tentative="1">
      <w:start w:val="1"/>
      <w:numFmt w:val="decimal"/>
      <w:lvlText w:val="%7."/>
      <w:lvlJc w:val="left"/>
      <w:pPr>
        <w:ind w:left="4686" w:hanging="360"/>
      </w:pPr>
    </w:lvl>
    <w:lvl w:ilvl="7" w:tplc="04090019" w:tentative="1">
      <w:start w:val="1"/>
      <w:numFmt w:val="lowerLetter"/>
      <w:lvlText w:val="%8."/>
      <w:lvlJc w:val="left"/>
      <w:pPr>
        <w:ind w:left="5406" w:hanging="360"/>
      </w:pPr>
    </w:lvl>
    <w:lvl w:ilvl="8" w:tplc="0409001B" w:tentative="1">
      <w:start w:val="1"/>
      <w:numFmt w:val="lowerRoman"/>
      <w:lvlText w:val="%9."/>
      <w:lvlJc w:val="right"/>
      <w:pPr>
        <w:ind w:left="6126"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5916CF"/>
    <w:rsid w:val="00003BCA"/>
    <w:rsid w:val="00013C39"/>
    <w:rsid w:val="00050AE1"/>
    <w:rsid w:val="000A32EF"/>
    <w:rsid w:val="00125479"/>
    <w:rsid w:val="001C415D"/>
    <w:rsid w:val="001F4787"/>
    <w:rsid w:val="002019F6"/>
    <w:rsid w:val="00224D70"/>
    <w:rsid w:val="002B5F49"/>
    <w:rsid w:val="002C45D0"/>
    <w:rsid w:val="002E0F01"/>
    <w:rsid w:val="00331129"/>
    <w:rsid w:val="00392EC8"/>
    <w:rsid w:val="003C0EB4"/>
    <w:rsid w:val="004065BC"/>
    <w:rsid w:val="00407C11"/>
    <w:rsid w:val="00490E06"/>
    <w:rsid w:val="004B1E4E"/>
    <w:rsid w:val="004D3060"/>
    <w:rsid w:val="00501BA4"/>
    <w:rsid w:val="005916CF"/>
    <w:rsid w:val="006457FA"/>
    <w:rsid w:val="006C7F61"/>
    <w:rsid w:val="00736058"/>
    <w:rsid w:val="0074045E"/>
    <w:rsid w:val="007A36AF"/>
    <w:rsid w:val="007A62C9"/>
    <w:rsid w:val="00871D43"/>
    <w:rsid w:val="008A3502"/>
    <w:rsid w:val="008B23E4"/>
    <w:rsid w:val="009047A3"/>
    <w:rsid w:val="00915A0D"/>
    <w:rsid w:val="009239A6"/>
    <w:rsid w:val="009F71AB"/>
    <w:rsid w:val="00A36181"/>
    <w:rsid w:val="00A451DE"/>
    <w:rsid w:val="00A61EBA"/>
    <w:rsid w:val="00B72DD0"/>
    <w:rsid w:val="00B7510F"/>
    <w:rsid w:val="00B96630"/>
    <w:rsid w:val="00BF7A3A"/>
    <w:rsid w:val="00C14D6B"/>
    <w:rsid w:val="00C31C56"/>
    <w:rsid w:val="00C534BF"/>
    <w:rsid w:val="00C57332"/>
    <w:rsid w:val="00C72C1F"/>
    <w:rsid w:val="00C93B22"/>
    <w:rsid w:val="00D667CC"/>
    <w:rsid w:val="00D8376B"/>
    <w:rsid w:val="00DA2B20"/>
    <w:rsid w:val="00DD2F6D"/>
    <w:rsid w:val="00E04B53"/>
    <w:rsid w:val="00E3165B"/>
    <w:rsid w:val="00E37F03"/>
    <w:rsid w:val="00E41A4E"/>
    <w:rsid w:val="00E46FFF"/>
    <w:rsid w:val="00E66ADA"/>
    <w:rsid w:val="00E72060"/>
    <w:rsid w:val="00EA7732"/>
    <w:rsid w:val="00EB52BF"/>
    <w:rsid w:val="00EE22E5"/>
    <w:rsid w:val="00EE3B8D"/>
    <w:rsid w:val="00EE5C18"/>
    <w:rsid w:val="00F10371"/>
    <w:rsid w:val="00FB0F8B"/>
    <w:rsid w:val="00FB5289"/>
    <w:rsid w:val="00FD4E32"/>
    <w:rsid w:val="00FE60CC"/>
    <w:rsid w:val="00FF2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F4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sz w:val="24"/>
        <w:szCs w:val="24"/>
        <w:lang w:val="en-US" w:eastAsia="en-US" w:bidi="ar-SA"/>
      </w:rPr>
    </w:rPrDefault>
    <w:pPrDefault>
      <w:pPr>
        <w:widowControl w:val="0"/>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spacing w:before="100" w:after="100"/>
      <w:outlineLvl w:val="1"/>
    </w:pPr>
    <w:rPr>
      <w:b/>
      <w:sz w:val="36"/>
      <w:szCs w:val="36"/>
    </w:rPr>
  </w:style>
  <w:style w:type="paragraph" w:styleId="Heading3">
    <w:name w:val="heading 3"/>
    <w:basedOn w:val="Normal"/>
    <w:next w:val="Normal"/>
    <w:pPr>
      <w:spacing w:before="100" w:after="100"/>
      <w:outlineLvl w:val="2"/>
    </w:pPr>
    <w:rPr>
      <w:b/>
      <w:sz w:val="27"/>
      <w:szCs w:val="27"/>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1">
    <w:name w:val="1"/>
    <w:basedOn w:val="TableNormal"/>
    <w:pPr>
      <w:contextualSpacing/>
    </w:pPr>
    <w:tblPr>
      <w:tblStyleRowBandSize w:val="1"/>
      <w:tblStyleColBandSize w:val="1"/>
      <w:tblCellMar>
        <w:top w:w="115" w:type="dxa"/>
        <w:left w:w="115" w:type="dxa"/>
        <w:bottom w:w="115" w:type="dxa"/>
        <w:right w:w="115" w:type="dxa"/>
      </w:tblCellMar>
    </w:tblPr>
    <w:tblStylePr w:type="firstRow">
      <w:pPr>
        <w:contextualSpacing/>
      </w:pPr>
      <w:rPr>
        <w:b/>
      </w:rPr>
      <w:tblPr/>
      <w:tcPr>
        <w:tcMar>
          <w:top w:w="0" w:type="nil"/>
          <w:left w:w="115" w:type="dxa"/>
          <w:bottom w:w="0" w:type="nil"/>
          <w:right w:w="115" w:type="dxa"/>
        </w:tcMar>
      </w:tcPr>
    </w:tblStylePr>
    <w:tblStylePr w:type="lastRow">
      <w:pPr>
        <w:contextualSpacing/>
      </w:pPr>
      <w:rPr>
        <w:b/>
      </w:rPr>
      <w:tblPr/>
      <w:tcPr>
        <w:tcBorders>
          <w:top w:val="single" w:sz="4" w:space="0" w:color="BFBFBF"/>
        </w:tcBorders>
        <w:tcMar>
          <w:top w:w="0" w:type="nil"/>
          <w:left w:w="115" w:type="dxa"/>
          <w:bottom w:w="0" w:type="nil"/>
          <w:right w:w="115" w:type="dxa"/>
        </w:tcMar>
      </w:tcPr>
    </w:tblStylePr>
    <w:tblStylePr w:type="firstCol">
      <w:pPr>
        <w:contextualSpacing/>
      </w:pPr>
      <w:rPr>
        <w:b/>
      </w:rPr>
      <w:tblPr/>
      <w:tcPr>
        <w:tcMar>
          <w:top w:w="0" w:type="nil"/>
          <w:left w:w="115" w:type="dxa"/>
          <w:bottom w:w="0" w:type="nil"/>
          <w:right w:w="115" w:type="dxa"/>
        </w:tcMar>
      </w:tcPr>
    </w:tblStylePr>
    <w:tblStylePr w:type="lastCol">
      <w:pPr>
        <w:contextualSpacing/>
      </w:pPr>
      <w:rPr>
        <w:b/>
      </w:rPr>
      <w:tblPr/>
      <w:tcPr>
        <w:tcMar>
          <w:top w:w="0" w:type="nil"/>
          <w:left w:w="115" w:type="dxa"/>
          <w:bottom w:w="0" w:type="nil"/>
          <w:right w:w="115" w:type="dxa"/>
        </w:tcMar>
      </w:tcPr>
    </w:tblStylePr>
    <w:tblStylePr w:type="band1Vert">
      <w:pPr>
        <w:contextualSpacing/>
      </w:pPr>
      <w:tblPr/>
      <w:tcPr>
        <w:shd w:val="clear" w:color="auto" w:fill="F2F2F2"/>
        <w:tcMar>
          <w:top w:w="0" w:type="nil"/>
          <w:left w:w="115" w:type="dxa"/>
          <w:bottom w:w="0" w:type="nil"/>
          <w:right w:w="115" w:type="dxa"/>
        </w:tcMar>
      </w:tcPr>
    </w:tblStylePr>
    <w:tblStylePr w:type="band1Horz">
      <w:pPr>
        <w:contextualSpacing/>
      </w:pPr>
      <w:tblPr/>
      <w:tcPr>
        <w:shd w:val="clear" w:color="auto" w:fill="F2F2F2"/>
        <w:tcMar>
          <w:top w:w="0" w:type="nil"/>
          <w:left w:w="115" w:type="dxa"/>
          <w:bottom w:w="0" w:type="nil"/>
          <w:right w:w="115" w:type="dxa"/>
        </w:tcMar>
      </w:tcPr>
    </w:tblStyle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C72C1F"/>
    <w:rPr>
      <w:sz w:val="18"/>
      <w:szCs w:val="18"/>
    </w:rPr>
  </w:style>
  <w:style w:type="character" w:customStyle="1" w:styleId="BalloonTextChar">
    <w:name w:val="Balloon Text Char"/>
    <w:basedOn w:val="DefaultParagraphFont"/>
    <w:link w:val="BalloonText"/>
    <w:uiPriority w:val="99"/>
    <w:semiHidden/>
    <w:rsid w:val="00C72C1F"/>
    <w:rPr>
      <w:sz w:val="18"/>
      <w:szCs w:val="18"/>
    </w:rPr>
  </w:style>
  <w:style w:type="paragraph" w:styleId="ListParagraph">
    <w:name w:val="List Paragraph"/>
    <w:basedOn w:val="Normal"/>
    <w:uiPriority w:val="34"/>
    <w:qFormat/>
    <w:rsid w:val="002B5F49"/>
    <w:pPr>
      <w:widowControl/>
      <w:pBdr>
        <w:top w:val="none" w:sz="0" w:space="0" w:color="auto"/>
        <w:left w:val="none" w:sz="0" w:space="0" w:color="auto"/>
        <w:bottom w:val="none" w:sz="0" w:space="0" w:color="auto"/>
        <w:right w:val="none" w:sz="0" w:space="0" w:color="auto"/>
        <w:between w:val="none" w:sz="0" w:space="0" w:color="auto"/>
      </w:pBdr>
      <w:ind w:left="720"/>
      <w:contextualSpacing/>
    </w:pPr>
    <w:rPr>
      <w:rFonts w:asciiTheme="minorHAnsi" w:eastAsiaTheme="minorHAnsi" w:hAnsiTheme="minorHAnsi" w:cstheme="minorBidi"/>
      <w:color w:val="auto"/>
    </w:rPr>
  </w:style>
  <w:style w:type="paragraph" w:styleId="Revision">
    <w:name w:val="Revision"/>
    <w:hidden/>
    <w:uiPriority w:val="99"/>
    <w:semiHidden/>
    <w:rsid w:val="00FB0F8B"/>
    <w:pPr>
      <w:widowControl/>
      <w:pBdr>
        <w:top w:val="none" w:sz="0" w:space="0" w:color="auto"/>
        <w:left w:val="none" w:sz="0" w:space="0" w:color="auto"/>
        <w:bottom w:val="none" w:sz="0" w:space="0" w:color="auto"/>
        <w:right w:val="none" w:sz="0" w:space="0" w:color="auto"/>
        <w:between w:val="none" w:sz="0" w:space="0" w:color="auto"/>
      </w:pBd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sz w:val="24"/>
        <w:szCs w:val="24"/>
        <w:lang w:val="en-US" w:eastAsia="en-US" w:bidi="ar-SA"/>
      </w:rPr>
    </w:rPrDefault>
    <w:pPrDefault>
      <w:pPr>
        <w:widowControl w:val="0"/>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spacing w:before="100" w:after="100"/>
      <w:outlineLvl w:val="1"/>
    </w:pPr>
    <w:rPr>
      <w:b/>
      <w:sz w:val="36"/>
      <w:szCs w:val="36"/>
    </w:rPr>
  </w:style>
  <w:style w:type="paragraph" w:styleId="Heading3">
    <w:name w:val="heading 3"/>
    <w:basedOn w:val="Normal"/>
    <w:next w:val="Normal"/>
    <w:pPr>
      <w:spacing w:before="100" w:after="100"/>
      <w:outlineLvl w:val="2"/>
    </w:pPr>
    <w:rPr>
      <w:b/>
      <w:sz w:val="27"/>
      <w:szCs w:val="27"/>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1">
    <w:name w:val="1"/>
    <w:basedOn w:val="TableNormal"/>
    <w:pPr>
      <w:contextualSpacing/>
    </w:pPr>
    <w:tblPr>
      <w:tblStyleRowBandSize w:val="1"/>
      <w:tblStyleColBandSize w:val="1"/>
      <w:tblCellMar>
        <w:top w:w="115" w:type="dxa"/>
        <w:left w:w="115" w:type="dxa"/>
        <w:bottom w:w="115" w:type="dxa"/>
        <w:right w:w="115" w:type="dxa"/>
      </w:tblCellMar>
    </w:tblPr>
    <w:tblStylePr w:type="firstRow">
      <w:pPr>
        <w:contextualSpacing/>
      </w:pPr>
      <w:rPr>
        <w:b/>
      </w:rPr>
      <w:tblPr/>
      <w:tcPr>
        <w:tcMar>
          <w:top w:w="0" w:type="nil"/>
          <w:left w:w="115" w:type="dxa"/>
          <w:bottom w:w="0" w:type="nil"/>
          <w:right w:w="115" w:type="dxa"/>
        </w:tcMar>
      </w:tcPr>
    </w:tblStylePr>
    <w:tblStylePr w:type="lastRow">
      <w:pPr>
        <w:contextualSpacing/>
      </w:pPr>
      <w:rPr>
        <w:b/>
      </w:rPr>
      <w:tblPr/>
      <w:tcPr>
        <w:tcBorders>
          <w:top w:val="single" w:sz="4" w:space="0" w:color="BFBFBF"/>
        </w:tcBorders>
        <w:tcMar>
          <w:top w:w="0" w:type="nil"/>
          <w:left w:w="115" w:type="dxa"/>
          <w:bottom w:w="0" w:type="nil"/>
          <w:right w:w="115" w:type="dxa"/>
        </w:tcMar>
      </w:tcPr>
    </w:tblStylePr>
    <w:tblStylePr w:type="firstCol">
      <w:pPr>
        <w:contextualSpacing/>
      </w:pPr>
      <w:rPr>
        <w:b/>
      </w:rPr>
      <w:tblPr/>
      <w:tcPr>
        <w:tcMar>
          <w:top w:w="0" w:type="nil"/>
          <w:left w:w="115" w:type="dxa"/>
          <w:bottom w:w="0" w:type="nil"/>
          <w:right w:w="115" w:type="dxa"/>
        </w:tcMar>
      </w:tcPr>
    </w:tblStylePr>
    <w:tblStylePr w:type="lastCol">
      <w:pPr>
        <w:contextualSpacing/>
      </w:pPr>
      <w:rPr>
        <w:b/>
      </w:rPr>
      <w:tblPr/>
      <w:tcPr>
        <w:tcMar>
          <w:top w:w="0" w:type="nil"/>
          <w:left w:w="115" w:type="dxa"/>
          <w:bottom w:w="0" w:type="nil"/>
          <w:right w:w="115" w:type="dxa"/>
        </w:tcMar>
      </w:tcPr>
    </w:tblStylePr>
    <w:tblStylePr w:type="band1Vert">
      <w:pPr>
        <w:contextualSpacing/>
      </w:pPr>
      <w:tblPr/>
      <w:tcPr>
        <w:shd w:val="clear" w:color="auto" w:fill="F2F2F2"/>
        <w:tcMar>
          <w:top w:w="0" w:type="nil"/>
          <w:left w:w="115" w:type="dxa"/>
          <w:bottom w:w="0" w:type="nil"/>
          <w:right w:w="115" w:type="dxa"/>
        </w:tcMar>
      </w:tcPr>
    </w:tblStylePr>
    <w:tblStylePr w:type="band1Horz">
      <w:pPr>
        <w:contextualSpacing/>
      </w:pPr>
      <w:tblPr/>
      <w:tcPr>
        <w:shd w:val="clear" w:color="auto" w:fill="F2F2F2"/>
        <w:tcMar>
          <w:top w:w="0" w:type="nil"/>
          <w:left w:w="115" w:type="dxa"/>
          <w:bottom w:w="0" w:type="nil"/>
          <w:right w:w="115" w:type="dxa"/>
        </w:tcMar>
      </w:tcPr>
    </w:tblStyle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C72C1F"/>
    <w:rPr>
      <w:sz w:val="18"/>
      <w:szCs w:val="18"/>
    </w:rPr>
  </w:style>
  <w:style w:type="character" w:customStyle="1" w:styleId="BalloonTextChar">
    <w:name w:val="Balloon Text Char"/>
    <w:basedOn w:val="DefaultParagraphFont"/>
    <w:link w:val="BalloonText"/>
    <w:uiPriority w:val="99"/>
    <w:semiHidden/>
    <w:rsid w:val="00C72C1F"/>
    <w:rPr>
      <w:sz w:val="18"/>
      <w:szCs w:val="18"/>
    </w:rPr>
  </w:style>
  <w:style w:type="paragraph" w:styleId="ListParagraph">
    <w:name w:val="List Paragraph"/>
    <w:basedOn w:val="Normal"/>
    <w:uiPriority w:val="34"/>
    <w:qFormat/>
    <w:rsid w:val="002B5F49"/>
    <w:pPr>
      <w:widowControl/>
      <w:pBdr>
        <w:top w:val="none" w:sz="0" w:space="0" w:color="auto"/>
        <w:left w:val="none" w:sz="0" w:space="0" w:color="auto"/>
        <w:bottom w:val="none" w:sz="0" w:space="0" w:color="auto"/>
        <w:right w:val="none" w:sz="0" w:space="0" w:color="auto"/>
        <w:between w:val="none" w:sz="0" w:space="0" w:color="auto"/>
      </w:pBdr>
      <w:ind w:left="720"/>
      <w:contextualSpacing/>
    </w:pPr>
    <w:rPr>
      <w:rFonts w:asciiTheme="minorHAnsi" w:eastAsiaTheme="minorHAnsi" w:hAnsiTheme="minorHAnsi" w:cstheme="minorBidi"/>
      <w:color w:val="auto"/>
    </w:rPr>
  </w:style>
  <w:style w:type="paragraph" w:styleId="Revision">
    <w:name w:val="Revision"/>
    <w:hidden/>
    <w:uiPriority w:val="99"/>
    <w:semiHidden/>
    <w:rsid w:val="00FB0F8B"/>
    <w:pPr>
      <w:widowControl/>
      <w:pBdr>
        <w:top w:val="none" w:sz="0" w:space="0" w:color="auto"/>
        <w:left w:val="none" w:sz="0" w:space="0" w:color="auto"/>
        <w:bottom w:val="none" w:sz="0" w:space="0" w:color="auto"/>
        <w:right w:val="none" w:sz="0" w:space="0" w:color="auto"/>
        <w:between w:val="none" w:sz="0" w:space="0" w:color="auto"/>
      </w:pBd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490282AF-6032-48BA-9304-1EB5D4C93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1343</Words>
  <Characters>7658</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Calumpang, Mario Jade</cp:lastModifiedBy>
  <cp:revision>7</cp:revision>
  <dcterms:created xsi:type="dcterms:W3CDTF">2018-03-19T00:57:00Z</dcterms:created>
  <dcterms:modified xsi:type="dcterms:W3CDTF">2018-04-14T03:50:00Z</dcterms:modified>
</cp:coreProperties>
</file>