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CE1D5" w14:textId="1CDD32C6" w:rsidR="00D83FAB" w:rsidRPr="007122F2" w:rsidRDefault="00EA56D8" w:rsidP="007122F2">
      <w:pPr>
        <w:spacing w:line="240" w:lineRule="auto"/>
        <w:rPr>
          <w:rFonts w:ascii="Times New Roman" w:eastAsia="Calibri" w:hAnsi="Times New Roman" w:cs="Times New Roman"/>
          <w:sz w:val="24"/>
          <w:szCs w:val="20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Additional file 4: </w:t>
      </w:r>
      <w:r w:rsidR="00D83FAB" w:rsidRPr="007122F2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Table</w:t>
      </w:r>
      <w:r w:rsidR="007122F2" w:rsidRPr="007122F2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S4</w:t>
      </w:r>
      <w:r w:rsidR="00D83FAB" w:rsidRPr="007122F2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Larval longevity and </w:t>
      </w:r>
      <w:proofErr w:type="spellStart"/>
      <w:r w:rsidR="00D83FAB" w:rsidRPr="007122F2">
        <w:rPr>
          <w:rFonts w:ascii="Times New Roman" w:eastAsia="Times New Roman" w:hAnsi="Times New Roman" w:cs="Times New Roman"/>
          <w:sz w:val="24"/>
          <w:szCs w:val="20"/>
          <w:lang w:val="en-US"/>
        </w:rPr>
        <w:t>behaviour</w:t>
      </w:r>
      <w:proofErr w:type="spellEnd"/>
      <w:r w:rsidR="00D83FAB" w:rsidRPr="007122F2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of </w:t>
      </w:r>
      <w:r w:rsidR="00D83FAB" w:rsidRPr="007122F2">
        <w:rPr>
          <w:rFonts w:ascii="Times New Roman" w:eastAsia="Times New Roman" w:hAnsi="Times New Roman" w:cs="Times New Roman"/>
          <w:i/>
          <w:sz w:val="24"/>
          <w:szCs w:val="20"/>
          <w:lang w:val="en-US"/>
        </w:rPr>
        <w:t>S. chrysophrii</w:t>
      </w:r>
      <w:r w:rsidR="007122F2" w:rsidRPr="007122F2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by replicate at each pH level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0"/>
        <w:gridCol w:w="1200"/>
        <w:gridCol w:w="1200"/>
        <w:gridCol w:w="2234"/>
        <w:gridCol w:w="2551"/>
      </w:tblGrid>
      <w:tr w:rsidR="00D83FAB" w:rsidRPr="007122F2" w14:paraId="01A21D46" w14:textId="77777777" w:rsidTr="00F33F0D">
        <w:trPr>
          <w:trHeight w:val="300"/>
        </w:trPr>
        <w:tc>
          <w:tcPr>
            <w:tcW w:w="1320" w:type="dxa"/>
            <w:tcBorders>
              <w:top w:val="single" w:sz="12" w:space="0" w:color="auto"/>
            </w:tcBorders>
            <w:noWrap/>
            <w:hideMark/>
          </w:tcPr>
          <w:p w14:paraId="44507B79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7122F2">
              <w:rPr>
                <w:rFonts w:ascii="Times New Roman" w:hAnsi="Times New Roman" w:cs="Times New Roman"/>
                <w:bCs/>
                <w:sz w:val="20"/>
                <w:szCs w:val="20"/>
              </w:rPr>
              <w:t>pH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noWrap/>
            <w:hideMark/>
          </w:tcPr>
          <w:p w14:paraId="5E9DBBA7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noWrap/>
            <w:hideMark/>
          </w:tcPr>
          <w:p w14:paraId="6434E8AE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7122F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234" w:type="dxa"/>
            <w:tcBorders>
              <w:top w:val="single" w:sz="12" w:space="0" w:color="auto"/>
            </w:tcBorders>
            <w:noWrap/>
            <w:hideMark/>
          </w:tcPr>
          <w:p w14:paraId="5CCF547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Survival period</w:t>
            </w:r>
            <w:r w:rsidR="007122F2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noWrap/>
            <w:hideMark/>
          </w:tcPr>
          <w:p w14:paraId="18E76F36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Swimming ratio</w:t>
            </w:r>
            <w:r w:rsidR="007122F2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</w:tr>
      <w:tr w:rsidR="00D83FAB" w:rsidRPr="007122F2" w14:paraId="5AD7F9D8" w14:textId="77777777" w:rsidTr="00F33F0D">
        <w:trPr>
          <w:trHeight w:val="300"/>
        </w:trPr>
        <w:tc>
          <w:tcPr>
            <w:tcW w:w="1320" w:type="dxa"/>
            <w:tcBorders>
              <w:bottom w:val="single" w:sz="12" w:space="0" w:color="auto"/>
            </w:tcBorders>
            <w:noWrap/>
          </w:tcPr>
          <w:p w14:paraId="4349B1D0" w14:textId="77777777" w:rsidR="00D83FAB" w:rsidRPr="007122F2" w:rsidRDefault="007122F2" w:rsidP="007122F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bCs/>
                <w:sz w:val="20"/>
                <w:szCs w:val="20"/>
              </w:rPr>
              <w:t>(± 0.1)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noWrap/>
          </w:tcPr>
          <w:p w14:paraId="7D3758EB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bottom w:val="single" w:sz="12" w:space="0" w:color="auto"/>
            </w:tcBorders>
            <w:noWrap/>
          </w:tcPr>
          <w:p w14:paraId="4F5B2B4D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single" w:sz="12" w:space="0" w:color="auto"/>
            </w:tcBorders>
            <w:noWrap/>
          </w:tcPr>
          <w:p w14:paraId="77991398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Mean ± SD (range)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noWrap/>
          </w:tcPr>
          <w:p w14:paraId="46919A44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Mean ± SD (range)</w:t>
            </w:r>
          </w:p>
        </w:tc>
      </w:tr>
      <w:tr w:rsidR="00D83FAB" w:rsidRPr="007122F2" w14:paraId="31679C43" w14:textId="77777777" w:rsidTr="00F33F0D">
        <w:trPr>
          <w:trHeight w:val="300"/>
        </w:trPr>
        <w:tc>
          <w:tcPr>
            <w:tcW w:w="1320" w:type="dxa"/>
            <w:tcBorders>
              <w:top w:val="single" w:sz="12" w:space="0" w:color="auto"/>
            </w:tcBorders>
            <w:noWrap/>
            <w:hideMark/>
          </w:tcPr>
          <w:p w14:paraId="2A98B6D3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noWrap/>
            <w:hideMark/>
          </w:tcPr>
          <w:p w14:paraId="3FAA90F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noWrap/>
            <w:hideMark/>
          </w:tcPr>
          <w:p w14:paraId="0D877B05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34" w:type="dxa"/>
            <w:tcBorders>
              <w:top w:val="single" w:sz="12" w:space="0" w:color="auto"/>
            </w:tcBorders>
            <w:noWrap/>
            <w:hideMark/>
          </w:tcPr>
          <w:p w14:paraId="21871FE6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8.4 ± 8.3 (0 ‒ 40)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noWrap/>
            <w:hideMark/>
          </w:tcPr>
          <w:p w14:paraId="57DF6D0E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39.4 ± 24.7 (0 – 90.0)</w:t>
            </w:r>
          </w:p>
        </w:tc>
      </w:tr>
      <w:tr w:rsidR="00D83FAB" w:rsidRPr="007122F2" w14:paraId="0373E06D" w14:textId="77777777" w:rsidTr="007122F2">
        <w:trPr>
          <w:trHeight w:val="300"/>
        </w:trPr>
        <w:tc>
          <w:tcPr>
            <w:tcW w:w="1320" w:type="dxa"/>
            <w:noWrap/>
            <w:hideMark/>
          </w:tcPr>
          <w:p w14:paraId="6EE27893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noWrap/>
            <w:hideMark/>
          </w:tcPr>
          <w:p w14:paraId="01388F20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200" w:type="dxa"/>
            <w:noWrap/>
            <w:hideMark/>
          </w:tcPr>
          <w:p w14:paraId="71D76B81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34" w:type="dxa"/>
            <w:noWrap/>
            <w:hideMark/>
          </w:tcPr>
          <w:p w14:paraId="70442C7F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6.3 ± 4.6 (0 ‒ 20)</w:t>
            </w:r>
          </w:p>
        </w:tc>
        <w:tc>
          <w:tcPr>
            <w:tcW w:w="2551" w:type="dxa"/>
            <w:noWrap/>
            <w:hideMark/>
          </w:tcPr>
          <w:p w14:paraId="026BFA74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32.8 ± 18.8 (0 – 80.0)</w:t>
            </w:r>
          </w:p>
        </w:tc>
      </w:tr>
      <w:tr w:rsidR="00D83FAB" w:rsidRPr="007122F2" w14:paraId="261AAD33" w14:textId="77777777" w:rsidTr="007122F2">
        <w:trPr>
          <w:trHeight w:val="300"/>
        </w:trPr>
        <w:tc>
          <w:tcPr>
            <w:tcW w:w="1320" w:type="dxa"/>
            <w:noWrap/>
            <w:hideMark/>
          </w:tcPr>
          <w:p w14:paraId="0F75767E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noWrap/>
            <w:hideMark/>
          </w:tcPr>
          <w:p w14:paraId="284F6F6C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200" w:type="dxa"/>
            <w:noWrap/>
            <w:hideMark/>
          </w:tcPr>
          <w:p w14:paraId="0A723A8C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34" w:type="dxa"/>
            <w:noWrap/>
            <w:hideMark/>
          </w:tcPr>
          <w:p w14:paraId="5B3CC07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 ± 7.1 (0 ‒ 32)</w:t>
            </w:r>
          </w:p>
        </w:tc>
        <w:tc>
          <w:tcPr>
            <w:tcW w:w="2551" w:type="dxa"/>
            <w:noWrap/>
            <w:hideMark/>
          </w:tcPr>
          <w:p w14:paraId="44AFC4B8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39.8 ± 23.7 (0 – 87.5)</w:t>
            </w:r>
          </w:p>
        </w:tc>
      </w:tr>
      <w:tr w:rsidR="00D83FAB" w:rsidRPr="007122F2" w14:paraId="406F4321" w14:textId="77777777" w:rsidTr="007122F2">
        <w:trPr>
          <w:trHeight w:val="300"/>
        </w:trPr>
        <w:tc>
          <w:tcPr>
            <w:tcW w:w="1320" w:type="dxa"/>
            <w:noWrap/>
            <w:hideMark/>
          </w:tcPr>
          <w:p w14:paraId="687335A6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200" w:type="dxa"/>
            <w:noWrap/>
            <w:hideMark/>
          </w:tcPr>
          <w:p w14:paraId="26DDFD05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200" w:type="dxa"/>
            <w:noWrap/>
            <w:hideMark/>
          </w:tcPr>
          <w:p w14:paraId="2D4068E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234" w:type="dxa"/>
            <w:noWrap/>
            <w:hideMark/>
          </w:tcPr>
          <w:p w14:paraId="1B04653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14.6 ± 9.7 (0 ‒ 52)</w:t>
            </w:r>
          </w:p>
        </w:tc>
        <w:tc>
          <w:tcPr>
            <w:tcW w:w="2551" w:type="dxa"/>
            <w:noWrap/>
            <w:hideMark/>
          </w:tcPr>
          <w:p w14:paraId="12AAE065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58.7 ± 24.1 (0 – 92.3)</w:t>
            </w:r>
          </w:p>
        </w:tc>
      </w:tr>
      <w:tr w:rsidR="00D83FAB" w:rsidRPr="007122F2" w14:paraId="680F1D2A" w14:textId="77777777" w:rsidTr="00F33F0D">
        <w:trPr>
          <w:trHeight w:val="300"/>
        </w:trPr>
        <w:tc>
          <w:tcPr>
            <w:tcW w:w="1320" w:type="dxa"/>
            <w:noWrap/>
            <w:hideMark/>
          </w:tcPr>
          <w:p w14:paraId="076F2AEC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noWrap/>
            <w:hideMark/>
          </w:tcPr>
          <w:p w14:paraId="4ECE62B8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200" w:type="dxa"/>
            <w:noWrap/>
            <w:hideMark/>
          </w:tcPr>
          <w:p w14:paraId="5EAE1584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34" w:type="dxa"/>
            <w:noWrap/>
            <w:hideMark/>
          </w:tcPr>
          <w:p w14:paraId="577C5FA3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12.7 ± 8.5 (0 ‒ 48)</w:t>
            </w:r>
          </w:p>
        </w:tc>
        <w:tc>
          <w:tcPr>
            <w:tcW w:w="2551" w:type="dxa"/>
            <w:noWrap/>
            <w:hideMark/>
          </w:tcPr>
          <w:p w14:paraId="596DE5A0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53.8 ± 28.9 (0 – 91.7)</w:t>
            </w:r>
          </w:p>
        </w:tc>
      </w:tr>
      <w:tr w:rsidR="00D83FAB" w:rsidRPr="007122F2" w14:paraId="3CDA6600" w14:textId="77777777" w:rsidTr="00F33F0D">
        <w:trPr>
          <w:trHeight w:val="300"/>
        </w:trPr>
        <w:tc>
          <w:tcPr>
            <w:tcW w:w="1320" w:type="dxa"/>
            <w:tcBorders>
              <w:bottom w:val="single" w:sz="12" w:space="0" w:color="auto"/>
            </w:tcBorders>
            <w:noWrap/>
            <w:hideMark/>
          </w:tcPr>
          <w:p w14:paraId="26DEBFA2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bottom w:val="single" w:sz="12" w:space="0" w:color="auto"/>
            </w:tcBorders>
            <w:noWrap/>
            <w:hideMark/>
          </w:tcPr>
          <w:p w14:paraId="4A6A687E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noWrap/>
            <w:hideMark/>
          </w:tcPr>
          <w:p w14:paraId="6F377DEA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234" w:type="dxa"/>
            <w:tcBorders>
              <w:bottom w:val="single" w:sz="12" w:space="0" w:color="auto"/>
            </w:tcBorders>
            <w:noWrap/>
            <w:hideMark/>
          </w:tcPr>
          <w:p w14:paraId="3EE67989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11.6 ± 8.8 (0 ‒ 44)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noWrap/>
            <w:hideMark/>
          </w:tcPr>
          <w:p w14:paraId="2AD15C9B" w14:textId="77777777" w:rsidR="00D83FAB" w:rsidRPr="007122F2" w:rsidRDefault="00D83FAB" w:rsidP="0071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2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49.1 ± 25.1 (0 – 83.3)</w:t>
            </w:r>
          </w:p>
        </w:tc>
      </w:tr>
    </w:tbl>
    <w:p w14:paraId="2187D09D" w14:textId="77777777" w:rsidR="00D83FAB" w:rsidRPr="007122F2" w:rsidRDefault="007122F2" w:rsidP="007122F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 w:themeColor="text1"/>
          <w:sz w:val="20"/>
          <w:szCs w:val="20"/>
          <w:vertAlign w:val="superscript"/>
          <w:lang w:val="en-US"/>
        </w:rPr>
        <w:t>a</w:t>
      </w:r>
      <w:r w:rsidR="00D83FAB" w:rsidRPr="007122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N</w:t>
      </w:r>
      <w:proofErr w:type="spellEnd"/>
      <w:proofErr w:type="gramEnd"/>
      <w:r w:rsidR="00D83FAB" w:rsidRPr="007122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, number of hatched </w:t>
      </w:r>
      <w:proofErr w:type="spellStart"/>
      <w:r w:rsidR="00D83FAB" w:rsidRPr="007122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oncomiracidia</w:t>
      </w:r>
      <w:proofErr w:type="spellEnd"/>
      <w:r w:rsidR="00D83FAB" w:rsidRPr="007122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and used to calculate the mean sur</w:t>
      </w: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vival period and swimming ratio</w:t>
      </w:r>
      <w:r w:rsidR="00D83FAB" w:rsidRPr="007122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725ADCDE" w14:textId="77777777" w:rsidR="00FD6AC0" w:rsidRPr="00A378AD" w:rsidRDefault="00FD6AC0" w:rsidP="00A378AD"/>
    <w:sectPr w:rsidR="00FD6AC0" w:rsidRPr="00A37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AD"/>
    <w:rsid w:val="003C3A27"/>
    <w:rsid w:val="004613C4"/>
    <w:rsid w:val="004E7F56"/>
    <w:rsid w:val="005C645B"/>
    <w:rsid w:val="007122F2"/>
    <w:rsid w:val="008260FA"/>
    <w:rsid w:val="0097295D"/>
    <w:rsid w:val="00A378AD"/>
    <w:rsid w:val="00D83FAB"/>
    <w:rsid w:val="00E14BD3"/>
    <w:rsid w:val="00EA56D8"/>
    <w:rsid w:val="00EF3BD0"/>
    <w:rsid w:val="00F33F0D"/>
    <w:rsid w:val="00F46454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9C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8AD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37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2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2018-10-08T10:54:00Z</dcterms:created>
  <dcterms:modified xsi:type="dcterms:W3CDTF">2018-10-08T10:54:00Z</dcterms:modified>
</cp:coreProperties>
</file>