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69C8A5" w14:textId="589885FC" w:rsidR="00494714" w:rsidRPr="00072763" w:rsidRDefault="000C3369" w:rsidP="00494714">
      <w:pPr>
        <w:spacing w:after="0" w:line="360" w:lineRule="auto"/>
        <w:outlineLvl w:val="0"/>
        <w:rPr>
          <w:rFonts w:ascii="Times New Roman" w:hAnsi="Times New Roman" w:cs="Times New Roman"/>
          <w:b/>
          <w:sz w:val="24"/>
          <w:szCs w:val="24"/>
          <w:lang w:val="en-GB"/>
        </w:rPr>
      </w:pPr>
      <w:r>
        <w:rPr>
          <w:rFonts w:ascii="Times New Roman" w:hAnsi="Times New Roman" w:cs="Times New Roman"/>
          <w:b/>
          <w:sz w:val="24"/>
          <w:szCs w:val="24"/>
          <w:lang w:val="en-GB"/>
        </w:rPr>
        <w:t>Additional file 1</w:t>
      </w:r>
    </w:p>
    <w:p w14:paraId="304351F6" w14:textId="77777777" w:rsidR="00494714" w:rsidRPr="00072763" w:rsidRDefault="00494714" w:rsidP="00494714">
      <w:pPr>
        <w:spacing w:after="0" w:line="360" w:lineRule="auto"/>
        <w:outlineLvl w:val="0"/>
        <w:rPr>
          <w:rFonts w:ascii="Times New Roman" w:hAnsi="Times New Roman" w:cs="Times New Roman"/>
          <w:b/>
          <w:sz w:val="24"/>
          <w:szCs w:val="24"/>
          <w:lang w:val="en-GB"/>
        </w:rPr>
      </w:pPr>
    </w:p>
    <w:p w14:paraId="21AC1320" w14:textId="6E58F8E0" w:rsidR="00494714" w:rsidRPr="00072763" w:rsidRDefault="000C3369" w:rsidP="00494714">
      <w:pPr>
        <w:spacing w:after="0" w:line="360" w:lineRule="auto"/>
        <w:rPr>
          <w:rFonts w:ascii="Times New Roman" w:hAnsi="Times New Roman" w:cs="Times New Roman"/>
          <w:sz w:val="24"/>
          <w:szCs w:val="24"/>
          <w:lang w:val="en-US"/>
        </w:rPr>
      </w:pPr>
      <w:r>
        <w:rPr>
          <w:rFonts w:ascii="Times New Roman" w:hAnsi="Times New Roman" w:cs="Times New Roman"/>
          <w:b/>
          <w:sz w:val="24"/>
          <w:szCs w:val="24"/>
          <w:lang w:val="en-US"/>
        </w:rPr>
        <w:t>Text S1</w:t>
      </w:r>
      <w:r w:rsidR="00494714" w:rsidRPr="00072763">
        <w:rPr>
          <w:rFonts w:ascii="Times New Roman" w:hAnsi="Times New Roman" w:cs="Times New Roman"/>
          <w:b/>
          <w:sz w:val="24"/>
          <w:szCs w:val="24"/>
          <w:lang w:val="en-US"/>
        </w:rPr>
        <w:t>:</w:t>
      </w:r>
      <w:r w:rsidR="00494714" w:rsidRPr="00072763">
        <w:rPr>
          <w:rFonts w:ascii="Times New Roman" w:hAnsi="Times New Roman" w:cs="Times New Roman"/>
          <w:sz w:val="24"/>
          <w:szCs w:val="24"/>
          <w:lang w:val="en-US"/>
        </w:rPr>
        <w:t xml:space="preserve"> </w:t>
      </w:r>
      <w:r w:rsidR="00494714" w:rsidRPr="00072763">
        <w:rPr>
          <w:rFonts w:ascii="Times New Roman" w:hAnsi="Times New Roman" w:cs="Times New Roman"/>
          <w:sz w:val="24"/>
          <w:szCs w:val="24"/>
        </w:rPr>
        <w:t>Non-compartmental pharmacokinetic data analysis</w:t>
      </w:r>
      <w:r w:rsidR="00F664D9">
        <w:rPr>
          <w:rFonts w:ascii="Times New Roman" w:hAnsi="Times New Roman" w:cs="Times New Roman"/>
          <w:sz w:val="24"/>
          <w:szCs w:val="24"/>
          <w:lang w:val="en-US"/>
        </w:rPr>
        <w:t xml:space="preserve"> for ivermectin and m</w:t>
      </w:r>
      <w:r w:rsidR="00494714" w:rsidRPr="00072763">
        <w:rPr>
          <w:rFonts w:ascii="Times New Roman" w:hAnsi="Times New Roman" w:cs="Times New Roman"/>
          <w:sz w:val="24"/>
          <w:szCs w:val="24"/>
          <w:lang w:val="en-US"/>
        </w:rPr>
        <w:t>oxidectin treatment in pigs through plasma</w:t>
      </w:r>
      <w:r w:rsidR="00494714">
        <w:rPr>
          <w:rFonts w:ascii="Times New Roman" w:hAnsi="Times New Roman" w:cs="Times New Roman"/>
          <w:sz w:val="24"/>
          <w:szCs w:val="24"/>
          <w:lang w:val="en-US"/>
        </w:rPr>
        <w:t xml:space="preserve">, red blood cells (RBC) and skin </w:t>
      </w:r>
      <w:r w:rsidR="00494714" w:rsidRPr="00072763">
        <w:rPr>
          <w:rFonts w:ascii="Times New Roman" w:hAnsi="Times New Roman" w:cs="Times New Roman"/>
          <w:sz w:val="24"/>
          <w:szCs w:val="24"/>
          <w:lang w:val="en-US"/>
        </w:rPr>
        <w:t>samples.</w:t>
      </w:r>
    </w:p>
    <w:p w14:paraId="61667469" w14:textId="77777777" w:rsidR="00494714" w:rsidRDefault="00494714" w:rsidP="00494714">
      <w:pPr>
        <w:spacing w:after="0" w:line="360" w:lineRule="auto"/>
        <w:rPr>
          <w:rFonts w:ascii="Times New Roman" w:hAnsi="Times New Roman" w:cs="Times New Roman"/>
          <w:b/>
          <w:sz w:val="24"/>
          <w:szCs w:val="24"/>
          <w:lang w:val="en-US"/>
        </w:rPr>
      </w:pPr>
    </w:p>
    <w:p w14:paraId="328CCC6B" w14:textId="77777777" w:rsidR="00494714" w:rsidRPr="00072763" w:rsidRDefault="00494714" w:rsidP="00494714">
      <w:pPr>
        <w:spacing w:after="0" w:line="360" w:lineRule="auto"/>
        <w:rPr>
          <w:rFonts w:ascii="Times New Roman" w:hAnsi="Times New Roman" w:cs="Times New Roman"/>
          <w:sz w:val="24"/>
          <w:szCs w:val="24"/>
          <w:lang w:val="en-US"/>
        </w:rPr>
      </w:pPr>
      <w:r w:rsidRPr="00072763">
        <w:rPr>
          <w:rFonts w:ascii="Times New Roman" w:hAnsi="Times New Roman" w:cs="Times New Roman"/>
          <w:b/>
          <w:sz w:val="24"/>
          <w:szCs w:val="24"/>
          <w:lang w:val="en-US"/>
        </w:rPr>
        <w:t>Summary:</w:t>
      </w:r>
      <w:r>
        <w:rPr>
          <w:rFonts w:ascii="Times New Roman" w:hAnsi="Times New Roman" w:cs="Times New Roman"/>
          <w:b/>
          <w:sz w:val="24"/>
          <w:szCs w:val="24"/>
          <w:lang w:val="en-US"/>
        </w:rPr>
        <w:t xml:space="preserve"> </w:t>
      </w:r>
      <w:r w:rsidRPr="00072763">
        <w:rPr>
          <w:rFonts w:ascii="Times New Roman" w:eastAsia="Times New Roman" w:hAnsi="Times New Roman" w:cs="Times New Roman"/>
          <w:sz w:val="24"/>
          <w:szCs w:val="24"/>
        </w:rPr>
        <w:t>Key pharmacokinetic (PK) parameters were determined using non-compartmental PK analysis for plasma, red blood cells (RBC) and skin samples for each of t</w:t>
      </w:r>
      <w:r w:rsidR="00F664D9">
        <w:rPr>
          <w:rFonts w:ascii="Times New Roman" w:eastAsia="Times New Roman" w:hAnsi="Times New Roman" w:cs="Times New Roman"/>
          <w:sz w:val="24"/>
          <w:szCs w:val="24"/>
        </w:rPr>
        <w:t>he four pigs, two treated with i</w:t>
      </w:r>
      <w:r w:rsidRPr="00072763">
        <w:rPr>
          <w:rFonts w:ascii="Times New Roman" w:eastAsia="Times New Roman" w:hAnsi="Times New Roman" w:cs="Times New Roman"/>
          <w:sz w:val="24"/>
          <w:szCs w:val="24"/>
        </w:rPr>
        <w:t>vermecti</w:t>
      </w:r>
      <w:r w:rsidR="00F664D9">
        <w:rPr>
          <w:rFonts w:ascii="Times New Roman" w:eastAsia="Times New Roman" w:hAnsi="Times New Roman" w:cs="Times New Roman"/>
          <w:sz w:val="24"/>
          <w:szCs w:val="24"/>
        </w:rPr>
        <w:t>n and another two treated with m</w:t>
      </w:r>
      <w:r w:rsidRPr="00072763">
        <w:rPr>
          <w:rFonts w:ascii="Times New Roman" w:eastAsia="Times New Roman" w:hAnsi="Times New Roman" w:cs="Times New Roman"/>
          <w:sz w:val="24"/>
          <w:szCs w:val="24"/>
        </w:rPr>
        <w:t>oxidectin.</w:t>
      </w:r>
    </w:p>
    <w:p w14:paraId="5E8AEA67" w14:textId="77777777" w:rsidR="00494714" w:rsidRPr="00072763" w:rsidRDefault="00494714" w:rsidP="00494714">
      <w:pPr>
        <w:spacing w:after="0" w:line="360" w:lineRule="auto"/>
        <w:rPr>
          <w:rFonts w:ascii="Times New Roman" w:hAnsi="Times New Roman" w:cs="Times New Roman"/>
          <w:b/>
          <w:sz w:val="24"/>
          <w:szCs w:val="24"/>
          <w:lang w:val="en-US"/>
        </w:rPr>
      </w:pPr>
    </w:p>
    <w:p w14:paraId="124F60D7" w14:textId="77777777" w:rsidR="00494714" w:rsidRPr="00072763" w:rsidRDefault="00494714" w:rsidP="00494714">
      <w:pPr>
        <w:spacing w:after="0" w:line="360" w:lineRule="auto"/>
        <w:rPr>
          <w:rFonts w:ascii="Times New Roman" w:hAnsi="Times New Roman" w:cs="Times New Roman"/>
          <w:sz w:val="24"/>
          <w:szCs w:val="24"/>
          <w:lang w:val="en-US"/>
        </w:rPr>
      </w:pPr>
      <w:r w:rsidRPr="00072763">
        <w:rPr>
          <w:rFonts w:ascii="Times New Roman" w:hAnsi="Times New Roman" w:cs="Times New Roman"/>
          <w:b/>
          <w:sz w:val="24"/>
          <w:szCs w:val="24"/>
          <w:lang w:val="en-US"/>
        </w:rPr>
        <w:t>Data Description:</w:t>
      </w:r>
      <w:r>
        <w:rPr>
          <w:rFonts w:ascii="Times New Roman" w:hAnsi="Times New Roman" w:cs="Times New Roman"/>
          <w:b/>
          <w:sz w:val="24"/>
          <w:szCs w:val="24"/>
          <w:lang w:val="en-US"/>
        </w:rPr>
        <w:t xml:space="preserve"> </w:t>
      </w:r>
      <w:r w:rsidR="00F664D9">
        <w:rPr>
          <w:rFonts w:ascii="Times New Roman" w:hAnsi="Times New Roman" w:cs="Times New Roman"/>
          <w:sz w:val="24"/>
          <w:szCs w:val="24"/>
          <w:lang w:val="en-US"/>
        </w:rPr>
        <w:t>Data was provided for both moxidectin and i</w:t>
      </w:r>
      <w:r w:rsidRPr="00072763">
        <w:rPr>
          <w:rFonts w:ascii="Times New Roman" w:hAnsi="Times New Roman" w:cs="Times New Roman"/>
          <w:sz w:val="24"/>
          <w:szCs w:val="24"/>
          <w:lang w:val="en-US"/>
        </w:rPr>
        <w:t>vermectin treated pigs for three different samples types: Plasma, RBC and skin. The concentration of each drug (ng/ml) was provided over a period</w:t>
      </w:r>
      <w:r w:rsidR="00F664D9">
        <w:rPr>
          <w:rFonts w:ascii="Times New Roman" w:hAnsi="Times New Roman" w:cs="Times New Roman"/>
          <w:sz w:val="24"/>
          <w:szCs w:val="24"/>
          <w:lang w:val="en-US"/>
        </w:rPr>
        <w:t xml:space="preserve"> of 29 days post treatment for i</w:t>
      </w:r>
      <w:r w:rsidRPr="00072763">
        <w:rPr>
          <w:rFonts w:ascii="Times New Roman" w:hAnsi="Times New Roman" w:cs="Times New Roman"/>
          <w:sz w:val="24"/>
          <w:szCs w:val="24"/>
          <w:lang w:val="en-US"/>
        </w:rPr>
        <w:t>vermectin and over a period of 50 da</w:t>
      </w:r>
      <w:r w:rsidR="00F664D9">
        <w:rPr>
          <w:rFonts w:ascii="Times New Roman" w:hAnsi="Times New Roman" w:cs="Times New Roman"/>
          <w:sz w:val="24"/>
          <w:szCs w:val="24"/>
          <w:lang w:val="en-US"/>
        </w:rPr>
        <w:t>ys post treatment for m</w:t>
      </w:r>
      <w:r w:rsidRPr="00072763">
        <w:rPr>
          <w:rFonts w:ascii="Times New Roman" w:hAnsi="Times New Roman" w:cs="Times New Roman"/>
          <w:sz w:val="24"/>
          <w:szCs w:val="24"/>
          <w:lang w:val="en-US"/>
        </w:rPr>
        <w:t>oxidectin.  Data from the negative control pig was also provided but not required for analysis. The pre-dose concentration (time = 0</w:t>
      </w:r>
      <w:r>
        <w:rPr>
          <w:rFonts w:ascii="Times New Roman" w:hAnsi="Times New Roman" w:cs="Times New Roman"/>
          <w:sz w:val="24"/>
          <w:szCs w:val="24"/>
          <w:lang w:val="en-US"/>
        </w:rPr>
        <w:t xml:space="preserve"> </w:t>
      </w:r>
      <w:proofErr w:type="spellStart"/>
      <w:r w:rsidRPr="00072763">
        <w:rPr>
          <w:rFonts w:ascii="Times New Roman" w:hAnsi="Times New Roman" w:cs="Times New Roman"/>
          <w:sz w:val="24"/>
          <w:szCs w:val="24"/>
          <w:lang w:val="en-US"/>
        </w:rPr>
        <w:t>hrs</w:t>
      </w:r>
      <w:proofErr w:type="spellEnd"/>
      <w:r w:rsidRPr="00072763">
        <w:rPr>
          <w:rFonts w:ascii="Times New Roman" w:hAnsi="Times New Roman" w:cs="Times New Roman"/>
          <w:sz w:val="24"/>
          <w:szCs w:val="24"/>
          <w:lang w:val="en-US"/>
        </w:rPr>
        <w:t>) for each sample type was maintained at a value of 0 (as this was before the observed maximum concentration as per SOP guidelines). Ivermectin samples (plasma, RBC and skin) for day 29 were treated as missing where the concentration was provided as 0, in accordance with SOP guidelines for post-maximum concentrations below the limit of quantification.</w:t>
      </w:r>
    </w:p>
    <w:p w14:paraId="0A42CF68" w14:textId="77777777" w:rsidR="00494714" w:rsidRDefault="00494714" w:rsidP="00494714">
      <w:pPr>
        <w:spacing w:after="0" w:line="360" w:lineRule="auto"/>
        <w:rPr>
          <w:rFonts w:ascii="Times New Roman" w:hAnsi="Times New Roman" w:cs="Times New Roman"/>
          <w:b/>
          <w:sz w:val="24"/>
          <w:szCs w:val="24"/>
          <w:lang w:val="en-US"/>
        </w:rPr>
      </w:pPr>
    </w:p>
    <w:p w14:paraId="401B7E35" w14:textId="77777777" w:rsidR="00494714" w:rsidRPr="00072763" w:rsidRDefault="00494714" w:rsidP="00494714">
      <w:pPr>
        <w:spacing w:after="0" w:line="360" w:lineRule="auto"/>
        <w:rPr>
          <w:rFonts w:ascii="Times New Roman" w:hAnsi="Times New Roman" w:cs="Times New Roman"/>
          <w:sz w:val="24"/>
          <w:szCs w:val="24"/>
          <w:lang w:val="en-US"/>
        </w:rPr>
      </w:pPr>
      <w:r w:rsidRPr="00072763">
        <w:rPr>
          <w:rFonts w:ascii="Times New Roman" w:hAnsi="Times New Roman" w:cs="Times New Roman"/>
          <w:b/>
          <w:sz w:val="24"/>
          <w:szCs w:val="24"/>
          <w:lang w:val="en-US"/>
        </w:rPr>
        <w:t>Methodology:</w:t>
      </w:r>
      <w:r>
        <w:rPr>
          <w:rFonts w:ascii="Times New Roman" w:hAnsi="Times New Roman" w:cs="Times New Roman"/>
          <w:b/>
          <w:sz w:val="24"/>
          <w:szCs w:val="24"/>
          <w:lang w:val="en-US"/>
        </w:rPr>
        <w:t xml:space="preserve"> </w:t>
      </w:r>
      <w:r w:rsidRPr="00072763">
        <w:rPr>
          <w:rFonts w:ascii="Times New Roman" w:hAnsi="Times New Roman" w:cs="Times New Roman"/>
          <w:sz w:val="24"/>
          <w:szCs w:val="24"/>
          <w:lang w:val="en-US"/>
        </w:rPr>
        <w:t>STATA/MP Version 15.1 was used for non-compartmental PK analysis. The PK parameters were derived using the ‘</w:t>
      </w:r>
      <w:proofErr w:type="spellStart"/>
      <w:r w:rsidRPr="00072763">
        <w:rPr>
          <w:rFonts w:ascii="Times New Roman" w:hAnsi="Times New Roman" w:cs="Times New Roman"/>
          <w:sz w:val="24"/>
          <w:szCs w:val="24"/>
          <w:lang w:val="en-US"/>
        </w:rPr>
        <w:t>pkexamine</w:t>
      </w:r>
      <w:proofErr w:type="spellEnd"/>
      <w:r w:rsidRPr="00072763">
        <w:rPr>
          <w:rFonts w:ascii="Times New Roman" w:hAnsi="Times New Roman" w:cs="Times New Roman"/>
          <w:sz w:val="24"/>
          <w:szCs w:val="24"/>
          <w:lang w:val="en-US"/>
        </w:rPr>
        <w:t>’ command using the program default method of cubic splines for area under the curve (AUC) estimations. The key PK parameters were AUC from time 0 to last time point (</w:t>
      </w:r>
      <w:r w:rsidRPr="00072763">
        <w:rPr>
          <w:rFonts w:ascii="Times New Roman" w:eastAsia="Times New Roman" w:hAnsi="Times New Roman" w:cs="Times New Roman"/>
          <w:sz w:val="24"/>
          <w:szCs w:val="24"/>
        </w:rPr>
        <w:t>AUC</w:t>
      </w:r>
      <w:r w:rsidRPr="00072763">
        <w:rPr>
          <w:rFonts w:ascii="Times New Roman" w:eastAsia="Times New Roman" w:hAnsi="Times New Roman" w:cs="Times New Roman"/>
          <w:sz w:val="24"/>
          <w:szCs w:val="24"/>
          <w:vertAlign w:val="subscript"/>
        </w:rPr>
        <w:t>0-t</w:t>
      </w:r>
      <w:r w:rsidRPr="00072763">
        <w:rPr>
          <w:rFonts w:ascii="Times New Roman" w:hAnsi="Times New Roman" w:cs="Times New Roman"/>
          <w:sz w:val="24"/>
          <w:szCs w:val="24"/>
          <w:lang w:val="en-US"/>
        </w:rPr>
        <w:t>), the AUC from time zero to infinity (</w:t>
      </w:r>
      <m:oMath>
        <m:r>
          <m:rPr>
            <m:sty m:val="p"/>
          </m:rPr>
          <w:rPr>
            <w:rFonts w:ascii="Cambria Math" w:hAnsi="Cambria Math" w:cs="Times New Roman"/>
            <w:sz w:val="24"/>
            <w:szCs w:val="24"/>
            <w:lang w:val="en-US"/>
          </w:rPr>
          <m:t>AU</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C</m:t>
            </m:r>
          </m:e>
          <m:sub>
            <m:r>
              <m:rPr>
                <m:sty m:val="p"/>
              </m:rPr>
              <w:rPr>
                <w:rFonts w:ascii="Cambria Math" w:hAnsi="Cambria Math" w:cs="Times New Roman"/>
                <w:sz w:val="24"/>
                <w:szCs w:val="24"/>
                <w:lang w:val="en-US"/>
              </w:rPr>
              <m:t>0-∞</m:t>
            </m:r>
          </m:sub>
        </m:sSub>
      </m:oMath>
      <w:r w:rsidRPr="00072763">
        <w:rPr>
          <w:rFonts w:ascii="Times New Roman" w:hAnsi="Times New Roman" w:cs="Times New Roman"/>
          <w:sz w:val="24"/>
          <w:szCs w:val="24"/>
          <w:lang w:val="en-US"/>
        </w:rPr>
        <w:t xml:space="preserve">), maximum concentration (Cmax), the time of maximum concentration (Tmax) and the elimination half-life of the drug,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2</m:t>
                </m:r>
              </m:den>
            </m:f>
          </m:sub>
        </m:sSub>
      </m:oMath>
      <w:r w:rsidRPr="00072763">
        <w:rPr>
          <w:rFonts w:ascii="Times New Roman" w:hAnsi="Times New Roman" w:cs="Times New Roman"/>
          <w:sz w:val="24"/>
          <w:szCs w:val="24"/>
          <w:lang w:val="en-US"/>
        </w:rPr>
        <w:t>. The PK parameters were estimated per sample type for each d</w:t>
      </w:r>
      <w:r w:rsidR="00CC4678">
        <w:rPr>
          <w:rFonts w:ascii="Times New Roman" w:hAnsi="Times New Roman" w:cs="Times New Roman"/>
          <w:sz w:val="24"/>
          <w:szCs w:val="24"/>
          <w:lang w:val="en-US"/>
        </w:rPr>
        <w:t>rug, with each pig analyzed sepa</w:t>
      </w:r>
      <w:r w:rsidRPr="00072763">
        <w:rPr>
          <w:rFonts w:ascii="Times New Roman" w:hAnsi="Times New Roman" w:cs="Times New Roman"/>
          <w:sz w:val="24"/>
          <w:szCs w:val="24"/>
          <w:lang w:val="en-US"/>
        </w:rPr>
        <w:t xml:space="preserve">rately. </w:t>
      </w:r>
    </w:p>
    <w:p w14:paraId="79C57E48" w14:textId="77777777" w:rsidR="00494714" w:rsidRDefault="00494714" w:rsidP="00494714">
      <w:pPr>
        <w:spacing w:after="0" w:line="360" w:lineRule="auto"/>
        <w:rPr>
          <w:rFonts w:ascii="Times New Roman" w:eastAsia="Times New Roman" w:hAnsi="Times New Roman" w:cs="Times New Roman"/>
          <w:sz w:val="24"/>
          <w:szCs w:val="24"/>
        </w:rPr>
      </w:pPr>
    </w:p>
    <w:p w14:paraId="288A97DA" w14:textId="77777777" w:rsidR="00494714" w:rsidRPr="00072763" w:rsidRDefault="00494714" w:rsidP="00494714">
      <w:pPr>
        <w:spacing w:after="0" w:line="360" w:lineRule="auto"/>
        <w:rPr>
          <w:rFonts w:ascii="Times New Roman" w:hAnsi="Times New Roman" w:cs="Times New Roman"/>
          <w:sz w:val="24"/>
          <w:szCs w:val="24"/>
          <w:lang w:val="en-US"/>
        </w:rPr>
      </w:pPr>
      <w:r w:rsidRPr="00072763">
        <w:rPr>
          <w:rFonts w:ascii="Times New Roman" w:eastAsia="Times New Roman" w:hAnsi="Times New Roman" w:cs="Times New Roman"/>
          <w:sz w:val="24"/>
          <w:szCs w:val="24"/>
        </w:rPr>
        <w:t xml:space="preserve">After initial investigation of the log-concentration over time profiles, </w:t>
      </w:r>
      <w:r w:rsidRPr="00072763">
        <w:rPr>
          <w:rFonts w:ascii="Times New Roman" w:hAnsi="Times New Roman" w:cs="Times New Roman"/>
          <w:sz w:val="24"/>
          <w:szCs w:val="24"/>
          <w:lang w:val="en-US"/>
        </w:rPr>
        <w:t xml:space="preserve">the terminal half-life was estimated </w:t>
      </w:r>
      <w:r w:rsidRPr="00072763">
        <w:rPr>
          <w:rFonts w:ascii="Times New Roman" w:eastAsia="Times New Roman" w:hAnsi="Times New Roman" w:cs="Times New Roman"/>
          <w:sz w:val="24"/>
          <w:szCs w:val="24"/>
        </w:rPr>
        <w:t xml:space="preserve">using the last five concentration values. </w:t>
      </w:r>
      <w:r w:rsidRPr="00072763">
        <w:rPr>
          <w:rFonts w:ascii="Times New Roman" w:hAnsi="Times New Roman" w:cs="Times New Roman"/>
          <w:sz w:val="24"/>
          <w:szCs w:val="24"/>
          <w:lang w:val="en-US"/>
        </w:rPr>
        <w:t xml:space="preserve">As per the SOP, the adjusted </w:t>
      </w:r>
      <w:r w:rsidRPr="00072763">
        <w:rPr>
          <w:rFonts w:ascii="Times New Roman" w:hAnsi="Times New Roman" w:cs="Times New Roman"/>
          <w:sz w:val="24"/>
          <w:szCs w:val="24"/>
        </w:rPr>
        <w:t>coefficient of determination (Adjusted R</w:t>
      </w:r>
      <w:r w:rsidRPr="00072763">
        <w:rPr>
          <w:rFonts w:ascii="Times New Roman" w:hAnsi="Times New Roman" w:cs="Times New Roman"/>
          <w:sz w:val="24"/>
          <w:szCs w:val="24"/>
          <w:vertAlign w:val="superscript"/>
        </w:rPr>
        <w:t>2</w:t>
      </w:r>
      <w:r w:rsidRPr="00072763">
        <w:rPr>
          <w:rFonts w:ascii="Times New Roman" w:hAnsi="Times New Roman" w:cs="Times New Roman"/>
          <w:sz w:val="24"/>
          <w:szCs w:val="24"/>
          <w:lang w:val="en-US"/>
        </w:rPr>
        <w:t xml:space="preserve">) of the natural log concentration over time profiles used to generate the terminal half-life was used to assess the appropriateness of the number of data points used for the estimation. The terminal half-life was determined appropriate if the </w:t>
      </w:r>
      <w:r w:rsidRPr="00072763">
        <w:rPr>
          <w:rFonts w:ascii="Times New Roman" w:hAnsi="Times New Roman" w:cs="Times New Roman"/>
          <w:sz w:val="24"/>
          <w:szCs w:val="24"/>
          <w:lang w:val="en-US"/>
        </w:rPr>
        <w:lastRenderedPageBreak/>
        <w:t xml:space="preserve">number of data points used for the calculation had an adjusted R-squared greater than 85%, had at least 3 data points and was calculated over a time interval of at least </w:t>
      </w:r>
      <m:oMath>
        <m:r>
          <w:rPr>
            <w:rFonts w:ascii="Cambria Math" w:hAnsi="Cambria Math" w:cs="Times New Roman"/>
            <w:sz w:val="24"/>
            <w:szCs w:val="24"/>
            <w:lang w:val="en-US"/>
          </w:rPr>
          <m:t>2×</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2</m:t>
                </m:r>
              </m:den>
            </m:f>
          </m:sub>
        </m:sSub>
      </m:oMath>
      <w:r w:rsidRPr="00072763">
        <w:rPr>
          <w:rFonts w:ascii="Times New Roman" w:hAnsi="Times New Roman" w:cs="Times New Roman"/>
          <w:sz w:val="24"/>
          <w:szCs w:val="24"/>
          <w:lang w:val="en-US"/>
        </w:rPr>
        <w:t xml:space="preserve">. </w:t>
      </w:r>
    </w:p>
    <w:p w14:paraId="67F05E3C" w14:textId="77777777" w:rsidR="00494714" w:rsidRPr="00072763" w:rsidRDefault="00494714" w:rsidP="00494714">
      <w:pPr>
        <w:spacing w:after="0" w:line="360" w:lineRule="auto"/>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For all samples for both drugs the adjusted R-squared of the regression line fit for the last 5 observations in the log-concentration over time profile exceeded 85%. Sensitivity analyses were performed to assess the robustness of the results to the choice of the number of observations used to estimate the terminal</w:t>
      </w:r>
      <w:r w:rsidR="00F664D9">
        <w:rPr>
          <w:rFonts w:ascii="Times New Roman" w:eastAsia="Times New Roman" w:hAnsi="Times New Roman" w:cs="Times New Roman"/>
          <w:sz w:val="24"/>
          <w:szCs w:val="24"/>
        </w:rPr>
        <w:t xml:space="preserve"> phase. For both ivermectin and m</w:t>
      </w:r>
      <w:r w:rsidRPr="00072763">
        <w:rPr>
          <w:rFonts w:ascii="Times New Roman" w:eastAsia="Times New Roman" w:hAnsi="Times New Roman" w:cs="Times New Roman"/>
          <w:sz w:val="24"/>
          <w:szCs w:val="24"/>
        </w:rPr>
        <w:t xml:space="preserve">oxidectin treated pigs, using the last five observations corresponded with the optimal log-linear decay for both pigs for half of the sample types. Remaining samples had optimum R-squared valued using three or four points, however the adjusted R-squared using five points was still at a minimum value of 95.8%, suggesting adequacy of the terminal half-life estimate using five observations. </w:t>
      </w:r>
    </w:p>
    <w:p w14:paraId="0B5C0E0C" w14:textId="77777777" w:rsidR="00494714" w:rsidRDefault="00494714" w:rsidP="00494714">
      <w:pPr>
        <w:spacing w:after="0" w:line="360" w:lineRule="auto"/>
        <w:rPr>
          <w:rFonts w:ascii="Times New Roman" w:eastAsia="Times New Roman" w:hAnsi="Times New Roman" w:cs="Times New Roman"/>
          <w:sz w:val="24"/>
          <w:szCs w:val="24"/>
        </w:rPr>
      </w:pPr>
    </w:p>
    <w:p w14:paraId="6593AB90" w14:textId="77777777" w:rsidR="00494714" w:rsidRDefault="00494714" w:rsidP="00494714">
      <w:pPr>
        <w:spacing w:after="0" w:line="360" w:lineRule="auto"/>
        <w:rPr>
          <w:rFonts w:ascii="Times New Roman" w:hAnsi="Times New Roman" w:cs="Times New Roman"/>
          <w:sz w:val="24"/>
          <w:szCs w:val="24"/>
          <w:lang w:val="en-US"/>
        </w:rPr>
      </w:pPr>
      <w:r w:rsidRPr="00072763">
        <w:rPr>
          <w:rFonts w:ascii="Times New Roman" w:hAnsi="Times New Roman" w:cs="Times New Roman"/>
          <w:b/>
          <w:sz w:val="24"/>
          <w:szCs w:val="24"/>
          <w:lang w:val="en-US"/>
        </w:rPr>
        <w:t>Results:</w:t>
      </w:r>
      <w:r>
        <w:rPr>
          <w:rFonts w:ascii="Times New Roman" w:hAnsi="Times New Roman" w:cs="Times New Roman"/>
          <w:b/>
          <w:sz w:val="24"/>
          <w:szCs w:val="24"/>
          <w:lang w:val="en-US"/>
        </w:rPr>
        <w:t xml:space="preserve"> </w:t>
      </w:r>
      <w:r w:rsidRPr="00072763">
        <w:rPr>
          <w:rFonts w:ascii="Times New Roman" w:hAnsi="Times New Roman" w:cs="Times New Roman"/>
          <w:sz w:val="24"/>
          <w:szCs w:val="24"/>
          <w:lang w:val="en-US"/>
        </w:rPr>
        <w:t xml:space="preserve">The individual PK analysis results for each of the drugs and sample types are shown in Table </w:t>
      </w:r>
      <w:r>
        <w:rPr>
          <w:rFonts w:ascii="Times New Roman" w:hAnsi="Times New Roman" w:cs="Times New Roman"/>
          <w:sz w:val="24"/>
          <w:szCs w:val="24"/>
          <w:lang w:val="en-US"/>
        </w:rPr>
        <w:t>S</w:t>
      </w:r>
      <w:r w:rsidRPr="00072763">
        <w:rPr>
          <w:rFonts w:ascii="Times New Roman" w:hAnsi="Times New Roman" w:cs="Times New Roman"/>
          <w:sz w:val="24"/>
          <w:szCs w:val="24"/>
          <w:lang w:val="en-US"/>
        </w:rPr>
        <w:t xml:space="preserve">1, separately for each pig. Figure </w:t>
      </w:r>
      <w:r>
        <w:rPr>
          <w:rFonts w:ascii="Times New Roman" w:hAnsi="Times New Roman" w:cs="Times New Roman"/>
          <w:sz w:val="24"/>
          <w:szCs w:val="24"/>
          <w:lang w:val="en-US"/>
        </w:rPr>
        <w:t>S</w:t>
      </w:r>
      <w:r w:rsidRPr="00072763">
        <w:rPr>
          <w:rFonts w:ascii="Times New Roman" w:hAnsi="Times New Roman" w:cs="Times New Roman"/>
          <w:sz w:val="24"/>
          <w:szCs w:val="24"/>
          <w:lang w:val="en-US"/>
        </w:rPr>
        <w:t xml:space="preserve">1 and </w:t>
      </w:r>
      <w:r>
        <w:rPr>
          <w:rFonts w:ascii="Times New Roman" w:hAnsi="Times New Roman" w:cs="Times New Roman"/>
          <w:sz w:val="24"/>
          <w:szCs w:val="24"/>
          <w:lang w:val="en-US"/>
        </w:rPr>
        <w:t>S</w:t>
      </w:r>
      <w:r w:rsidRPr="00072763">
        <w:rPr>
          <w:rFonts w:ascii="Times New Roman" w:hAnsi="Times New Roman" w:cs="Times New Roman"/>
          <w:sz w:val="24"/>
          <w:szCs w:val="24"/>
          <w:lang w:val="en-US"/>
        </w:rPr>
        <w:t>2 contain the concentration over time profile and the natural log-conce</w:t>
      </w:r>
      <w:r w:rsidR="00F664D9">
        <w:rPr>
          <w:rFonts w:ascii="Times New Roman" w:hAnsi="Times New Roman" w:cs="Times New Roman"/>
          <w:sz w:val="24"/>
          <w:szCs w:val="24"/>
          <w:lang w:val="en-US"/>
        </w:rPr>
        <w:t>ntration over time profile for m</w:t>
      </w:r>
      <w:r w:rsidRPr="00072763">
        <w:rPr>
          <w:rFonts w:ascii="Times New Roman" w:hAnsi="Times New Roman" w:cs="Times New Roman"/>
          <w:sz w:val="24"/>
          <w:szCs w:val="24"/>
          <w:lang w:val="en-US"/>
        </w:rPr>
        <w:t xml:space="preserve">oxidectin, respectively. Figures </w:t>
      </w:r>
      <w:r>
        <w:rPr>
          <w:rFonts w:ascii="Times New Roman" w:hAnsi="Times New Roman" w:cs="Times New Roman"/>
          <w:sz w:val="24"/>
          <w:szCs w:val="24"/>
          <w:lang w:val="en-US"/>
        </w:rPr>
        <w:t>S</w:t>
      </w:r>
      <w:r w:rsidRPr="00072763">
        <w:rPr>
          <w:rFonts w:ascii="Times New Roman" w:hAnsi="Times New Roman" w:cs="Times New Roman"/>
          <w:sz w:val="24"/>
          <w:szCs w:val="24"/>
          <w:lang w:val="en-US"/>
        </w:rPr>
        <w:t xml:space="preserve">3 and </w:t>
      </w:r>
      <w:r>
        <w:rPr>
          <w:rFonts w:ascii="Times New Roman" w:hAnsi="Times New Roman" w:cs="Times New Roman"/>
          <w:sz w:val="24"/>
          <w:szCs w:val="24"/>
          <w:lang w:val="en-US"/>
        </w:rPr>
        <w:t>S</w:t>
      </w:r>
      <w:r w:rsidRPr="00072763">
        <w:rPr>
          <w:rFonts w:ascii="Times New Roman" w:hAnsi="Times New Roman" w:cs="Times New Roman"/>
          <w:sz w:val="24"/>
          <w:szCs w:val="24"/>
          <w:lang w:val="en-US"/>
        </w:rPr>
        <w:t>4 contain the concentration over time profile and the natural log-conce</w:t>
      </w:r>
      <w:r w:rsidR="00F664D9">
        <w:rPr>
          <w:rFonts w:ascii="Times New Roman" w:hAnsi="Times New Roman" w:cs="Times New Roman"/>
          <w:sz w:val="24"/>
          <w:szCs w:val="24"/>
          <w:lang w:val="en-US"/>
        </w:rPr>
        <w:t>ntration over time profile for i</w:t>
      </w:r>
      <w:r w:rsidRPr="00072763">
        <w:rPr>
          <w:rFonts w:ascii="Times New Roman" w:hAnsi="Times New Roman" w:cs="Times New Roman"/>
          <w:sz w:val="24"/>
          <w:szCs w:val="24"/>
          <w:lang w:val="en-US"/>
        </w:rPr>
        <w:t>vermectin, respectively.</w:t>
      </w:r>
    </w:p>
    <w:p w14:paraId="6D299EE8" w14:textId="77777777" w:rsidR="00494714" w:rsidRDefault="00494714" w:rsidP="00494714">
      <w:pPr>
        <w:spacing w:after="0" w:line="360" w:lineRule="auto"/>
        <w:rPr>
          <w:rFonts w:ascii="Times New Roman" w:hAnsi="Times New Roman" w:cs="Times New Roman"/>
          <w:sz w:val="24"/>
          <w:szCs w:val="24"/>
          <w:lang w:val="en-US"/>
        </w:rPr>
      </w:pPr>
    </w:p>
    <w:p w14:paraId="70C22430" w14:textId="77777777" w:rsidR="00494714" w:rsidRDefault="00494714" w:rsidP="00494714">
      <w:pPr>
        <w:spacing w:after="0" w:line="360" w:lineRule="auto"/>
        <w:rPr>
          <w:rFonts w:ascii="Times New Roman" w:hAnsi="Times New Roman" w:cs="Times New Roman"/>
          <w:sz w:val="24"/>
          <w:szCs w:val="24"/>
          <w:lang w:val="en-US"/>
        </w:rPr>
      </w:pPr>
    </w:p>
    <w:p w14:paraId="62F333A8" w14:textId="77777777" w:rsidR="00494714" w:rsidRDefault="00494714" w:rsidP="00494714">
      <w:pPr>
        <w:spacing w:after="0" w:line="360" w:lineRule="auto"/>
        <w:rPr>
          <w:rFonts w:ascii="Times New Roman" w:hAnsi="Times New Roman" w:cs="Times New Roman"/>
          <w:sz w:val="24"/>
          <w:szCs w:val="24"/>
          <w:lang w:val="en-US"/>
        </w:rPr>
      </w:pPr>
    </w:p>
    <w:p w14:paraId="2711955D" w14:textId="77777777" w:rsidR="00494714" w:rsidRDefault="00494714" w:rsidP="00494714">
      <w:pPr>
        <w:spacing w:after="0" w:line="360" w:lineRule="auto"/>
        <w:rPr>
          <w:rFonts w:ascii="Times New Roman" w:hAnsi="Times New Roman" w:cs="Times New Roman"/>
          <w:sz w:val="24"/>
          <w:szCs w:val="24"/>
          <w:lang w:val="en-US"/>
        </w:rPr>
      </w:pPr>
    </w:p>
    <w:p w14:paraId="689BE8C0" w14:textId="77777777" w:rsidR="00494714" w:rsidRDefault="00494714" w:rsidP="00494714">
      <w:pPr>
        <w:spacing w:after="0" w:line="360" w:lineRule="auto"/>
        <w:rPr>
          <w:rFonts w:ascii="Times New Roman" w:hAnsi="Times New Roman" w:cs="Times New Roman"/>
          <w:sz w:val="24"/>
          <w:szCs w:val="24"/>
          <w:lang w:val="en-US"/>
        </w:rPr>
      </w:pPr>
    </w:p>
    <w:p w14:paraId="403CF108" w14:textId="77777777" w:rsidR="00494714" w:rsidRDefault="00494714" w:rsidP="00494714">
      <w:pPr>
        <w:spacing w:after="0" w:line="360" w:lineRule="auto"/>
        <w:rPr>
          <w:rFonts w:ascii="Times New Roman" w:hAnsi="Times New Roman" w:cs="Times New Roman"/>
          <w:sz w:val="24"/>
          <w:szCs w:val="24"/>
          <w:lang w:val="en-US"/>
        </w:rPr>
      </w:pPr>
    </w:p>
    <w:p w14:paraId="7CF78D3B" w14:textId="77777777" w:rsidR="00494714" w:rsidRDefault="00494714" w:rsidP="00494714">
      <w:pPr>
        <w:spacing w:after="0" w:line="360" w:lineRule="auto"/>
        <w:rPr>
          <w:rFonts w:ascii="Times New Roman" w:hAnsi="Times New Roman" w:cs="Times New Roman"/>
          <w:sz w:val="24"/>
          <w:szCs w:val="24"/>
          <w:lang w:val="en-US"/>
        </w:rPr>
      </w:pPr>
    </w:p>
    <w:p w14:paraId="3FF1FBA8" w14:textId="77777777" w:rsidR="00494714" w:rsidRDefault="00494714" w:rsidP="00494714">
      <w:pPr>
        <w:spacing w:after="0" w:line="360" w:lineRule="auto"/>
        <w:rPr>
          <w:rFonts w:ascii="Times New Roman" w:hAnsi="Times New Roman" w:cs="Times New Roman"/>
          <w:sz w:val="24"/>
          <w:szCs w:val="24"/>
          <w:lang w:val="en-US"/>
        </w:rPr>
      </w:pPr>
    </w:p>
    <w:p w14:paraId="4150332C" w14:textId="77777777" w:rsidR="00494714" w:rsidRDefault="00494714" w:rsidP="00494714">
      <w:pPr>
        <w:spacing w:after="0" w:line="360" w:lineRule="auto"/>
        <w:rPr>
          <w:rFonts w:ascii="Times New Roman" w:hAnsi="Times New Roman" w:cs="Times New Roman"/>
          <w:sz w:val="24"/>
          <w:szCs w:val="24"/>
          <w:lang w:val="en-US"/>
        </w:rPr>
      </w:pPr>
    </w:p>
    <w:p w14:paraId="3CC80257" w14:textId="77777777" w:rsidR="00494714" w:rsidRDefault="00494714" w:rsidP="00494714">
      <w:pPr>
        <w:spacing w:after="0" w:line="360" w:lineRule="auto"/>
        <w:rPr>
          <w:rFonts w:ascii="Times New Roman" w:hAnsi="Times New Roman" w:cs="Times New Roman"/>
          <w:sz w:val="24"/>
          <w:szCs w:val="24"/>
          <w:lang w:val="en-US"/>
        </w:rPr>
      </w:pPr>
    </w:p>
    <w:p w14:paraId="600E97E6" w14:textId="77777777" w:rsidR="00494714" w:rsidRDefault="00494714" w:rsidP="00494714">
      <w:pPr>
        <w:spacing w:after="0" w:line="360" w:lineRule="auto"/>
        <w:rPr>
          <w:rFonts w:ascii="Times New Roman" w:hAnsi="Times New Roman" w:cs="Times New Roman"/>
          <w:sz w:val="24"/>
          <w:szCs w:val="24"/>
          <w:lang w:val="en-US"/>
        </w:rPr>
      </w:pPr>
    </w:p>
    <w:p w14:paraId="2AE639A8" w14:textId="77777777" w:rsidR="00494714" w:rsidRDefault="00494714" w:rsidP="00494714">
      <w:pPr>
        <w:spacing w:after="0" w:line="360" w:lineRule="auto"/>
        <w:rPr>
          <w:rFonts w:ascii="Times New Roman" w:hAnsi="Times New Roman" w:cs="Times New Roman"/>
          <w:sz w:val="24"/>
          <w:szCs w:val="24"/>
          <w:lang w:val="en-US"/>
        </w:rPr>
      </w:pPr>
    </w:p>
    <w:p w14:paraId="5D3EB979" w14:textId="77777777" w:rsidR="00494714" w:rsidRDefault="00494714" w:rsidP="00494714">
      <w:pPr>
        <w:spacing w:after="0" w:line="360" w:lineRule="auto"/>
        <w:rPr>
          <w:rFonts w:ascii="Times New Roman" w:hAnsi="Times New Roman" w:cs="Times New Roman"/>
          <w:sz w:val="24"/>
          <w:szCs w:val="24"/>
          <w:lang w:val="en-US"/>
        </w:rPr>
      </w:pPr>
    </w:p>
    <w:p w14:paraId="4A5E2FD2" w14:textId="77777777" w:rsidR="00494714" w:rsidRDefault="00494714" w:rsidP="00494714">
      <w:pPr>
        <w:spacing w:after="0" w:line="360" w:lineRule="auto"/>
        <w:rPr>
          <w:rFonts w:ascii="Times New Roman" w:hAnsi="Times New Roman" w:cs="Times New Roman"/>
          <w:sz w:val="24"/>
          <w:szCs w:val="24"/>
          <w:lang w:val="en-US"/>
        </w:rPr>
      </w:pPr>
    </w:p>
    <w:p w14:paraId="1A5D7577" w14:textId="77777777" w:rsidR="00494714" w:rsidRDefault="00494714" w:rsidP="00494714">
      <w:pPr>
        <w:spacing w:after="0" w:line="360" w:lineRule="auto"/>
        <w:rPr>
          <w:rFonts w:ascii="Times New Roman" w:hAnsi="Times New Roman" w:cs="Times New Roman"/>
          <w:sz w:val="24"/>
          <w:szCs w:val="24"/>
          <w:lang w:val="en-US"/>
        </w:rPr>
      </w:pPr>
    </w:p>
    <w:p w14:paraId="0E701878" w14:textId="77777777" w:rsidR="00494714" w:rsidRPr="00072763" w:rsidRDefault="00494714" w:rsidP="00494714">
      <w:pPr>
        <w:spacing w:after="0" w:line="360" w:lineRule="auto"/>
        <w:rPr>
          <w:rFonts w:ascii="Times New Roman" w:hAnsi="Times New Roman" w:cs="Times New Roman"/>
          <w:sz w:val="24"/>
          <w:szCs w:val="24"/>
          <w:lang w:val="en-US"/>
        </w:rPr>
      </w:pPr>
    </w:p>
    <w:tbl>
      <w:tblPr>
        <w:tblW w:w="8595" w:type="dxa"/>
        <w:tblInd w:w="108" w:type="dxa"/>
        <w:tblLook w:val="04A0" w:firstRow="1" w:lastRow="0" w:firstColumn="1" w:lastColumn="0" w:noHBand="0" w:noVBand="1"/>
      </w:tblPr>
      <w:tblGrid>
        <w:gridCol w:w="750"/>
        <w:gridCol w:w="2171"/>
        <w:gridCol w:w="955"/>
        <w:gridCol w:w="955"/>
        <w:gridCol w:w="955"/>
        <w:gridCol w:w="955"/>
        <w:gridCol w:w="955"/>
        <w:gridCol w:w="955"/>
      </w:tblGrid>
      <w:tr w:rsidR="00494714" w:rsidRPr="00072763" w14:paraId="06314974" w14:textId="77777777" w:rsidTr="002D7F7D">
        <w:trPr>
          <w:trHeight w:val="277"/>
        </w:trPr>
        <w:tc>
          <w:tcPr>
            <w:tcW w:w="8595" w:type="dxa"/>
            <w:gridSpan w:val="8"/>
            <w:tcBorders>
              <w:top w:val="nil"/>
              <w:left w:val="nil"/>
              <w:bottom w:val="single" w:sz="4" w:space="0" w:color="auto"/>
              <w:right w:val="nil"/>
            </w:tcBorders>
            <w:shd w:val="clear" w:color="auto" w:fill="auto"/>
            <w:noWrap/>
            <w:vAlign w:val="center"/>
            <w:hideMark/>
          </w:tcPr>
          <w:p w14:paraId="7D677CF2" w14:textId="77777777" w:rsidR="00494714" w:rsidRPr="00072763" w:rsidRDefault="00494714" w:rsidP="002D7F7D">
            <w:pPr>
              <w:spacing w:after="0" w:line="360" w:lineRule="auto"/>
              <w:rPr>
                <w:rFonts w:ascii="Times New Roman" w:eastAsia="Times New Roman" w:hAnsi="Times New Roman" w:cs="Times New Roman"/>
                <w:b/>
                <w:bCs/>
                <w:sz w:val="24"/>
                <w:szCs w:val="24"/>
              </w:rPr>
            </w:pPr>
            <w:bookmarkStart w:id="0" w:name="_Hlk1994969"/>
            <w:r w:rsidRPr="00072763">
              <w:rPr>
                <w:rFonts w:ascii="Times New Roman" w:eastAsia="Times New Roman" w:hAnsi="Times New Roman" w:cs="Times New Roman"/>
                <w:b/>
                <w:bCs/>
                <w:sz w:val="24"/>
                <w:szCs w:val="24"/>
                <w:lang w:val="en-US"/>
              </w:rPr>
              <w:lastRenderedPageBreak/>
              <w:t xml:space="preserve">Table </w:t>
            </w:r>
            <w:r>
              <w:rPr>
                <w:rFonts w:ascii="Times New Roman" w:eastAsia="Times New Roman" w:hAnsi="Times New Roman" w:cs="Times New Roman"/>
                <w:b/>
                <w:bCs/>
                <w:sz w:val="24"/>
                <w:szCs w:val="24"/>
                <w:lang w:val="en-US"/>
              </w:rPr>
              <w:t>S1</w:t>
            </w:r>
            <w:r w:rsidRPr="00072763">
              <w:rPr>
                <w:rFonts w:ascii="Times New Roman" w:eastAsia="Times New Roman" w:hAnsi="Times New Roman" w:cs="Times New Roman"/>
                <w:b/>
                <w:bCs/>
                <w:sz w:val="24"/>
                <w:szCs w:val="24"/>
                <w:lang w:val="en-US"/>
              </w:rPr>
              <w:t xml:space="preserve">. Summary of Non-compartmental PK Data  </w:t>
            </w:r>
            <w:bookmarkEnd w:id="0"/>
          </w:p>
        </w:tc>
      </w:tr>
      <w:tr w:rsidR="00494714" w:rsidRPr="00072763" w14:paraId="25E7F33E" w14:textId="77777777" w:rsidTr="002D7F7D">
        <w:trPr>
          <w:trHeight w:val="277"/>
        </w:trPr>
        <w:tc>
          <w:tcPr>
            <w:tcW w:w="694" w:type="dxa"/>
            <w:tcBorders>
              <w:top w:val="single" w:sz="4" w:space="0" w:color="auto"/>
              <w:left w:val="nil"/>
              <w:bottom w:val="single" w:sz="4" w:space="0" w:color="auto"/>
              <w:right w:val="nil"/>
            </w:tcBorders>
            <w:shd w:val="clear" w:color="auto" w:fill="auto"/>
            <w:noWrap/>
            <w:vAlign w:val="center"/>
            <w:hideMark/>
          </w:tcPr>
          <w:p w14:paraId="2BDB8C3B"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Drug</w:t>
            </w:r>
          </w:p>
        </w:tc>
        <w:tc>
          <w:tcPr>
            <w:tcW w:w="2171" w:type="dxa"/>
            <w:tcBorders>
              <w:top w:val="single" w:sz="4" w:space="0" w:color="auto"/>
              <w:left w:val="nil"/>
              <w:bottom w:val="single" w:sz="4" w:space="0" w:color="auto"/>
              <w:right w:val="nil"/>
            </w:tcBorders>
            <w:shd w:val="clear" w:color="auto" w:fill="auto"/>
            <w:noWrap/>
            <w:vAlign w:val="center"/>
            <w:hideMark/>
          </w:tcPr>
          <w:p w14:paraId="209F89E7"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 </w:t>
            </w:r>
          </w:p>
        </w:tc>
        <w:tc>
          <w:tcPr>
            <w:tcW w:w="1910" w:type="dxa"/>
            <w:gridSpan w:val="2"/>
            <w:tcBorders>
              <w:top w:val="single" w:sz="4" w:space="0" w:color="auto"/>
              <w:left w:val="nil"/>
              <w:bottom w:val="single" w:sz="4" w:space="0" w:color="auto"/>
              <w:right w:val="nil"/>
            </w:tcBorders>
            <w:shd w:val="clear" w:color="auto" w:fill="auto"/>
            <w:noWrap/>
            <w:vAlign w:val="center"/>
            <w:hideMark/>
          </w:tcPr>
          <w:p w14:paraId="237A2DEC"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Plasma</w:t>
            </w:r>
          </w:p>
        </w:tc>
        <w:tc>
          <w:tcPr>
            <w:tcW w:w="1910" w:type="dxa"/>
            <w:gridSpan w:val="2"/>
            <w:tcBorders>
              <w:top w:val="single" w:sz="4" w:space="0" w:color="auto"/>
              <w:left w:val="nil"/>
              <w:bottom w:val="single" w:sz="4" w:space="0" w:color="auto"/>
              <w:right w:val="nil"/>
            </w:tcBorders>
            <w:shd w:val="clear" w:color="auto" w:fill="auto"/>
            <w:noWrap/>
            <w:vAlign w:val="center"/>
            <w:hideMark/>
          </w:tcPr>
          <w:p w14:paraId="214089C2"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RBC</w:t>
            </w:r>
          </w:p>
        </w:tc>
        <w:tc>
          <w:tcPr>
            <w:tcW w:w="1910" w:type="dxa"/>
            <w:gridSpan w:val="2"/>
            <w:tcBorders>
              <w:top w:val="single" w:sz="4" w:space="0" w:color="auto"/>
              <w:left w:val="nil"/>
              <w:bottom w:val="single" w:sz="4" w:space="0" w:color="auto"/>
              <w:right w:val="nil"/>
            </w:tcBorders>
            <w:shd w:val="clear" w:color="auto" w:fill="auto"/>
            <w:noWrap/>
            <w:vAlign w:val="center"/>
            <w:hideMark/>
          </w:tcPr>
          <w:p w14:paraId="43F194D8"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Skin</w:t>
            </w:r>
          </w:p>
        </w:tc>
      </w:tr>
      <w:tr w:rsidR="00494714" w:rsidRPr="00072763" w14:paraId="4CFA1CFA" w14:textId="77777777" w:rsidTr="002D7F7D">
        <w:trPr>
          <w:trHeight w:val="277"/>
        </w:trPr>
        <w:tc>
          <w:tcPr>
            <w:tcW w:w="2865" w:type="dxa"/>
            <w:gridSpan w:val="2"/>
            <w:tcBorders>
              <w:top w:val="single" w:sz="4" w:space="0" w:color="auto"/>
              <w:left w:val="nil"/>
              <w:bottom w:val="single" w:sz="4" w:space="0" w:color="auto"/>
              <w:right w:val="nil"/>
            </w:tcBorders>
            <w:shd w:val="clear" w:color="auto" w:fill="auto"/>
            <w:noWrap/>
            <w:vAlign w:val="center"/>
            <w:hideMark/>
          </w:tcPr>
          <w:p w14:paraId="4E6B6405"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 </w:t>
            </w:r>
          </w:p>
        </w:tc>
        <w:tc>
          <w:tcPr>
            <w:tcW w:w="955" w:type="dxa"/>
            <w:tcBorders>
              <w:top w:val="single" w:sz="4" w:space="0" w:color="auto"/>
              <w:left w:val="nil"/>
              <w:bottom w:val="single" w:sz="4" w:space="0" w:color="auto"/>
              <w:right w:val="nil"/>
            </w:tcBorders>
            <w:shd w:val="clear" w:color="auto" w:fill="auto"/>
            <w:noWrap/>
            <w:vAlign w:val="center"/>
            <w:hideMark/>
          </w:tcPr>
          <w:p w14:paraId="08E8ED22"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Pig 1</w:t>
            </w:r>
          </w:p>
        </w:tc>
        <w:tc>
          <w:tcPr>
            <w:tcW w:w="955" w:type="dxa"/>
            <w:tcBorders>
              <w:top w:val="single" w:sz="4" w:space="0" w:color="auto"/>
              <w:left w:val="nil"/>
              <w:bottom w:val="single" w:sz="4" w:space="0" w:color="auto"/>
              <w:right w:val="nil"/>
            </w:tcBorders>
            <w:shd w:val="clear" w:color="auto" w:fill="auto"/>
            <w:noWrap/>
            <w:vAlign w:val="center"/>
            <w:hideMark/>
          </w:tcPr>
          <w:p w14:paraId="6ADDF89B"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Pig 2</w:t>
            </w:r>
          </w:p>
        </w:tc>
        <w:tc>
          <w:tcPr>
            <w:tcW w:w="955" w:type="dxa"/>
            <w:tcBorders>
              <w:top w:val="single" w:sz="4" w:space="0" w:color="auto"/>
              <w:left w:val="nil"/>
              <w:bottom w:val="single" w:sz="4" w:space="0" w:color="auto"/>
              <w:right w:val="nil"/>
            </w:tcBorders>
            <w:shd w:val="clear" w:color="auto" w:fill="auto"/>
            <w:noWrap/>
            <w:vAlign w:val="center"/>
            <w:hideMark/>
          </w:tcPr>
          <w:p w14:paraId="6097488B"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Pig 1</w:t>
            </w:r>
          </w:p>
        </w:tc>
        <w:tc>
          <w:tcPr>
            <w:tcW w:w="955" w:type="dxa"/>
            <w:tcBorders>
              <w:top w:val="single" w:sz="4" w:space="0" w:color="auto"/>
              <w:left w:val="nil"/>
              <w:bottom w:val="single" w:sz="4" w:space="0" w:color="auto"/>
              <w:right w:val="nil"/>
            </w:tcBorders>
            <w:shd w:val="clear" w:color="auto" w:fill="auto"/>
            <w:noWrap/>
            <w:vAlign w:val="center"/>
            <w:hideMark/>
          </w:tcPr>
          <w:p w14:paraId="26C6EE9D"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Pig 2</w:t>
            </w:r>
          </w:p>
        </w:tc>
        <w:tc>
          <w:tcPr>
            <w:tcW w:w="955" w:type="dxa"/>
            <w:tcBorders>
              <w:top w:val="single" w:sz="4" w:space="0" w:color="auto"/>
              <w:left w:val="nil"/>
              <w:bottom w:val="single" w:sz="4" w:space="0" w:color="auto"/>
              <w:right w:val="nil"/>
            </w:tcBorders>
            <w:shd w:val="clear" w:color="auto" w:fill="auto"/>
            <w:noWrap/>
            <w:vAlign w:val="center"/>
            <w:hideMark/>
          </w:tcPr>
          <w:p w14:paraId="38BCC903"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Pig 1</w:t>
            </w:r>
          </w:p>
        </w:tc>
        <w:tc>
          <w:tcPr>
            <w:tcW w:w="955" w:type="dxa"/>
            <w:tcBorders>
              <w:top w:val="single" w:sz="4" w:space="0" w:color="auto"/>
              <w:left w:val="nil"/>
              <w:bottom w:val="single" w:sz="4" w:space="0" w:color="auto"/>
              <w:right w:val="nil"/>
            </w:tcBorders>
            <w:shd w:val="clear" w:color="auto" w:fill="auto"/>
            <w:noWrap/>
            <w:vAlign w:val="center"/>
            <w:hideMark/>
          </w:tcPr>
          <w:p w14:paraId="3D7858F9"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Pig 2</w:t>
            </w:r>
          </w:p>
        </w:tc>
      </w:tr>
      <w:tr w:rsidR="00494714" w:rsidRPr="00072763" w14:paraId="3037EECF" w14:textId="77777777" w:rsidTr="002D7F7D">
        <w:trPr>
          <w:trHeight w:val="277"/>
        </w:trPr>
        <w:tc>
          <w:tcPr>
            <w:tcW w:w="694" w:type="dxa"/>
            <w:vMerge w:val="restart"/>
            <w:tcBorders>
              <w:top w:val="single" w:sz="4" w:space="0" w:color="auto"/>
              <w:left w:val="nil"/>
              <w:bottom w:val="single" w:sz="8" w:space="0" w:color="000000"/>
              <w:right w:val="nil"/>
            </w:tcBorders>
            <w:shd w:val="clear" w:color="auto" w:fill="auto"/>
            <w:noWrap/>
            <w:textDirection w:val="btLr"/>
            <w:vAlign w:val="center"/>
            <w:hideMark/>
          </w:tcPr>
          <w:p w14:paraId="32367877"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Ivermectin</w:t>
            </w:r>
          </w:p>
        </w:tc>
        <w:tc>
          <w:tcPr>
            <w:tcW w:w="2171" w:type="dxa"/>
            <w:tcBorders>
              <w:top w:val="single" w:sz="4" w:space="0" w:color="auto"/>
              <w:left w:val="nil"/>
              <w:bottom w:val="nil"/>
              <w:right w:val="nil"/>
            </w:tcBorders>
            <w:shd w:val="clear" w:color="auto" w:fill="auto"/>
            <w:noWrap/>
            <w:vAlign w:val="bottom"/>
            <w:hideMark/>
          </w:tcPr>
          <w:p w14:paraId="6EB8384E"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noProof/>
                <w:sz w:val="24"/>
                <w:szCs w:val="24"/>
                <w:lang w:eastAsia="en-AU"/>
              </w:rPr>
              <w:drawing>
                <wp:anchor distT="0" distB="0" distL="114300" distR="114300" simplePos="0" relativeHeight="251662336" behindDoc="0" locked="0" layoutInCell="1" allowOverlap="1" wp14:anchorId="4DF2B08E" wp14:editId="726C232E">
                  <wp:simplePos x="0" y="0"/>
                  <wp:positionH relativeFrom="column">
                    <wp:posOffset>395605</wp:posOffset>
                  </wp:positionH>
                  <wp:positionV relativeFrom="paragraph">
                    <wp:posOffset>55880</wp:posOffset>
                  </wp:positionV>
                  <wp:extent cx="438150" cy="190500"/>
                  <wp:effectExtent l="0" t="0" r="0" b="0"/>
                  <wp:wrapNone/>
                  <wp:docPr id="16" name="Picture 16"/>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59"/>
            </w:tblGrid>
            <w:tr w:rsidR="00494714" w:rsidRPr="00072763" w14:paraId="553B279F" w14:textId="77777777" w:rsidTr="002D7F7D">
              <w:trPr>
                <w:trHeight w:val="146"/>
                <w:tblCellSpacing w:w="0" w:type="dxa"/>
              </w:trPr>
              <w:tc>
                <w:tcPr>
                  <w:tcW w:w="1459" w:type="dxa"/>
                  <w:tcBorders>
                    <w:top w:val="nil"/>
                    <w:left w:val="nil"/>
                    <w:bottom w:val="nil"/>
                    <w:right w:val="nil"/>
                  </w:tcBorders>
                  <w:shd w:val="clear" w:color="auto" w:fill="auto"/>
                  <w:noWrap/>
                  <w:vAlign w:val="center"/>
                  <w:hideMark/>
                </w:tcPr>
                <w:p w14:paraId="2C5508B1"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r>
          </w:tbl>
          <w:p w14:paraId="596BD6E0"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c>
          <w:tcPr>
            <w:tcW w:w="955" w:type="dxa"/>
            <w:tcBorders>
              <w:top w:val="single" w:sz="4" w:space="0" w:color="auto"/>
              <w:left w:val="nil"/>
              <w:bottom w:val="nil"/>
              <w:right w:val="nil"/>
            </w:tcBorders>
            <w:shd w:val="clear" w:color="auto" w:fill="auto"/>
            <w:noWrap/>
            <w:vAlign w:val="center"/>
            <w:hideMark/>
          </w:tcPr>
          <w:p w14:paraId="191F4098"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218.3</w:t>
            </w:r>
          </w:p>
        </w:tc>
        <w:tc>
          <w:tcPr>
            <w:tcW w:w="955" w:type="dxa"/>
            <w:tcBorders>
              <w:top w:val="single" w:sz="4" w:space="0" w:color="auto"/>
              <w:left w:val="nil"/>
              <w:bottom w:val="nil"/>
              <w:right w:val="nil"/>
            </w:tcBorders>
            <w:shd w:val="clear" w:color="auto" w:fill="auto"/>
            <w:noWrap/>
            <w:vAlign w:val="center"/>
            <w:hideMark/>
          </w:tcPr>
          <w:p w14:paraId="5EFDCC4D"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275.6</w:t>
            </w:r>
          </w:p>
        </w:tc>
        <w:tc>
          <w:tcPr>
            <w:tcW w:w="955" w:type="dxa"/>
            <w:tcBorders>
              <w:top w:val="single" w:sz="4" w:space="0" w:color="auto"/>
              <w:left w:val="nil"/>
              <w:bottom w:val="nil"/>
              <w:right w:val="nil"/>
            </w:tcBorders>
            <w:shd w:val="clear" w:color="auto" w:fill="auto"/>
            <w:noWrap/>
            <w:vAlign w:val="center"/>
            <w:hideMark/>
          </w:tcPr>
          <w:p w14:paraId="499391F2"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96.1</w:t>
            </w:r>
          </w:p>
        </w:tc>
        <w:tc>
          <w:tcPr>
            <w:tcW w:w="955" w:type="dxa"/>
            <w:tcBorders>
              <w:top w:val="single" w:sz="4" w:space="0" w:color="auto"/>
              <w:left w:val="nil"/>
              <w:bottom w:val="nil"/>
              <w:right w:val="nil"/>
            </w:tcBorders>
            <w:shd w:val="clear" w:color="auto" w:fill="auto"/>
            <w:noWrap/>
            <w:vAlign w:val="center"/>
            <w:hideMark/>
          </w:tcPr>
          <w:p w14:paraId="3D52C0F0"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117.8</w:t>
            </w:r>
          </w:p>
        </w:tc>
        <w:tc>
          <w:tcPr>
            <w:tcW w:w="955" w:type="dxa"/>
            <w:tcBorders>
              <w:top w:val="single" w:sz="4" w:space="0" w:color="auto"/>
              <w:left w:val="nil"/>
              <w:bottom w:val="nil"/>
              <w:right w:val="nil"/>
            </w:tcBorders>
            <w:shd w:val="clear" w:color="auto" w:fill="auto"/>
            <w:noWrap/>
            <w:vAlign w:val="center"/>
            <w:hideMark/>
          </w:tcPr>
          <w:p w14:paraId="2AC090BA"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9.0</w:t>
            </w:r>
          </w:p>
        </w:tc>
        <w:tc>
          <w:tcPr>
            <w:tcW w:w="955" w:type="dxa"/>
            <w:tcBorders>
              <w:top w:val="single" w:sz="4" w:space="0" w:color="auto"/>
              <w:left w:val="nil"/>
              <w:bottom w:val="nil"/>
              <w:right w:val="nil"/>
            </w:tcBorders>
            <w:shd w:val="clear" w:color="auto" w:fill="auto"/>
            <w:noWrap/>
            <w:vAlign w:val="center"/>
            <w:hideMark/>
          </w:tcPr>
          <w:p w14:paraId="387D0BBC"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14.3</w:t>
            </w:r>
          </w:p>
        </w:tc>
      </w:tr>
      <w:tr w:rsidR="00494714" w:rsidRPr="00072763" w14:paraId="177F5967" w14:textId="77777777" w:rsidTr="002D7F7D">
        <w:trPr>
          <w:trHeight w:val="277"/>
        </w:trPr>
        <w:tc>
          <w:tcPr>
            <w:tcW w:w="694" w:type="dxa"/>
            <w:vMerge/>
            <w:tcBorders>
              <w:top w:val="nil"/>
              <w:left w:val="nil"/>
              <w:bottom w:val="single" w:sz="8" w:space="0" w:color="000000"/>
              <w:right w:val="nil"/>
            </w:tcBorders>
            <w:vAlign w:val="center"/>
            <w:hideMark/>
          </w:tcPr>
          <w:p w14:paraId="6CD147EC"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171" w:type="dxa"/>
            <w:tcBorders>
              <w:top w:val="nil"/>
              <w:left w:val="nil"/>
              <w:bottom w:val="nil"/>
              <w:right w:val="nil"/>
            </w:tcBorders>
            <w:shd w:val="clear" w:color="auto" w:fill="auto"/>
            <w:noWrap/>
            <w:vAlign w:val="center"/>
            <w:hideMark/>
          </w:tcPr>
          <w:p w14:paraId="33C128F0"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noProof/>
                <w:sz w:val="24"/>
                <w:szCs w:val="24"/>
                <w:lang w:eastAsia="en-AU"/>
              </w:rPr>
              <w:drawing>
                <wp:anchor distT="0" distB="0" distL="114300" distR="114300" simplePos="0" relativeHeight="251659264" behindDoc="0" locked="0" layoutInCell="1" allowOverlap="1" wp14:anchorId="398E959F" wp14:editId="2E0EBC9F">
                  <wp:simplePos x="0" y="0"/>
                  <wp:positionH relativeFrom="column">
                    <wp:posOffset>421005</wp:posOffset>
                  </wp:positionH>
                  <wp:positionV relativeFrom="paragraph">
                    <wp:posOffset>20320</wp:posOffset>
                  </wp:positionV>
                  <wp:extent cx="485775" cy="190500"/>
                  <wp:effectExtent l="0" t="0" r="9525" b="0"/>
                  <wp:wrapNone/>
                  <wp:docPr id="17" name="Picture 17"/>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5775" cy="1905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955" w:type="dxa"/>
            <w:tcBorders>
              <w:top w:val="nil"/>
              <w:left w:val="nil"/>
              <w:bottom w:val="nil"/>
              <w:right w:val="nil"/>
            </w:tcBorders>
            <w:shd w:val="clear" w:color="auto" w:fill="auto"/>
            <w:noWrap/>
            <w:vAlign w:val="center"/>
            <w:hideMark/>
          </w:tcPr>
          <w:p w14:paraId="144C50F0"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236.1</w:t>
            </w:r>
          </w:p>
        </w:tc>
        <w:tc>
          <w:tcPr>
            <w:tcW w:w="955" w:type="dxa"/>
            <w:tcBorders>
              <w:top w:val="nil"/>
              <w:left w:val="nil"/>
              <w:bottom w:val="nil"/>
              <w:right w:val="nil"/>
            </w:tcBorders>
            <w:shd w:val="clear" w:color="auto" w:fill="auto"/>
            <w:noWrap/>
            <w:vAlign w:val="center"/>
            <w:hideMark/>
          </w:tcPr>
          <w:p w14:paraId="4EC9C12E"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277.0</w:t>
            </w:r>
          </w:p>
        </w:tc>
        <w:tc>
          <w:tcPr>
            <w:tcW w:w="955" w:type="dxa"/>
            <w:tcBorders>
              <w:top w:val="nil"/>
              <w:left w:val="nil"/>
              <w:bottom w:val="nil"/>
              <w:right w:val="nil"/>
            </w:tcBorders>
            <w:shd w:val="clear" w:color="auto" w:fill="auto"/>
            <w:noWrap/>
            <w:vAlign w:val="center"/>
            <w:hideMark/>
          </w:tcPr>
          <w:p w14:paraId="2D04F22E"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102.0</w:t>
            </w:r>
          </w:p>
        </w:tc>
        <w:tc>
          <w:tcPr>
            <w:tcW w:w="955" w:type="dxa"/>
            <w:tcBorders>
              <w:top w:val="nil"/>
              <w:left w:val="nil"/>
              <w:bottom w:val="nil"/>
              <w:right w:val="nil"/>
            </w:tcBorders>
            <w:shd w:val="clear" w:color="auto" w:fill="auto"/>
            <w:noWrap/>
            <w:vAlign w:val="center"/>
            <w:hideMark/>
          </w:tcPr>
          <w:p w14:paraId="31CB9AD7"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118.6</w:t>
            </w:r>
          </w:p>
        </w:tc>
        <w:tc>
          <w:tcPr>
            <w:tcW w:w="955" w:type="dxa"/>
            <w:tcBorders>
              <w:top w:val="nil"/>
              <w:left w:val="nil"/>
              <w:bottom w:val="nil"/>
              <w:right w:val="nil"/>
            </w:tcBorders>
            <w:shd w:val="clear" w:color="auto" w:fill="auto"/>
            <w:noWrap/>
            <w:vAlign w:val="center"/>
            <w:hideMark/>
          </w:tcPr>
          <w:p w14:paraId="6AFFF28F"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9.2</w:t>
            </w:r>
          </w:p>
        </w:tc>
        <w:tc>
          <w:tcPr>
            <w:tcW w:w="955" w:type="dxa"/>
            <w:tcBorders>
              <w:top w:val="nil"/>
              <w:left w:val="nil"/>
              <w:bottom w:val="nil"/>
              <w:right w:val="nil"/>
            </w:tcBorders>
            <w:shd w:val="clear" w:color="auto" w:fill="auto"/>
            <w:noWrap/>
            <w:vAlign w:val="center"/>
            <w:hideMark/>
          </w:tcPr>
          <w:p w14:paraId="78094A96"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14.4</w:t>
            </w:r>
          </w:p>
        </w:tc>
      </w:tr>
      <w:tr w:rsidR="00494714" w:rsidRPr="00072763" w14:paraId="0EC0CC44" w14:textId="77777777" w:rsidTr="002D7F7D">
        <w:trPr>
          <w:trHeight w:val="277"/>
        </w:trPr>
        <w:tc>
          <w:tcPr>
            <w:tcW w:w="694" w:type="dxa"/>
            <w:vMerge/>
            <w:tcBorders>
              <w:top w:val="nil"/>
              <w:left w:val="nil"/>
              <w:bottom w:val="single" w:sz="8" w:space="0" w:color="000000"/>
              <w:right w:val="nil"/>
            </w:tcBorders>
            <w:vAlign w:val="center"/>
            <w:hideMark/>
          </w:tcPr>
          <w:p w14:paraId="0B95701B"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171" w:type="dxa"/>
            <w:tcBorders>
              <w:top w:val="nil"/>
              <w:left w:val="nil"/>
              <w:bottom w:val="nil"/>
              <w:right w:val="nil"/>
            </w:tcBorders>
            <w:shd w:val="clear" w:color="auto" w:fill="auto"/>
            <w:noWrap/>
            <w:vAlign w:val="center"/>
            <w:hideMark/>
          </w:tcPr>
          <w:p w14:paraId="7EFA6B4F"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roofErr w:type="spellStart"/>
            <w:r w:rsidRPr="00072763">
              <w:rPr>
                <w:rFonts w:ascii="Times New Roman" w:eastAsia="Times New Roman" w:hAnsi="Times New Roman" w:cs="Times New Roman"/>
                <w:sz w:val="24"/>
                <w:szCs w:val="24"/>
              </w:rPr>
              <w:t>C</w:t>
            </w:r>
            <w:r w:rsidRPr="00C86423">
              <w:rPr>
                <w:rFonts w:ascii="Times New Roman" w:eastAsia="Times New Roman" w:hAnsi="Times New Roman" w:cs="Times New Roman"/>
                <w:sz w:val="24"/>
                <w:szCs w:val="24"/>
                <w:vertAlign w:val="subscript"/>
              </w:rPr>
              <w:t>max</w:t>
            </w:r>
            <w:proofErr w:type="spellEnd"/>
            <w:r w:rsidRPr="00072763">
              <w:rPr>
                <w:rFonts w:ascii="Times New Roman" w:eastAsia="Times New Roman" w:hAnsi="Times New Roman" w:cs="Times New Roman"/>
                <w:sz w:val="24"/>
                <w:szCs w:val="24"/>
              </w:rPr>
              <w:t xml:space="preserve"> (ng/ml)</w:t>
            </w:r>
          </w:p>
        </w:tc>
        <w:tc>
          <w:tcPr>
            <w:tcW w:w="955" w:type="dxa"/>
            <w:tcBorders>
              <w:top w:val="nil"/>
              <w:left w:val="nil"/>
              <w:bottom w:val="nil"/>
              <w:right w:val="nil"/>
            </w:tcBorders>
            <w:shd w:val="clear" w:color="auto" w:fill="auto"/>
            <w:noWrap/>
            <w:vAlign w:val="center"/>
            <w:hideMark/>
          </w:tcPr>
          <w:p w14:paraId="67F3BC0B"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26.4</w:t>
            </w:r>
          </w:p>
        </w:tc>
        <w:tc>
          <w:tcPr>
            <w:tcW w:w="955" w:type="dxa"/>
            <w:tcBorders>
              <w:top w:val="nil"/>
              <w:left w:val="nil"/>
              <w:bottom w:val="nil"/>
              <w:right w:val="nil"/>
            </w:tcBorders>
            <w:shd w:val="clear" w:color="auto" w:fill="auto"/>
            <w:noWrap/>
            <w:vAlign w:val="center"/>
            <w:hideMark/>
          </w:tcPr>
          <w:p w14:paraId="0C81E610"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41.7</w:t>
            </w:r>
          </w:p>
        </w:tc>
        <w:tc>
          <w:tcPr>
            <w:tcW w:w="955" w:type="dxa"/>
            <w:tcBorders>
              <w:top w:val="nil"/>
              <w:left w:val="nil"/>
              <w:bottom w:val="nil"/>
              <w:right w:val="nil"/>
            </w:tcBorders>
            <w:shd w:val="clear" w:color="auto" w:fill="auto"/>
            <w:noWrap/>
            <w:vAlign w:val="center"/>
            <w:hideMark/>
          </w:tcPr>
          <w:p w14:paraId="6E63B526"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10.3</w:t>
            </w:r>
          </w:p>
        </w:tc>
        <w:tc>
          <w:tcPr>
            <w:tcW w:w="955" w:type="dxa"/>
            <w:tcBorders>
              <w:top w:val="nil"/>
              <w:left w:val="nil"/>
              <w:bottom w:val="nil"/>
              <w:right w:val="nil"/>
            </w:tcBorders>
            <w:shd w:val="clear" w:color="auto" w:fill="auto"/>
            <w:noWrap/>
            <w:vAlign w:val="center"/>
            <w:hideMark/>
          </w:tcPr>
          <w:p w14:paraId="02295BA2"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15.6</w:t>
            </w:r>
          </w:p>
        </w:tc>
        <w:tc>
          <w:tcPr>
            <w:tcW w:w="955" w:type="dxa"/>
            <w:tcBorders>
              <w:top w:val="nil"/>
              <w:left w:val="nil"/>
              <w:bottom w:val="nil"/>
              <w:right w:val="nil"/>
            </w:tcBorders>
            <w:shd w:val="clear" w:color="auto" w:fill="auto"/>
            <w:noWrap/>
            <w:vAlign w:val="center"/>
            <w:hideMark/>
          </w:tcPr>
          <w:p w14:paraId="07AD0DD4"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0.9</w:t>
            </w:r>
          </w:p>
        </w:tc>
        <w:tc>
          <w:tcPr>
            <w:tcW w:w="955" w:type="dxa"/>
            <w:tcBorders>
              <w:top w:val="nil"/>
              <w:left w:val="nil"/>
              <w:bottom w:val="nil"/>
              <w:right w:val="nil"/>
            </w:tcBorders>
            <w:shd w:val="clear" w:color="auto" w:fill="auto"/>
            <w:noWrap/>
            <w:vAlign w:val="center"/>
            <w:hideMark/>
          </w:tcPr>
          <w:p w14:paraId="14F8256F"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1.9</w:t>
            </w:r>
          </w:p>
        </w:tc>
      </w:tr>
      <w:tr w:rsidR="00494714" w:rsidRPr="00072763" w14:paraId="2E48B219" w14:textId="77777777" w:rsidTr="002D7F7D">
        <w:trPr>
          <w:trHeight w:val="277"/>
        </w:trPr>
        <w:tc>
          <w:tcPr>
            <w:tcW w:w="694" w:type="dxa"/>
            <w:vMerge/>
            <w:tcBorders>
              <w:top w:val="nil"/>
              <w:left w:val="nil"/>
              <w:bottom w:val="single" w:sz="8" w:space="0" w:color="000000"/>
              <w:right w:val="nil"/>
            </w:tcBorders>
            <w:vAlign w:val="center"/>
            <w:hideMark/>
          </w:tcPr>
          <w:p w14:paraId="1568F2BB"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171" w:type="dxa"/>
            <w:tcBorders>
              <w:top w:val="nil"/>
              <w:left w:val="nil"/>
              <w:bottom w:val="nil"/>
              <w:right w:val="nil"/>
            </w:tcBorders>
            <w:shd w:val="clear" w:color="auto" w:fill="auto"/>
            <w:noWrap/>
            <w:vAlign w:val="center"/>
            <w:hideMark/>
          </w:tcPr>
          <w:p w14:paraId="7634BD98"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roofErr w:type="spellStart"/>
            <w:r w:rsidRPr="00072763">
              <w:rPr>
                <w:rFonts w:ascii="Times New Roman" w:eastAsia="Times New Roman" w:hAnsi="Times New Roman" w:cs="Times New Roman"/>
                <w:sz w:val="24"/>
                <w:szCs w:val="24"/>
              </w:rPr>
              <w:t>T</w:t>
            </w:r>
            <w:r w:rsidRPr="00C86423">
              <w:rPr>
                <w:rFonts w:ascii="Times New Roman" w:eastAsia="Times New Roman" w:hAnsi="Times New Roman" w:cs="Times New Roman"/>
                <w:sz w:val="24"/>
                <w:szCs w:val="24"/>
                <w:vertAlign w:val="subscript"/>
              </w:rPr>
              <w:t>max</w:t>
            </w:r>
            <w:proofErr w:type="spellEnd"/>
            <w:r w:rsidRPr="00072763">
              <w:rPr>
                <w:rFonts w:ascii="Times New Roman" w:eastAsia="Times New Roman" w:hAnsi="Times New Roman" w:cs="Times New Roman"/>
                <w:sz w:val="24"/>
                <w:szCs w:val="24"/>
              </w:rPr>
              <w:t xml:space="preserve"> (days)</w:t>
            </w:r>
          </w:p>
        </w:tc>
        <w:tc>
          <w:tcPr>
            <w:tcW w:w="955" w:type="dxa"/>
            <w:tcBorders>
              <w:top w:val="nil"/>
              <w:left w:val="nil"/>
              <w:bottom w:val="nil"/>
              <w:right w:val="nil"/>
            </w:tcBorders>
            <w:shd w:val="clear" w:color="auto" w:fill="auto"/>
            <w:noWrap/>
            <w:vAlign w:val="center"/>
            <w:hideMark/>
          </w:tcPr>
          <w:p w14:paraId="605A679E"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w:t>
            </w:r>
          </w:p>
        </w:tc>
        <w:tc>
          <w:tcPr>
            <w:tcW w:w="955" w:type="dxa"/>
            <w:tcBorders>
              <w:top w:val="nil"/>
              <w:left w:val="nil"/>
              <w:bottom w:val="nil"/>
              <w:right w:val="nil"/>
            </w:tcBorders>
            <w:shd w:val="clear" w:color="auto" w:fill="auto"/>
            <w:noWrap/>
            <w:vAlign w:val="center"/>
            <w:hideMark/>
          </w:tcPr>
          <w:p w14:paraId="0745F025"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3</w:t>
            </w:r>
          </w:p>
        </w:tc>
        <w:tc>
          <w:tcPr>
            <w:tcW w:w="955" w:type="dxa"/>
            <w:tcBorders>
              <w:top w:val="nil"/>
              <w:left w:val="nil"/>
              <w:bottom w:val="nil"/>
              <w:right w:val="nil"/>
            </w:tcBorders>
            <w:shd w:val="clear" w:color="auto" w:fill="auto"/>
            <w:noWrap/>
            <w:vAlign w:val="center"/>
            <w:hideMark/>
          </w:tcPr>
          <w:p w14:paraId="211A6375"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3</w:t>
            </w:r>
          </w:p>
        </w:tc>
        <w:tc>
          <w:tcPr>
            <w:tcW w:w="955" w:type="dxa"/>
            <w:tcBorders>
              <w:top w:val="nil"/>
              <w:left w:val="nil"/>
              <w:bottom w:val="nil"/>
              <w:right w:val="nil"/>
            </w:tcBorders>
            <w:shd w:val="clear" w:color="auto" w:fill="auto"/>
            <w:noWrap/>
            <w:vAlign w:val="center"/>
            <w:hideMark/>
          </w:tcPr>
          <w:p w14:paraId="0C6632D5"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3</w:t>
            </w:r>
          </w:p>
        </w:tc>
        <w:tc>
          <w:tcPr>
            <w:tcW w:w="955" w:type="dxa"/>
            <w:tcBorders>
              <w:top w:val="nil"/>
              <w:left w:val="nil"/>
              <w:bottom w:val="nil"/>
              <w:right w:val="nil"/>
            </w:tcBorders>
            <w:shd w:val="clear" w:color="auto" w:fill="auto"/>
            <w:noWrap/>
            <w:vAlign w:val="center"/>
            <w:hideMark/>
          </w:tcPr>
          <w:p w14:paraId="47B8D91D"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w:t>
            </w:r>
          </w:p>
        </w:tc>
        <w:tc>
          <w:tcPr>
            <w:tcW w:w="955" w:type="dxa"/>
            <w:tcBorders>
              <w:top w:val="nil"/>
              <w:left w:val="nil"/>
              <w:bottom w:val="nil"/>
              <w:right w:val="nil"/>
            </w:tcBorders>
            <w:shd w:val="clear" w:color="auto" w:fill="auto"/>
            <w:noWrap/>
            <w:vAlign w:val="center"/>
            <w:hideMark/>
          </w:tcPr>
          <w:p w14:paraId="196E0F2B"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3</w:t>
            </w:r>
          </w:p>
        </w:tc>
      </w:tr>
      <w:tr w:rsidR="00494714" w:rsidRPr="00072763" w14:paraId="75534505" w14:textId="77777777" w:rsidTr="002D7F7D">
        <w:trPr>
          <w:trHeight w:val="277"/>
        </w:trPr>
        <w:tc>
          <w:tcPr>
            <w:tcW w:w="694" w:type="dxa"/>
            <w:vMerge/>
            <w:tcBorders>
              <w:top w:val="nil"/>
              <w:left w:val="nil"/>
              <w:bottom w:val="single" w:sz="8" w:space="0" w:color="000000"/>
              <w:right w:val="nil"/>
            </w:tcBorders>
            <w:vAlign w:val="center"/>
            <w:hideMark/>
          </w:tcPr>
          <w:p w14:paraId="35E53BE1"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171" w:type="dxa"/>
            <w:tcBorders>
              <w:top w:val="nil"/>
              <w:left w:val="nil"/>
              <w:bottom w:val="nil"/>
              <w:right w:val="nil"/>
            </w:tcBorders>
            <w:shd w:val="clear" w:color="auto" w:fill="auto"/>
            <w:noWrap/>
            <w:vAlign w:val="center"/>
            <w:hideMark/>
          </w:tcPr>
          <w:p w14:paraId="3636F590"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t ½ (days)</w:t>
            </w:r>
          </w:p>
        </w:tc>
        <w:tc>
          <w:tcPr>
            <w:tcW w:w="955" w:type="dxa"/>
            <w:tcBorders>
              <w:top w:val="nil"/>
              <w:left w:val="nil"/>
              <w:bottom w:val="nil"/>
              <w:right w:val="nil"/>
            </w:tcBorders>
            <w:shd w:val="clear" w:color="auto" w:fill="auto"/>
            <w:noWrap/>
            <w:vAlign w:val="center"/>
            <w:hideMark/>
          </w:tcPr>
          <w:p w14:paraId="75777272"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5.37</w:t>
            </w:r>
          </w:p>
        </w:tc>
        <w:tc>
          <w:tcPr>
            <w:tcW w:w="955" w:type="dxa"/>
            <w:tcBorders>
              <w:top w:val="nil"/>
              <w:left w:val="nil"/>
              <w:bottom w:val="nil"/>
              <w:right w:val="nil"/>
            </w:tcBorders>
            <w:shd w:val="clear" w:color="auto" w:fill="auto"/>
            <w:noWrap/>
            <w:vAlign w:val="center"/>
            <w:hideMark/>
          </w:tcPr>
          <w:p w14:paraId="026E7727"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2.6</w:t>
            </w:r>
          </w:p>
        </w:tc>
        <w:tc>
          <w:tcPr>
            <w:tcW w:w="955" w:type="dxa"/>
            <w:tcBorders>
              <w:top w:val="nil"/>
              <w:left w:val="nil"/>
              <w:bottom w:val="nil"/>
              <w:right w:val="nil"/>
            </w:tcBorders>
            <w:shd w:val="clear" w:color="auto" w:fill="auto"/>
            <w:noWrap/>
            <w:vAlign w:val="center"/>
            <w:hideMark/>
          </w:tcPr>
          <w:p w14:paraId="62DDD0D5"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5.1</w:t>
            </w:r>
          </w:p>
        </w:tc>
        <w:tc>
          <w:tcPr>
            <w:tcW w:w="955" w:type="dxa"/>
            <w:tcBorders>
              <w:top w:val="nil"/>
              <w:left w:val="nil"/>
              <w:bottom w:val="nil"/>
              <w:right w:val="nil"/>
            </w:tcBorders>
            <w:shd w:val="clear" w:color="auto" w:fill="auto"/>
            <w:noWrap/>
            <w:vAlign w:val="center"/>
            <w:hideMark/>
          </w:tcPr>
          <w:p w14:paraId="72A16806"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3.0</w:t>
            </w:r>
          </w:p>
        </w:tc>
        <w:tc>
          <w:tcPr>
            <w:tcW w:w="955" w:type="dxa"/>
            <w:tcBorders>
              <w:top w:val="nil"/>
              <w:left w:val="nil"/>
              <w:bottom w:val="nil"/>
              <w:right w:val="nil"/>
            </w:tcBorders>
            <w:shd w:val="clear" w:color="auto" w:fill="auto"/>
            <w:noWrap/>
            <w:vAlign w:val="center"/>
            <w:hideMark/>
          </w:tcPr>
          <w:p w14:paraId="3520AD8F"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4.3</w:t>
            </w:r>
          </w:p>
        </w:tc>
        <w:tc>
          <w:tcPr>
            <w:tcW w:w="955" w:type="dxa"/>
            <w:tcBorders>
              <w:top w:val="nil"/>
              <w:left w:val="nil"/>
              <w:bottom w:val="nil"/>
              <w:right w:val="nil"/>
            </w:tcBorders>
            <w:shd w:val="clear" w:color="auto" w:fill="auto"/>
            <w:noWrap/>
            <w:vAlign w:val="center"/>
            <w:hideMark/>
          </w:tcPr>
          <w:p w14:paraId="41AF18B2"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2.9</w:t>
            </w:r>
          </w:p>
        </w:tc>
      </w:tr>
      <w:tr w:rsidR="00494714" w:rsidRPr="00072763" w14:paraId="173405D7" w14:textId="77777777" w:rsidTr="002D7F7D">
        <w:trPr>
          <w:trHeight w:val="277"/>
        </w:trPr>
        <w:tc>
          <w:tcPr>
            <w:tcW w:w="694" w:type="dxa"/>
            <w:vMerge/>
            <w:tcBorders>
              <w:top w:val="nil"/>
              <w:left w:val="nil"/>
              <w:bottom w:val="single" w:sz="4" w:space="0" w:color="auto"/>
              <w:right w:val="nil"/>
            </w:tcBorders>
            <w:vAlign w:val="center"/>
            <w:hideMark/>
          </w:tcPr>
          <w:p w14:paraId="168BC149"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171" w:type="dxa"/>
            <w:tcBorders>
              <w:top w:val="nil"/>
              <w:left w:val="nil"/>
              <w:bottom w:val="single" w:sz="4" w:space="0" w:color="auto"/>
              <w:right w:val="nil"/>
            </w:tcBorders>
            <w:shd w:val="clear" w:color="auto" w:fill="auto"/>
            <w:noWrap/>
            <w:vAlign w:val="center"/>
            <w:hideMark/>
          </w:tcPr>
          <w:p w14:paraId="0A82D9BA"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c>
          <w:tcPr>
            <w:tcW w:w="955" w:type="dxa"/>
            <w:tcBorders>
              <w:top w:val="nil"/>
              <w:left w:val="nil"/>
              <w:bottom w:val="single" w:sz="8" w:space="0" w:color="auto"/>
              <w:right w:val="nil"/>
            </w:tcBorders>
            <w:shd w:val="clear" w:color="auto" w:fill="auto"/>
            <w:noWrap/>
            <w:vAlign w:val="center"/>
            <w:hideMark/>
          </w:tcPr>
          <w:p w14:paraId="58E75DA1"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c>
          <w:tcPr>
            <w:tcW w:w="955" w:type="dxa"/>
            <w:tcBorders>
              <w:top w:val="nil"/>
              <w:left w:val="nil"/>
              <w:bottom w:val="single" w:sz="8" w:space="0" w:color="auto"/>
              <w:right w:val="nil"/>
            </w:tcBorders>
            <w:shd w:val="clear" w:color="auto" w:fill="auto"/>
            <w:noWrap/>
            <w:vAlign w:val="center"/>
            <w:hideMark/>
          </w:tcPr>
          <w:p w14:paraId="3EFFD802"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c>
          <w:tcPr>
            <w:tcW w:w="955" w:type="dxa"/>
            <w:tcBorders>
              <w:top w:val="nil"/>
              <w:left w:val="nil"/>
              <w:bottom w:val="single" w:sz="8" w:space="0" w:color="auto"/>
              <w:right w:val="nil"/>
            </w:tcBorders>
            <w:shd w:val="clear" w:color="auto" w:fill="auto"/>
            <w:noWrap/>
            <w:vAlign w:val="center"/>
            <w:hideMark/>
          </w:tcPr>
          <w:p w14:paraId="780E9B7E"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c>
          <w:tcPr>
            <w:tcW w:w="955" w:type="dxa"/>
            <w:tcBorders>
              <w:top w:val="nil"/>
              <w:left w:val="nil"/>
              <w:bottom w:val="single" w:sz="8" w:space="0" w:color="auto"/>
              <w:right w:val="nil"/>
            </w:tcBorders>
            <w:shd w:val="clear" w:color="auto" w:fill="auto"/>
            <w:noWrap/>
            <w:vAlign w:val="center"/>
            <w:hideMark/>
          </w:tcPr>
          <w:p w14:paraId="637017A6"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c>
          <w:tcPr>
            <w:tcW w:w="955" w:type="dxa"/>
            <w:tcBorders>
              <w:top w:val="nil"/>
              <w:left w:val="nil"/>
              <w:bottom w:val="single" w:sz="8" w:space="0" w:color="auto"/>
              <w:right w:val="nil"/>
            </w:tcBorders>
            <w:shd w:val="clear" w:color="auto" w:fill="auto"/>
            <w:noWrap/>
            <w:vAlign w:val="center"/>
            <w:hideMark/>
          </w:tcPr>
          <w:p w14:paraId="5E482447"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c>
          <w:tcPr>
            <w:tcW w:w="955" w:type="dxa"/>
            <w:tcBorders>
              <w:top w:val="nil"/>
              <w:left w:val="nil"/>
              <w:bottom w:val="single" w:sz="8" w:space="0" w:color="auto"/>
              <w:right w:val="nil"/>
            </w:tcBorders>
            <w:shd w:val="clear" w:color="auto" w:fill="auto"/>
            <w:noWrap/>
            <w:vAlign w:val="center"/>
            <w:hideMark/>
          </w:tcPr>
          <w:p w14:paraId="10A4A3FE"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r>
      <w:tr w:rsidR="00494714" w:rsidRPr="00072763" w14:paraId="03B96572" w14:textId="77777777" w:rsidTr="002D7F7D">
        <w:trPr>
          <w:trHeight w:val="201"/>
        </w:trPr>
        <w:tc>
          <w:tcPr>
            <w:tcW w:w="8595" w:type="dxa"/>
            <w:gridSpan w:val="8"/>
            <w:tcBorders>
              <w:top w:val="single" w:sz="4" w:space="0" w:color="auto"/>
              <w:left w:val="nil"/>
              <w:right w:val="nil"/>
            </w:tcBorders>
            <w:shd w:val="clear" w:color="auto" w:fill="auto"/>
            <w:noWrap/>
            <w:textDirection w:val="btLr"/>
            <w:vAlign w:val="center"/>
          </w:tcPr>
          <w:p w14:paraId="41D0D648"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r>
      <w:tr w:rsidR="00494714" w:rsidRPr="00072763" w14:paraId="7A9B1435" w14:textId="77777777" w:rsidTr="002D7F7D">
        <w:trPr>
          <w:trHeight w:val="277"/>
        </w:trPr>
        <w:tc>
          <w:tcPr>
            <w:tcW w:w="694" w:type="dxa"/>
            <w:vMerge w:val="restart"/>
            <w:tcBorders>
              <w:left w:val="nil"/>
              <w:bottom w:val="single" w:sz="8" w:space="0" w:color="000000"/>
              <w:right w:val="nil"/>
            </w:tcBorders>
            <w:shd w:val="clear" w:color="auto" w:fill="auto"/>
            <w:noWrap/>
            <w:textDirection w:val="btLr"/>
            <w:vAlign w:val="center"/>
            <w:hideMark/>
          </w:tcPr>
          <w:p w14:paraId="7A757F5B"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Moxidectin</w:t>
            </w:r>
          </w:p>
        </w:tc>
        <w:tc>
          <w:tcPr>
            <w:tcW w:w="2171" w:type="dxa"/>
            <w:vMerge w:val="restart"/>
            <w:tcBorders>
              <w:left w:val="nil"/>
              <w:bottom w:val="nil"/>
              <w:right w:val="nil"/>
            </w:tcBorders>
            <w:shd w:val="clear" w:color="auto" w:fill="auto"/>
            <w:noWrap/>
            <w:vAlign w:val="center"/>
            <w:hideMark/>
          </w:tcPr>
          <w:p w14:paraId="08A3C810"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noProof/>
                <w:sz w:val="24"/>
                <w:szCs w:val="24"/>
                <w:lang w:eastAsia="en-AU"/>
              </w:rPr>
              <w:drawing>
                <wp:anchor distT="0" distB="0" distL="114300" distR="114300" simplePos="0" relativeHeight="251660288" behindDoc="0" locked="0" layoutInCell="1" allowOverlap="1" wp14:anchorId="0666DAA9" wp14:editId="32DF3008">
                  <wp:simplePos x="0" y="0"/>
                  <wp:positionH relativeFrom="column">
                    <wp:posOffset>395605</wp:posOffset>
                  </wp:positionH>
                  <wp:positionV relativeFrom="paragraph">
                    <wp:posOffset>-2540</wp:posOffset>
                  </wp:positionV>
                  <wp:extent cx="438150" cy="190500"/>
                  <wp:effectExtent l="0" t="0" r="0" b="0"/>
                  <wp:wrapNone/>
                  <wp:docPr id="15" name="Picture 15"/>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extLst/>
                        </pic:spPr>
                      </pic:pic>
                    </a:graphicData>
                  </a:graphic>
                  <wp14:sizeRelH relativeFrom="page">
                    <wp14:pctWidth>0</wp14:pctWidth>
                  </wp14:sizeRelH>
                  <wp14:sizeRelV relativeFrom="page">
                    <wp14:pctHeight>0</wp14:pctHeight>
                  </wp14:sizeRelV>
                </wp:anchor>
              </w:drawing>
            </w:r>
            <w:r w:rsidRPr="00072763">
              <w:rPr>
                <w:rFonts w:ascii="Times New Roman" w:eastAsia="Times New Roman" w:hAnsi="Times New Roman" w:cs="Times New Roman"/>
                <w:noProof/>
                <w:sz w:val="24"/>
                <w:szCs w:val="24"/>
                <w:lang w:eastAsia="en-AU"/>
              </w:rPr>
              <w:drawing>
                <wp:anchor distT="0" distB="0" distL="114300" distR="114300" simplePos="0" relativeHeight="251661312" behindDoc="0" locked="0" layoutInCell="1" allowOverlap="1" wp14:anchorId="374263F2" wp14:editId="090107DE">
                  <wp:simplePos x="0" y="0"/>
                  <wp:positionH relativeFrom="column">
                    <wp:posOffset>395605</wp:posOffset>
                  </wp:positionH>
                  <wp:positionV relativeFrom="paragraph">
                    <wp:posOffset>187960</wp:posOffset>
                  </wp:positionV>
                  <wp:extent cx="485775" cy="190500"/>
                  <wp:effectExtent l="0" t="0" r="9525" b="0"/>
                  <wp:wrapNone/>
                  <wp:docPr id="14" name="Picture 14"/>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5775" cy="1905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955" w:type="dxa"/>
            <w:tcBorders>
              <w:top w:val="nil"/>
              <w:left w:val="nil"/>
              <w:bottom w:val="nil"/>
              <w:right w:val="nil"/>
            </w:tcBorders>
            <w:shd w:val="clear" w:color="auto" w:fill="auto"/>
            <w:noWrap/>
            <w:vAlign w:val="center"/>
            <w:hideMark/>
          </w:tcPr>
          <w:p w14:paraId="0E3EC6FC"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623.9</w:t>
            </w:r>
          </w:p>
        </w:tc>
        <w:tc>
          <w:tcPr>
            <w:tcW w:w="955" w:type="dxa"/>
            <w:tcBorders>
              <w:top w:val="nil"/>
              <w:left w:val="nil"/>
              <w:bottom w:val="nil"/>
              <w:right w:val="nil"/>
            </w:tcBorders>
            <w:shd w:val="clear" w:color="auto" w:fill="auto"/>
            <w:noWrap/>
            <w:vAlign w:val="center"/>
            <w:hideMark/>
          </w:tcPr>
          <w:p w14:paraId="19647BBB"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749.4</w:t>
            </w:r>
          </w:p>
        </w:tc>
        <w:tc>
          <w:tcPr>
            <w:tcW w:w="955" w:type="dxa"/>
            <w:tcBorders>
              <w:top w:val="nil"/>
              <w:left w:val="nil"/>
              <w:bottom w:val="nil"/>
              <w:right w:val="nil"/>
            </w:tcBorders>
            <w:shd w:val="clear" w:color="auto" w:fill="auto"/>
            <w:noWrap/>
            <w:vAlign w:val="center"/>
            <w:hideMark/>
          </w:tcPr>
          <w:p w14:paraId="3EEB61AB"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223.3</w:t>
            </w:r>
          </w:p>
        </w:tc>
        <w:tc>
          <w:tcPr>
            <w:tcW w:w="955" w:type="dxa"/>
            <w:tcBorders>
              <w:top w:val="nil"/>
              <w:left w:val="nil"/>
              <w:bottom w:val="nil"/>
              <w:right w:val="nil"/>
            </w:tcBorders>
            <w:shd w:val="clear" w:color="auto" w:fill="auto"/>
            <w:noWrap/>
            <w:vAlign w:val="center"/>
            <w:hideMark/>
          </w:tcPr>
          <w:p w14:paraId="670EA174"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262.8</w:t>
            </w:r>
          </w:p>
        </w:tc>
        <w:tc>
          <w:tcPr>
            <w:tcW w:w="955" w:type="dxa"/>
            <w:tcBorders>
              <w:top w:val="nil"/>
              <w:left w:val="nil"/>
              <w:bottom w:val="nil"/>
              <w:right w:val="nil"/>
            </w:tcBorders>
            <w:shd w:val="clear" w:color="auto" w:fill="auto"/>
            <w:noWrap/>
            <w:vAlign w:val="center"/>
            <w:hideMark/>
          </w:tcPr>
          <w:p w14:paraId="3754D228"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152.0</w:t>
            </w:r>
          </w:p>
        </w:tc>
        <w:tc>
          <w:tcPr>
            <w:tcW w:w="955" w:type="dxa"/>
            <w:tcBorders>
              <w:top w:val="nil"/>
              <w:left w:val="nil"/>
              <w:bottom w:val="nil"/>
              <w:right w:val="nil"/>
            </w:tcBorders>
            <w:shd w:val="clear" w:color="auto" w:fill="auto"/>
            <w:noWrap/>
            <w:vAlign w:val="center"/>
            <w:hideMark/>
          </w:tcPr>
          <w:p w14:paraId="4C0F1B67"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138.9</w:t>
            </w:r>
          </w:p>
        </w:tc>
      </w:tr>
      <w:tr w:rsidR="00494714" w:rsidRPr="00072763" w14:paraId="00393B3C" w14:textId="77777777" w:rsidTr="002D7F7D">
        <w:trPr>
          <w:trHeight w:val="277"/>
        </w:trPr>
        <w:tc>
          <w:tcPr>
            <w:tcW w:w="694" w:type="dxa"/>
            <w:vMerge/>
            <w:tcBorders>
              <w:top w:val="nil"/>
              <w:left w:val="nil"/>
              <w:bottom w:val="single" w:sz="8" w:space="0" w:color="000000"/>
              <w:right w:val="nil"/>
            </w:tcBorders>
            <w:vAlign w:val="center"/>
            <w:hideMark/>
          </w:tcPr>
          <w:p w14:paraId="2A6334A2"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171" w:type="dxa"/>
            <w:vMerge/>
            <w:tcBorders>
              <w:top w:val="nil"/>
              <w:left w:val="nil"/>
              <w:bottom w:val="nil"/>
              <w:right w:val="nil"/>
            </w:tcBorders>
            <w:vAlign w:val="center"/>
            <w:hideMark/>
          </w:tcPr>
          <w:p w14:paraId="3AE6FC99"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c>
          <w:tcPr>
            <w:tcW w:w="955" w:type="dxa"/>
            <w:tcBorders>
              <w:top w:val="nil"/>
              <w:left w:val="nil"/>
              <w:bottom w:val="nil"/>
              <w:right w:val="nil"/>
            </w:tcBorders>
            <w:shd w:val="clear" w:color="auto" w:fill="auto"/>
            <w:noWrap/>
            <w:vAlign w:val="center"/>
            <w:hideMark/>
          </w:tcPr>
          <w:p w14:paraId="4A7559F1"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745.0</w:t>
            </w:r>
          </w:p>
        </w:tc>
        <w:tc>
          <w:tcPr>
            <w:tcW w:w="955" w:type="dxa"/>
            <w:tcBorders>
              <w:top w:val="nil"/>
              <w:left w:val="nil"/>
              <w:bottom w:val="nil"/>
              <w:right w:val="nil"/>
            </w:tcBorders>
            <w:shd w:val="clear" w:color="auto" w:fill="auto"/>
            <w:noWrap/>
            <w:vAlign w:val="center"/>
            <w:hideMark/>
          </w:tcPr>
          <w:p w14:paraId="13083CA8"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827.0</w:t>
            </w:r>
          </w:p>
        </w:tc>
        <w:tc>
          <w:tcPr>
            <w:tcW w:w="955" w:type="dxa"/>
            <w:tcBorders>
              <w:top w:val="nil"/>
              <w:left w:val="nil"/>
              <w:bottom w:val="nil"/>
              <w:right w:val="nil"/>
            </w:tcBorders>
            <w:shd w:val="clear" w:color="auto" w:fill="auto"/>
            <w:noWrap/>
            <w:vAlign w:val="center"/>
            <w:hideMark/>
          </w:tcPr>
          <w:p w14:paraId="3E0BC529"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236.4</w:t>
            </w:r>
          </w:p>
        </w:tc>
        <w:tc>
          <w:tcPr>
            <w:tcW w:w="955" w:type="dxa"/>
            <w:tcBorders>
              <w:top w:val="nil"/>
              <w:left w:val="nil"/>
              <w:bottom w:val="nil"/>
              <w:right w:val="nil"/>
            </w:tcBorders>
            <w:shd w:val="clear" w:color="auto" w:fill="auto"/>
            <w:noWrap/>
            <w:vAlign w:val="center"/>
            <w:hideMark/>
          </w:tcPr>
          <w:p w14:paraId="64977E59"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283.1</w:t>
            </w:r>
          </w:p>
        </w:tc>
        <w:tc>
          <w:tcPr>
            <w:tcW w:w="955" w:type="dxa"/>
            <w:tcBorders>
              <w:top w:val="nil"/>
              <w:left w:val="nil"/>
              <w:bottom w:val="nil"/>
              <w:right w:val="nil"/>
            </w:tcBorders>
            <w:shd w:val="clear" w:color="auto" w:fill="auto"/>
            <w:noWrap/>
            <w:vAlign w:val="center"/>
            <w:hideMark/>
          </w:tcPr>
          <w:p w14:paraId="22D70EF9"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178.6</w:t>
            </w:r>
          </w:p>
        </w:tc>
        <w:tc>
          <w:tcPr>
            <w:tcW w:w="955" w:type="dxa"/>
            <w:tcBorders>
              <w:top w:val="nil"/>
              <w:left w:val="nil"/>
              <w:bottom w:val="nil"/>
              <w:right w:val="nil"/>
            </w:tcBorders>
            <w:shd w:val="clear" w:color="auto" w:fill="auto"/>
            <w:noWrap/>
            <w:vAlign w:val="center"/>
            <w:hideMark/>
          </w:tcPr>
          <w:p w14:paraId="2F663CDA"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161.5</w:t>
            </w:r>
          </w:p>
        </w:tc>
      </w:tr>
      <w:tr w:rsidR="00494714" w:rsidRPr="00072763" w14:paraId="7E9EC129" w14:textId="77777777" w:rsidTr="002D7F7D">
        <w:trPr>
          <w:trHeight w:val="277"/>
        </w:trPr>
        <w:tc>
          <w:tcPr>
            <w:tcW w:w="694" w:type="dxa"/>
            <w:vMerge/>
            <w:tcBorders>
              <w:top w:val="nil"/>
              <w:left w:val="nil"/>
              <w:bottom w:val="single" w:sz="8" w:space="0" w:color="000000"/>
              <w:right w:val="nil"/>
            </w:tcBorders>
            <w:vAlign w:val="center"/>
            <w:hideMark/>
          </w:tcPr>
          <w:p w14:paraId="2EA21D94"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171" w:type="dxa"/>
            <w:tcBorders>
              <w:top w:val="nil"/>
              <w:left w:val="nil"/>
              <w:bottom w:val="nil"/>
              <w:right w:val="nil"/>
            </w:tcBorders>
            <w:shd w:val="clear" w:color="auto" w:fill="auto"/>
            <w:noWrap/>
            <w:vAlign w:val="center"/>
            <w:hideMark/>
          </w:tcPr>
          <w:p w14:paraId="1C5573C3"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roofErr w:type="spellStart"/>
            <w:r w:rsidRPr="00072763">
              <w:rPr>
                <w:rFonts w:ascii="Times New Roman" w:eastAsia="Times New Roman" w:hAnsi="Times New Roman" w:cs="Times New Roman"/>
                <w:sz w:val="24"/>
                <w:szCs w:val="24"/>
              </w:rPr>
              <w:t>C</w:t>
            </w:r>
            <w:r w:rsidRPr="00CC4678">
              <w:rPr>
                <w:rFonts w:ascii="Times New Roman" w:eastAsia="Times New Roman" w:hAnsi="Times New Roman" w:cs="Times New Roman"/>
                <w:sz w:val="24"/>
                <w:szCs w:val="24"/>
                <w:vertAlign w:val="subscript"/>
              </w:rPr>
              <w:t>max</w:t>
            </w:r>
            <w:proofErr w:type="spellEnd"/>
            <w:r w:rsidRPr="00072763">
              <w:rPr>
                <w:rFonts w:ascii="Times New Roman" w:eastAsia="Times New Roman" w:hAnsi="Times New Roman" w:cs="Times New Roman"/>
                <w:sz w:val="24"/>
                <w:szCs w:val="24"/>
              </w:rPr>
              <w:t xml:space="preserve"> (ng/ml)</w:t>
            </w:r>
          </w:p>
        </w:tc>
        <w:tc>
          <w:tcPr>
            <w:tcW w:w="955" w:type="dxa"/>
            <w:tcBorders>
              <w:top w:val="nil"/>
              <w:left w:val="nil"/>
              <w:bottom w:val="nil"/>
              <w:right w:val="nil"/>
            </w:tcBorders>
            <w:shd w:val="clear" w:color="auto" w:fill="auto"/>
            <w:noWrap/>
            <w:vAlign w:val="center"/>
            <w:hideMark/>
          </w:tcPr>
          <w:p w14:paraId="1546BC29"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87.5</w:t>
            </w:r>
          </w:p>
        </w:tc>
        <w:tc>
          <w:tcPr>
            <w:tcW w:w="955" w:type="dxa"/>
            <w:tcBorders>
              <w:top w:val="nil"/>
              <w:left w:val="nil"/>
              <w:bottom w:val="nil"/>
              <w:right w:val="nil"/>
            </w:tcBorders>
            <w:shd w:val="clear" w:color="auto" w:fill="auto"/>
            <w:noWrap/>
            <w:vAlign w:val="center"/>
            <w:hideMark/>
          </w:tcPr>
          <w:p w14:paraId="55AD2CD6"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79.9</w:t>
            </w:r>
          </w:p>
        </w:tc>
        <w:tc>
          <w:tcPr>
            <w:tcW w:w="955" w:type="dxa"/>
            <w:tcBorders>
              <w:top w:val="nil"/>
              <w:left w:val="nil"/>
              <w:bottom w:val="nil"/>
              <w:right w:val="nil"/>
            </w:tcBorders>
            <w:shd w:val="clear" w:color="auto" w:fill="auto"/>
            <w:noWrap/>
            <w:vAlign w:val="center"/>
            <w:hideMark/>
          </w:tcPr>
          <w:p w14:paraId="6F9DF391"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26.1</w:t>
            </w:r>
          </w:p>
        </w:tc>
        <w:tc>
          <w:tcPr>
            <w:tcW w:w="955" w:type="dxa"/>
            <w:tcBorders>
              <w:top w:val="nil"/>
              <w:left w:val="nil"/>
              <w:bottom w:val="nil"/>
              <w:right w:val="nil"/>
            </w:tcBorders>
            <w:shd w:val="clear" w:color="auto" w:fill="auto"/>
            <w:noWrap/>
            <w:vAlign w:val="center"/>
            <w:hideMark/>
          </w:tcPr>
          <w:p w14:paraId="1995FC1C"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20.6</w:t>
            </w:r>
          </w:p>
        </w:tc>
        <w:tc>
          <w:tcPr>
            <w:tcW w:w="955" w:type="dxa"/>
            <w:tcBorders>
              <w:top w:val="nil"/>
              <w:left w:val="nil"/>
              <w:bottom w:val="nil"/>
              <w:right w:val="nil"/>
            </w:tcBorders>
            <w:shd w:val="clear" w:color="auto" w:fill="auto"/>
            <w:noWrap/>
            <w:vAlign w:val="center"/>
            <w:hideMark/>
          </w:tcPr>
          <w:p w14:paraId="29F59085"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5.2</w:t>
            </w:r>
          </w:p>
        </w:tc>
        <w:tc>
          <w:tcPr>
            <w:tcW w:w="955" w:type="dxa"/>
            <w:tcBorders>
              <w:top w:val="nil"/>
              <w:left w:val="nil"/>
              <w:bottom w:val="nil"/>
              <w:right w:val="nil"/>
            </w:tcBorders>
            <w:shd w:val="clear" w:color="auto" w:fill="auto"/>
            <w:noWrap/>
            <w:vAlign w:val="center"/>
            <w:hideMark/>
          </w:tcPr>
          <w:p w14:paraId="4CB609B2"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6.8</w:t>
            </w:r>
          </w:p>
        </w:tc>
      </w:tr>
      <w:tr w:rsidR="00494714" w:rsidRPr="00072763" w14:paraId="0E4B1110" w14:textId="77777777" w:rsidTr="002D7F7D">
        <w:trPr>
          <w:trHeight w:val="277"/>
        </w:trPr>
        <w:tc>
          <w:tcPr>
            <w:tcW w:w="694" w:type="dxa"/>
            <w:vMerge/>
            <w:tcBorders>
              <w:top w:val="nil"/>
              <w:left w:val="nil"/>
              <w:bottom w:val="single" w:sz="8" w:space="0" w:color="000000"/>
              <w:right w:val="nil"/>
            </w:tcBorders>
            <w:vAlign w:val="center"/>
            <w:hideMark/>
          </w:tcPr>
          <w:p w14:paraId="2B653762"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171" w:type="dxa"/>
            <w:tcBorders>
              <w:top w:val="nil"/>
              <w:left w:val="nil"/>
              <w:bottom w:val="nil"/>
              <w:right w:val="nil"/>
            </w:tcBorders>
            <w:shd w:val="clear" w:color="auto" w:fill="auto"/>
            <w:noWrap/>
            <w:vAlign w:val="center"/>
            <w:hideMark/>
          </w:tcPr>
          <w:p w14:paraId="650A7D3F"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roofErr w:type="spellStart"/>
            <w:r w:rsidRPr="00072763">
              <w:rPr>
                <w:rFonts w:ascii="Times New Roman" w:eastAsia="Times New Roman" w:hAnsi="Times New Roman" w:cs="Times New Roman"/>
                <w:sz w:val="24"/>
                <w:szCs w:val="24"/>
              </w:rPr>
              <w:t>T</w:t>
            </w:r>
            <w:r w:rsidRPr="00CC4678">
              <w:rPr>
                <w:rFonts w:ascii="Times New Roman" w:eastAsia="Times New Roman" w:hAnsi="Times New Roman" w:cs="Times New Roman"/>
                <w:sz w:val="24"/>
                <w:szCs w:val="24"/>
                <w:vertAlign w:val="subscript"/>
              </w:rPr>
              <w:t>max</w:t>
            </w:r>
            <w:proofErr w:type="spellEnd"/>
            <w:r w:rsidRPr="00072763">
              <w:rPr>
                <w:rFonts w:ascii="Times New Roman" w:eastAsia="Times New Roman" w:hAnsi="Times New Roman" w:cs="Times New Roman"/>
                <w:sz w:val="24"/>
                <w:szCs w:val="24"/>
              </w:rPr>
              <w:t xml:space="preserve"> (days)</w:t>
            </w:r>
          </w:p>
        </w:tc>
        <w:tc>
          <w:tcPr>
            <w:tcW w:w="955" w:type="dxa"/>
            <w:tcBorders>
              <w:top w:val="nil"/>
              <w:left w:val="nil"/>
              <w:bottom w:val="nil"/>
              <w:right w:val="nil"/>
            </w:tcBorders>
            <w:shd w:val="clear" w:color="auto" w:fill="auto"/>
            <w:noWrap/>
            <w:vAlign w:val="center"/>
            <w:hideMark/>
          </w:tcPr>
          <w:p w14:paraId="5E73C123"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0.5</w:t>
            </w:r>
          </w:p>
        </w:tc>
        <w:tc>
          <w:tcPr>
            <w:tcW w:w="955" w:type="dxa"/>
            <w:tcBorders>
              <w:top w:val="nil"/>
              <w:left w:val="nil"/>
              <w:bottom w:val="nil"/>
              <w:right w:val="nil"/>
            </w:tcBorders>
            <w:shd w:val="clear" w:color="auto" w:fill="auto"/>
            <w:noWrap/>
            <w:vAlign w:val="center"/>
            <w:hideMark/>
          </w:tcPr>
          <w:p w14:paraId="19C54118"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0.5</w:t>
            </w:r>
          </w:p>
        </w:tc>
        <w:tc>
          <w:tcPr>
            <w:tcW w:w="955" w:type="dxa"/>
            <w:tcBorders>
              <w:top w:val="nil"/>
              <w:left w:val="nil"/>
              <w:bottom w:val="nil"/>
              <w:right w:val="nil"/>
            </w:tcBorders>
            <w:shd w:val="clear" w:color="auto" w:fill="auto"/>
            <w:noWrap/>
            <w:vAlign w:val="center"/>
            <w:hideMark/>
          </w:tcPr>
          <w:p w14:paraId="3F5F0658"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0.5</w:t>
            </w:r>
          </w:p>
        </w:tc>
        <w:tc>
          <w:tcPr>
            <w:tcW w:w="955" w:type="dxa"/>
            <w:tcBorders>
              <w:top w:val="nil"/>
              <w:left w:val="nil"/>
              <w:bottom w:val="nil"/>
              <w:right w:val="nil"/>
            </w:tcBorders>
            <w:shd w:val="clear" w:color="auto" w:fill="auto"/>
            <w:noWrap/>
            <w:vAlign w:val="center"/>
            <w:hideMark/>
          </w:tcPr>
          <w:p w14:paraId="3B832287"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0.5</w:t>
            </w:r>
          </w:p>
        </w:tc>
        <w:tc>
          <w:tcPr>
            <w:tcW w:w="955" w:type="dxa"/>
            <w:tcBorders>
              <w:top w:val="nil"/>
              <w:left w:val="nil"/>
              <w:bottom w:val="nil"/>
              <w:right w:val="nil"/>
            </w:tcBorders>
            <w:shd w:val="clear" w:color="auto" w:fill="auto"/>
            <w:noWrap/>
            <w:vAlign w:val="center"/>
            <w:hideMark/>
          </w:tcPr>
          <w:p w14:paraId="30D0769A"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8</w:t>
            </w:r>
          </w:p>
        </w:tc>
        <w:tc>
          <w:tcPr>
            <w:tcW w:w="955" w:type="dxa"/>
            <w:tcBorders>
              <w:top w:val="nil"/>
              <w:left w:val="nil"/>
              <w:bottom w:val="nil"/>
              <w:right w:val="nil"/>
            </w:tcBorders>
            <w:shd w:val="clear" w:color="auto" w:fill="auto"/>
            <w:noWrap/>
            <w:vAlign w:val="center"/>
            <w:hideMark/>
          </w:tcPr>
          <w:p w14:paraId="4862B874"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8</w:t>
            </w:r>
          </w:p>
        </w:tc>
      </w:tr>
      <w:tr w:rsidR="00494714" w:rsidRPr="00072763" w14:paraId="72B50A8B" w14:textId="77777777" w:rsidTr="002D7F7D">
        <w:trPr>
          <w:trHeight w:val="277"/>
        </w:trPr>
        <w:tc>
          <w:tcPr>
            <w:tcW w:w="694" w:type="dxa"/>
            <w:vMerge/>
            <w:tcBorders>
              <w:top w:val="nil"/>
              <w:left w:val="nil"/>
              <w:right w:val="nil"/>
            </w:tcBorders>
            <w:vAlign w:val="center"/>
            <w:hideMark/>
          </w:tcPr>
          <w:p w14:paraId="70DA3AE6"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171" w:type="dxa"/>
            <w:tcBorders>
              <w:top w:val="nil"/>
              <w:left w:val="nil"/>
              <w:right w:val="nil"/>
            </w:tcBorders>
            <w:shd w:val="clear" w:color="auto" w:fill="auto"/>
            <w:noWrap/>
            <w:vAlign w:val="center"/>
            <w:hideMark/>
          </w:tcPr>
          <w:p w14:paraId="7F126A35"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 xml:space="preserve">t </w:t>
            </w:r>
            <w:r w:rsidRPr="00CC4678">
              <w:rPr>
                <w:rFonts w:ascii="Times New Roman" w:eastAsia="Times New Roman" w:hAnsi="Times New Roman" w:cs="Times New Roman"/>
                <w:sz w:val="24"/>
                <w:szCs w:val="24"/>
                <w:vertAlign w:val="subscript"/>
              </w:rPr>
              <w:t>½</w:t>
            </w:r>
            <w:r w:rsidRPr="00072763">
              <w:rPr>
                <w:rFonts w:ascii="Times New Roman" w:eastAsia="Times New Roman" w:hAnsi="Times New Roman" w:cs="Times New Roman"/>
                <w:sz w:val="24"/>
                <w:szCs w:val="24"/>
              </w:rPr>
              <w:t xml:space="preserve"> (days)</w:t>
            </w:r>
          </w:p>
        </w:tc>
        <w:tc>
          <w:tcPr>
            <w:tcW w:w="955" w:type="dxa"/>
            <w:tcBorders>
              <w:top w:val="nil"/>
              <w:left w:val="nil"/>
              <w:right w:val="nil"/>
            </w:tcBorders>
            <w:shd w:val="clear" w:color="auto" w:fill="auto"/>
            <w:noWrap/>
            <w:vAlign w:val="center"/>
            <w:hideMark/>
          </w:tcPr>
          <w:p w14:paraId="00817FC0"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21.5*</w:t>
            </w:r>
          </w:p>
        </w:tc>
        <w:tc>
          <w:tcPr>
            <w:tcW w:w="955" w:type="dxa"/>
            <w:tcBorders>
              <w:top w:val="nil"/>
              <w:left w:val="nil"/>
              <w:right w:val="nil"/>
            </w:tcBorders>
            <w:shd w:val="clear" w:color="auto" w:fill="auto"/>
            <w:noWrap/>
            <w:vAlign w:val="center"/>
            <w:hideMark/>
          </w:tcPr>
          <w:p w14:paraId="030E8C0C"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17.4*</w:t>
            </w:r>
          </w:p>
        </w:tc>
        <w:tc>
          <w:tcPr>
            <w:tcW w:w="955" w:type="dxa"/>
            <w:tcBorders>
              <w:top w:val="nil"/>
              <w:left w:val="nil"/>
              <w:right w:val="nil"/>
            </w:tcBorders>
            <w:shd w:val="clear" w:color="auto" w:fill="auto"/>
            <w:noWrap/>
            <w:vAlign w:val="center"/>
            <w:hideMark/>
          </w:tcPr>
          <w:p w14:paraId="601F4AAD"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11.3</w:t>
            </w:r>
          </w:p>
        </w:tc>
        <w:tc>
          <w:tcPr>
            <w:tcW w:w="955" w:type="dxa"/>
            <w:tcBorders>
              <w:top w:val="nil"/>
              <w:left w:val="nil"/>
              <w:right w:val="nil"/>
            </w:tcBorders>
            <w:shd w:val="clear" w:color="auto" w:fill="auto"/>
            <w:noWrap/>
            <w:vAlign w:val="center"/>
            <w:hideMark/>
          </w:tcPr>
          <w:p w14:paraId="2B80BB88"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14.1*</w:t>
            </w:r>
          </w:p>
        </w:tc>
        <w:tc>
          <w:tcPr>
            <w:tcW w:w="955" w:type="dxa"/>
            <w:tcBorders>
              <w:top w:val="nil"/>
              <w:left w:val="nil"/>
              <w:right w:val="nil"/>
            </w:tcBorders>
            <w:shd w:val="clear" w:color="auto" w:fill="auto"/>
            <w:noWrap/>
            <w:vAlign w:val="center"/>
            <w:hideMark/>
          </w:tcPr>
          <w:p w14:paraId="04A7121F"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18.0*</w:t>
            </w:r>
          </w:p>
        </w:tc>
        <w:tc>
          <w:tcPr>
            <w:tcW w:w="955" w:type="dxa"/>
            <w:tcBorders>
              <w:top w:val="nil"/>
              <w:left w:val="nil"/>
              <w:right w:val="nil"/>
            </w:tcBorders>
            <w:shd w:val="clear" w:color="auto" w:fill="auto"/>
            <w:noWrap/>
            <w:vAlign w:val="center"/>
            <w:hideMark/>
          </w:tcPr>
          <w:p w14:paraId="186EEE34"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17.6*</w:t>
            </w:r>
          </w:p>
        </w:tc>
      </w:tr>
      <w:tr w:rsidR="00494714" w:rsidRPr="00072763" w14:paraId="625F3D24" w14:textId="77777777" w:rsidTr="002D7F7D">
        <w:trPr>
          <w:trHeight w:val="277"/>
        </w:trPr>
        <w:tc>
          <w:tcPr>
            <w:tcW w:w="694" w:type="dxa"/>
            <w:tcBorders>
              <w:bottom w:val="single" w:sz="4" w:space="0" w:color="auto"/>
              <w:right w:val="nil"/>
            </w:tcBorders>
            <w:vAlign w:val="center"/>
          </w:tcPr>
          <w:p w14:paraId="2662658B"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171" w:type="dxa"/>
            <w:tcBorders>
              <w:left w:val="nil"/>
              <w:bottom w:val="single" w:sz="4" w:space="0" w:color="auto"/>
              <w:right w:val="nil"/>
            </w:tcBorders>
            <w:shd w:val="clear" w:color="auto" w:fill="auto"/>
            <w:noWrap/>
            <w:vAlign w:val="center"/>
          </w:tcPr>
          <w:p w14:paraId="27DE4077"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c>
          <w:tcPr>
            <w:tcW w:w="955" w:type="dxa"/>
            <w:tcBorders>
              <w:left w:val="nil"/>
              <w:bottom w:val="single" w:sz="4" w:space="0" w:color="auto"/>
              <w:right w:val="nil"/>
            </w:tcBorders>
            <w:shd w:val="clear" w:color="auto" w:fill="auto"/>
            <w:noWrap/>
            <w:vAlign w:val="center"/>
          </w:tcPr>
          <w:p w14:paraId="145BED33"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c>
          <w:tcPr>
            <w:tcW w:w="955" w:type="dxa"/>
            <w:tcBorders>
              <w:left w:val="nil"/>
              <w:bottom w:val="single" w:sz="4" w:space="0" w:color="auto"/>
              <w:right w:val="nil"/>
            </w:tcBorders>
            <w:shd w:val="clear" w:color="auto" w:fill="auto"/>
            <w:noWrap/>
            <w:vAlign w:val="center"/>
          </w:tcPr>
          <w:p w14:paraId="25A77A72"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c>
          <w:tcPr>
            <w:tcW w:w="955" w:type="dxa"/>
            <w:tcBorders>
              <w:left w:val="nil"/>
              <w:bottom w:val="single" w:sz="4" w:space="0" w:color="auto"/>
              <w:right w:val="nil"/>
            </w:tcBorders>
            <w:shd w:val="clear" w:color="auto" w:fill="auto"/>
            <w:noWrap/>
            <w:vAlign w:val="center"/>
          </w:tcPr>
          <w:p w14:paraId="251134BE"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c>
          <w:tcPr>
            <w:tcW w:w="955" w:type="dxa"/>
            <w:tcBorders>
              <w:left w:val="nil"/>
              <w:bottom w:val="single" w:sz="4" w:space="0" w:color="auto"/>
              <w:right w:val="nil"/>
            </w:tcBorders>
            <w:shd w:val="clear" w:color="auto" w:fill="auto"/>
            <w:noWrap/>
            <w:vAlign w:val="center"/>
          </w:tcPr>
          <w:p w14:paraId="202121E3"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c>
          <w:tcPr>
            <w:tcW w:w="955" w:type="dxa"/>
            <w:tcBorders>
              <w:left w:val="nil"/>
              <w:bottom w:val="single" w:sz="4" w:space="0" w:color="auto"/>
              <w:right w:val="nil"/>
            </w:tcBorders>
            <w:shd w:val="clear" w:color="auto" w:fill="auto"/>
            <w:noWrap/>
            <w:vAlign w:val="center"/>
          </w:tcPr>
          <w:p w14:paraId="321DB22B"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c>
          <w:tcPr>
            <w:tcW w:w="955" w:type="dxa"/>
            <w:tcBorders>
              <w:left w:val="nil"/>
              <w:bottom w:val="single" w:sz="4" w:space="0" w:color="auto"/>
              <w:right w:val="nil"/>
            </w:tcBorders>
            <w:shd w:val="clear" w:color="auto" w:fill="auto"/>
            <w:noWrap/>
            <w:vAlign w:val="center"/>
          </w:tcPr>
          <w:p w14:paraId="3848F802"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
        </w:tc>
      </w:tr>
    </w:tbl>
    <w:p w14:paraId="7AB974CD" w14:textId="77777777" w:rsidR="00494714" w:rsidRPr="00072763" w:rsidRDefault="00F664D9" w:rsidP="00494714">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Note: The m</w:t>
      </w:r>
      <w:r w:rsidR="00494714" w:rsidRPr="00072763">
        <w:rPr>
          <w:rFonts w:ascii="Times New Roman" w:hAnsi="Times New Roman" w:cs="Times New Roman"/>
          <w:sz w:val="24"/>
          <w:szCs w:val="24"/>
          <w:lang w:val="en-US"/>
        </w:rPr>
        <w:t>oxidectin terminal half-life in plasma, RBC (Pig 1 RBC excluded) and skin samples may not be appropriate as the time interval the drug was measured over was not sufficient</w:t>
      </w:r>
      <w:r w:rsidR="00CC4678">
        <w:rPr>
          <w:rFonts w:ascii="Times New Roman" w:hAnsi="Times New Roman" w:cs="Times New Roman"/>
          <w:sz w:val="24"/>
          <w:szCs w:val="24"/>
          <w:lang w:val="en-US"/>
        </w:rPr>
        <w:t xml:space="preserve"> (&lt; 2 x </w:t>
      </w:r>
      <w:r w:rsidR="00CC4678" w:rsidRPr="00072763">
        <w:rPr>
          <w:rFonts w:ascii="Times New Roman" w:eastAsia="Times New Roman" w:hAnsi="Times New Roman" w:cs="Times New Roman"/>
          <w:sz w:val="24"/>
          <w:szCs w:val="24"/>
        </w:rPr>
        <w:t xml:space="preserve">t </w:t>
      </w:r>
      <w:proofErr w:type="gramStart"/>
      <w:r w:rsidR="00CC4678" w:rsidRPr="00CC4678">
        <w:rPr>
          <w:rFonts w:ascii="Times New Roman" w:eastAsia="Times New Roman" w:hAnsi="Times New Roman" w:cs="Times New Roman"/>
          <w:sz w:val="24"/>
          <w:szCs w:val="24"/>
          <w:vertAlign w:val="subscript"/>
        </w:rPr>
        <w:t>½</w:t>
      </w:r>
      <w:r w:rsidR="00CC4678" w:rsidRPr="00072763">
        <w:rPr>
          <w:rFonts w:ascii="Times New Roman" w:eastAsia="Times New Roman" w:hAnsi="Times New Roman" w:cs="Times New Roman"/>
          <w:sz w:val="24"/>
          <w:szCs w:val="24"/>
        </w:rPr>
        <w:t xml:space="preserve"> </w:t>
      </w:r>
      <w:r w:rsidR="00CC4678">
        <w:rPr>
          <w:rFonts w:ascii="Times New Roman" w:eastAsia="Times New Roman" w:hAnsi="Times New Roman" w:cs="Times New Roman"/>
          <w:sz w:val="24"/>
          <w:szCs w:val="24"/>
        </w:rPr>
        <w:t>)</w:t>
      </w:r>
      <w:proofErr w:type="gramEnd"/>
      <w:r w:rsidR="00494714" w:rsidRPr="00072763">
        <w:rPr>
          <w:rFonts w:ascii="Times New Roman" w:hAnsi="Times New Roman" w:cs="Times New Roman"/>
          <w:sz w:val="24"/>
          <w:szCs w:val="24"/>
          <w:lang w:val="en-US"/>
        </w:rPr>
        <w:t>. Therefore, caution is required when inte</w:t>
      </w:r>
      <w:r w:rsidR="00494714">
        <w:rPr>
          <w:rFonts w:ascii="Times New Roman" w:hAnsi="Times New Roman" w:cs="Times New Roman"/>
          <w:sz w:val="24"/>
          <w:szCs w:val="24"/>
          <w:lang w:val="en-US"/>
        </w:rPr>
        <w:t>rpretin</w:t>
      </w:r>
      <w:r>
        <w:rPr>
          <w:rFonts w:ascii="Times New Roman" w:hAnsi="Times New Roman" w:cs="Times New Roman"/>
          <w:sz w:val="24"/>
          <w:szCs w:val="24"/>
          <w:lang w:val="en-US"/>
        </w:rPr>
        <w:t>g the terminal half-life for moxidectin</w:t>
      </w:r>
      <w:r w:rsidR="00494714">
        <w:rPr>
          <w:rFonts w:ascii="Times New Roman" w:hAnsi="Times New Roman" w:cs="Times New Roman"/>
          <w:sz w:val="24"/>
          <w:szCs w:val="24"/>
          <w:lang w:val="en-US"/>
        </w:rPr>
        <w:t>.</w:t>
      </w:r>
      <w:r w:rsidR="00494714" w:rsidRPr="00072763">
        <w:rPr>
          <w:rFonts w:ascii="Times New Roman" w:hAnsi="Times New Roman" w:cs="Times New Roman"/>
          <w:sz w:val="24"/>
          <w:szCs w:val="24"/>
          <w:lang w:val="en-US"/>
        </w:rPr>
        <w:t xml:space="preserve"> </w:t>
      </w:r>
    </w:p>
    <w:p w14:paraId="37C2DDCD" w14:textId="77777777" w:rsidR="00494714" w:rsidRPr="00072763" w:rsidRDefault="00494714" w:rsidP="00494714">
      <w:pPr>
        <w:spacing w:after="0" w:line="360" w:lineRule="auto"/>
        <w:rPr>
          <w:rFonts w:ascii="Times New Roman" w:hAnsi="Times New Roman" w:cs="Times New Roman"/>
          <w:sz w:val="24"/>
          <w:szCs w:val="24"/>
          <w:lang w:val="en-US"/>
        </w:rPr>
      </w:pPr>
      <w:r w:rsidRPr="00072763">
        <w:rPr>
          <w:rFonts w:ascii="Times New Roman" w:hAnsi="Times New Roman" w:cs="Times New Roman"/>
          <w:noProof/>
          <w:sz w:val="24"/>
          <w:szCs w:val="24"/>
          <w:lang w:eastAsia="en-AU"/>
        </w:rPr>
        <w:lastRenderedPageBreak/>
        <w:drawing>
          <wp:inline distT="0" distB="0" distL="0" distR="0" wp14:anchorId="07979808" wp14:editId="5DB03037">
            <wp:extent cx="5133975" cy="3762375"/>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33975" cy="3762375"/>
                    </a:xfrm>
                    <a:prstGeom prst="rect">
                      <a:avLst/>
                    </a:prstGeom>
                    <a:noFill/>
                    <a:ln>
                      <a:noFill/>
                    </a:ln>
                  </pic:spPr>
                </pic:pic>
              </a:graphicData>
            </a:graphic>
          </wp:inline>
        </w:drawing>
      </w:r>
    </w:p>
    <w:p w14:paraId="49C3C8BB" w14:textId="77777777" w:rsidR="00494714" w:rsidRPr="00072763" w:rsidRDefault="00494714" w:rsidP="00494714">
      <w:pPr>
        <w:spacing w:after="0" w:line="360" w:lineRule="auto"/>
        <w:rPr>
          <w:rFonts w:ascii="Times New Roman" w:hAnsi="Times New Roman" w:cs="Times New Roman"/>
          <w:sz w:val="24"/>
          <w:szCs w:val="24"/>
          <w:lang w:val="en-US"/>
        </w:rPr>
      </w:pPr>
      <w:bookmarkStart w:id="1" w:name="_Hlk1995013"/>
      <w:r w:rsidRPr="00072763">
        <w:rPr>
          <w:rFonts w:ascii="Times New Roman" w:hAnsi="Times New Roman" w:cs="Times New Roman"/>
          <w:b/>
          <w:sz w:val="24"/>
          <w:szCs w:val="24"/>
          <w:lang w:val="en-US"/>
        </w:rPr>
        <w:t xml:space="preserve">Figure </w:t>
      </w:r>
      <w:r>
        <w:rPr>
          <w:rFonts w:ascii="Times New Roman" w:hAnsi="Times New Roman" w:cs="Times New Roman"/>
          <w:b/>
          <w:sz w:val="24"/>
          <w:szCs w:val="24"/>
          <w:lang w:val="en-US"/>
        </w:rPr>
        <w:t>S</w:t>
      </w:r>
      <w:r w:rsidRPr="00072763">
        <w:rPr>
          <w:rFonts w:ascii="Times New Roman" w:hAnsi="Times New Roman" w:cs="Times New Roman"/>
          <w:b/>
          <w:sz w:val="24"/>
          <w:szCs w:val="24"/>
          <w:lang w:val="en-US"/>
        </w:rPr>
        <w:t>1:</w:t>
      </w:r>
      <w:r w:rsidRPr="00072763">
        <w:rPr>
          <w:rFonts w:ascii="Times New Roman" w:hAnsi="Times New Roman" w:cs="Times New Roman"/>
          <w:sz w:val="24"/>
          <w:szCs w:val="24"/>
          <w:lang w:val="en-US"/>
        </w:rPr>
        <w:t xml:space="preserve"> Moxidectin concentration over time profile for the two pigs for each sample type </w:t>
      </w:r>
    </w:p>
    <w:bookmarkEnd w:id="1"/>
    <w:p w14:paraId="76F87DCE" w14:textId="77777777" w:rsidR="00494714" w:rsidRPr="00072763" w:rsidRDefault="00494714" w:rsidP="00494714">
      <w:pPr>
        <w:spacing w:after="0" w:line="360" w:lineRule="auto"/>
        <w:rPr>
          <w:rFonts w:ascii="Times New Roman" w:hAnsi="Times New Roman" w:cs="Times New Roman"/>
          <w:sz w:val="24"/>
          <w:szCs w:val="24"/>
          <w:lang w:val="en-US"/>
        </w:rPr>
      </w:pPr>
      <w:r w:rsidRPr="00072763">
        <w:rPr>
          <w:rFonts w:ascii="Times New Roman" w:hAnsi="Times New Roman" w:cs="Times New Roman"/>
          <w:b/>
          <w:noProof/>
          <w:sz w:val="24"/>
          <w:szCs w:val="24"/>
          <w:lang w:eastAsia="en-AU"/>
        </w:rPr>
        <w:drawing>
          <wp:inline distT="0" distB="0" distL="0" distR="0" wp14:anchorId="4B36887E" wp14:editId="061F33CD">
            <wp:extent cx="5133975" cy="3762375"/>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33975" cy="3762375"/>
                    </a:xfrm>
                    <a:prstGeom prst="rect">
                      <a:avLst/>
                    </a:prstGeom>
                    <a:noFill/>
                    <a:ln>
                      <a:noFill/>
                    </a:ln>
                  </pic:spPr>
                </pic:pic>
              </a:graphicData>
            </a:graphic>
          </wp:inline>
        </w:drawing>
      </w:r>
    </w:p>
    <w:p w14:paraId="35FF39CE" w14:textId="77777777" w:rsidR="00494714" w:rsidRPr="00072763" w:rsidRDefault="00494714" w:rsidP="00494714">
      <w:pPr>
        <w:spacing w:after="0" w:line="360" w:lineRule="auto"/>
        <w:rPr>
          <w:rFonts w:ascii="Times New Roman" w:hAnsi="Times New Roman" w:cs="Times New Roman"/>
          <w:sz w:val="24"/>
          <w:szCs w:val="24"/>
          <w:lang w:val="en-US"/>
        </w:rPr>
      </w:pPr>
      <w:bookmarkStart w:id="2" w:name="_Hlk1995024"/>
      <w:r w:rsidRPr="00072763">
        <w:rPr>
          <w:rFonts w:ascii="Times New Roman" w:hAnsi="Times New Roman" w:cs="Times New Roman"/>
          <w:b/>
          <w:sz w:val="24"/>
          <w:szCs w:val="24"/>
          <w:lang w:val="en-US"/>
        </w:rPr>
        <w:t>Figure</w:t>
      </w:r>
      <w:r>
        <w:rPr>
          <w:rFonts w:ascii="Times New Roman" w:hAnsi="Times New Roman" w:cs="Times New Roman"/>
          <w:b/>
          <w:sz w:val="24"/>
          <w:szCs w:val="24"/>
          <w:lang w:val="en-US"/>
        </w:rPr>
        <w:t xml:space="preserve"> S</w:t>
      </w:r>
      <w:r w:rsidRPr="00072763">
        <w:rPr>
          <w:rFonts w:ascii="Times New Roman" w:hAnsi="Times New Roman" w:cs="Times New Roman"/>
          <w:b/>
          <w:sz w:val="24"/>
          <w:szCs w:val="24"/>
          <w:lang w:val="en-US"/>
        </w:rPr>
        <w:t xml:space="preserve">2: </w:t>
      </w:r>
      <w:r w:rsidR="00F664D9">
        <w:rPr>
          <w:rFonts w:ascii="Times New Roman" w:hAnsi="Times New Roman" w:cs="Times New Roman"/>
          <w:sz w:val="24"/>
          <w:szCs w:val="24"/>
          <w:lang w:val="en-US"/>
        </w:rPr>
        <w:t>Natural Log of the m</w:t>
      </w:r>
      <w:r w:rsidRPr="00072763">
        <w:rPr>
          <w:rFonts w:ascii="Times New Roman" w:hAnsi="Times New Roman" w:cs="Times New Roman"/>
          <w:sz w:val="24"/>
          <w:szCs w:val="24"/>
          <w:lang w:val="en-US"/>
        </w:rPr>
        <w:t>oxidectin concentration over time profile for the two pigs for each sample type.</w:t>
      </w:r>
    </w:p>
    <w:bookmarkEnd w:id="2"/>
    <w:p w14:paraId="1B5951F4" w14:textId="77777777" w:rsidR="00494714" w:rsidRPr="00072763" w:rsidRDefault="00494714" w:rsidP="00494714">
      <w:pPr>
        <w:spacing w:after="0" w:line="360" w:lineRule="auto"/>
        <w:rPr>
          <w:rFonts w:ascii="Times New Roman" w:hAnsi="Times New Roman" w:cs="Times New Roman"/>
          <w:sz w:val="24"/>
          <w:szCs w:val="24"/>
          <w:lang w:val="en-US"/>
        </w:rPr>
      </w:pPr>
      <w:r w:rsidRPr="00072763">
        <w:rPr>
          <w:rFonts w:ascii="Times New Roman" w:hAnsi="Times New Roman" w:cs="Times New Roman"/>
          <w:noProof/>
          <w:sz w:val="24"/>
          <w:szCs w:val="24"/>
          <w:lang w:eastAsia="en-AU"/>
        </w:rPr>
        <w:lastRenderedPageBreak/>
        <w:drawing>
          <wp:inline distT="0" distB="0" distL="0" distR="0" wp14:anchorId="7612F3C5" wp14:editId="501EC487">
            <wp:extent cx="4876800" cy="357390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76800" cy="3573907"/>
                    </a:xfrm>
                    <a:prstGeom prst="rect">
                      <a:avLst/>
                    </a:prstGeom>
                    <a:noFill/>
                    <a:ln>
                      <a:noFill/>
                    </a:ln>
                  </pic:spPr>
                </pic:pic>
              </a:graphicData>
            </a:graphic>
          </wp:inline>
        </w:drawing>
      </w:r>
    </w:p>
    <w:p w14:paraId="4CA9C75F" w14:textId="77777777" w:rsidR="00494714" w:rsidRPr="00072763" w:rsidRDefault="00494714" w:rsidP="00494714">
      <w:pPr>
        <w:spacing w:after="0" w:line="360" w:lineRule="auto"/>
        <w:rPr>
          <w:rFonts w:ascii="Times New Roman" w:hAnsi="Times New Roman" w:cs="Times New Roman"/>
          <w:sz w:val="24"/>
          <w:szCs w:val="24"/>
          <w:lang w:val="en-US"/>
        </w:rPr>
      </w:pPr>
      <w:bookmarkStart w:id="3" w:name="_Hlk1995034"/>
      <w:r w:rsidRPr="00072763">
        <w:rPr>
          <w:rFonts w:ascii="Times New Roman" w:hAnsi="Times New Roman" w:cs="Times New Roman"/>
          <w:b/>
          <w:sz w:val="24"/>
          <w:szCs w:val="24"/>
          <w:lang w:val="en-US"/>
        </w:rPr>
        <w:t xml:space="preserve">Figure </w:t>
      </w:r>
      <w:r>
        <w:rPr>
          <w:rFonts w:ascii="Times New Roman" w:hAnsi="Times New Roman" w:cs="Times New Roman"/>
          <w:b/>
          <w:sz w:val="24"/>
          <w:szCs w:val="24"/>
          <w:lang w:val="en-US"/>
        </w:rPr>
        <w:t>S</w:t>
      </w:r>
      <w:r w:rsidRPr="00072763">
        <w:rPr>
          <w:rFonts w:ascii="Times New Roman" w:hAnsi="Times New Roman" w:cs="Times New Roman"/>
          <w:b/>
          <w:sz w:val="24"/>
          <w:szCs w:val="24"/>
          <w:lang w:val="en-US"/>
        </w:rPr>
        <w:t>3</w:t>
      </w:r>
      <w:r w:rsidRPr="00072763">
        <w:rPr>
          <w:rFonts w:ascii="Times New Roman" w:hAnsi="Times New Roman" w:cs="Times New Roman"/>
          <w:sz w:val="24"/>
          <w:szCs w:val="24"/>
          <w:lang w:val="en-US"/>
        </w:rPr>
        <w:t>: Ivermectin concentration over time profile for the two pigs for each sample type.</w:t>
      </w:r>
    </w:p>
    <w:bookmarkEnd w:id="3"/>
    <w:p w14:paraId="2852572A" w14:textId="77777777" w:rsidR="00494714" w:rsidRPr="00072763" w:rsidRDefault="00494714" w:rsidP="00494714">
      <w:pPr>
        <w:spacing w:after="0" w:line="360" w:lineRule="auto"/>
        <w:rPr>
          <w:rFonts w:ascii="Times New Roman" w:hAnsi="Times New Roman" w:cs="Times New Roman"/>
          <w:b/>
          <w:noProof/>
          <w:sz w:val="24"/>
          <w:szCs w:val="24"/>
        </w:rPr>
      </w:pPr>
      <w:r w:rsidRPr="00072763">
        <w:rPr>
          <w:rFonts w:ascii="Times New Roman" w:hAnsi="Times New Roman" w:cs="Times New Roman"/>
          <w:b/>
          <w:noProof/>
          <w:sz w:val="24"/>
          <w:szCs w:val="24"/>
          <w:lang w:eastAsia="en-AU"/>
        </w:rPr>
        <w:drawing>
          <wp:inline distT="0" distB="0" distL="0" distR="0" wp14:anchorId="4766418A" wp14:editId="38ED2473">
            <wp:extent cx="5000625" cy="366465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00625" cy="3664651"/>
                    </a:xfrm>
                    <a:prstGeom prst="rect">
                      <a:avLst/>
                    </a:prstGeom>
                    <a:noFill/>
                    <a:ln>
                      <a:noFill/>
                    </a:ln>
                  </pic:spPr>
                </pic:pic>
              </a:graphicData>
            </a:graphic>
          </wp:inline>
        </w:drawing>
      </w:r>
    </w:p>
    <w:p w14:paraId="79E69CF4" w14:textId="77777777" w:rsidR="00494714" w:rsidRPr="00072763" w:rsidRDefault="00494714" w:rsidP="00494714">
      <w:pPr>
        <w:spacing w:after="0" w:line="360" w:lineRule="auto"/>
        <w:rPr>
          <w:rFonts w:ascii="Times New Roman" w:hAnsi="Times New Roman" w:cs="Times New Roman"/>
          <w:sz w:val="24"/>
          <w:szCs w:val="24"/>
          <w:lang w:val="en-US"/>
        </w:rPr>
      </w:pPr>
      <w:bookmarkStart w:id="4" w:name="_Hlk1995045"/>
      <w:r w:rsidRPr="00072763">
        <w:rPr>
          <w:rFonts w:ascii="Times New Roman" w:hAnsi="Times New Roman" w:cs="Times New Roman"/>
          <w:b/>
          <w:sz w:val="24"/>
          <w:szCs w:val="24"/>
          <w:lang w:val="en-US"/>
        </w:rPr>
        <w:t xml:space="preserve">Figure </w:t>
      </w:r>
      <w:r>
        <w:rPr>
          <w:rFonts w:ascii="Times New Roman" w:hAnsi="Times New Roman" w:cs="Times New Roman"/>
          <w:b/>
          <w:sz w:val="24"/>
          <w:szCs w:val="24"/>
          <w:lang w:val="en-US"/>
        </w:rPr>
        <w:t>S</w:t>
      </w:r>
      <w:r w:rsidRPr="00072763">
        <w:rPr>
          <w:rFonts w:ascii="Times New Roman" w:hAnsi="Times New Roman" w:cs="Times New Roman"/>
          <w:b/>
          <w:sz w:val="24"/>
          <w:szCs w:val="24"/>
          <w:lang w:val="en-US"/>
        </w:rPr>
        <w:t xml:space="preserve">4: </w:t>
      </w:r>
      <w:r w:rsidR="00F664D9">
        <w:rPr>
          <w:rFonts w:ascii="Times New Roman" w:hAnsi="Times New Roman" w:cs="Times New Roman"/>
          <w:sz w:val="24"/>
          <w:szCs w:val="24"/>
          <w:lang w:val="en-US"/>
        </w:rPr>
        <w:t>Natural log of the ivermectin c</w:t>
      </w:r>
      <w:r w:rsidRPr="00072763">
        <w:rPr>
          <w:rFonts w:ascii="Times New Roman" w:hAnsi="Times New Roman" w:cs="Times New Roman"/>
          <w:sz w:val="24"/>
          <w:szCs w:val="24"/>
          <w:lang w:val="en-US"/>
        </w:rPr>
        <w:t>oncentration over time profile for the two pigs for each sample type.</w:t>
      </w:r>
    </w:p>
    <w:bookmarkEnd w:id="4"/>
    <w:p w14:paraId="1F202D69" w14:textId="77777777" w:rsidR="00494714" w:rsidRPr="00072763" w:rsidRDefault="00494714" w:rsidP="00494714">
      <w:pPr>
        <w:spacing w:after="0" w:line="360" w:lineRule="auto"/>
        <w:outlineLvl w:val="0"/>
        <w:rPr>
          <w:rFonts w:ascii="Times New Roman" w:hAnsi="Times New Roman" w:cs="Times New Roman"/>
          <w:b/>
          <w:sz w:val="24"/>
          <w:szCs w:val="24"/>
          <w:lang w:val="en-GB"/>
        </w:rPr>
      </w:pPr>
    </w:p>
    <w:p w14:paraId="307AD6DC" w14:textId="77777777" w:rsidR="00494714" w:rsidRPr="00072763" w:rsidRDefault="00494714" w:rsidP="00494714">
      <w:pPr>
        <w:spacing w:after="0" w:line="360" w:lineRule="auto"/>
        <w:outlineLvl w:val="0"/>
        <w:rPr>
          <w:rFonts w:ascii="Times New Roman" w:hAnsi="Times New Roman" w:cs="Times New Roman"/>
          <w:b/>
          <w:sz w:val="24"/>
          <w:szCs w:val="24"/>
          <w:lang w:val="en-GB"/>
        </w:rPr>
      </w:pPr>
    </w:p>
    <w:p w14:paraId="76FFE54E" w14:textId="1D9091F7" w:rsidR="00494714" w:rsidRPr="00072763" w:rsidRDefault="00ED4CDB" w:rsidP="00494714">
      <w:pPr>
        <w:spacing w:after="0" w:line="360" w:lineRule="auto"/>
        <w:rPr>
          <w:rFonts w:ascii="Times New Roman" w:hAnsi="Times New Roman" w:cs="Times New Roman"/>
          <w:sz w:val="24"/>
          <w:szCs w:val="24"/>
          <w:lang w:val="en-US"/>
        </w:rPr>
      </w:pPr>
      <w:r>
        <w:rPr>
          <w:rFonts w:ascii="Times New Roman" w:hAnsi="Times New Roman" w:cs="Times New Roman"/>
          <w:b/>
          <w:sz w:val="24"/>
          <w:szCs w:val="24"/>
          <w:lang w:val="en-US"/>
        </w:rPr>
        <w:lastRenderedPageBreak/>
        <w:t>Text S2</w:t>
      </w:r>
      <w:r w:rsidR="00494714" w:rsidRPr="00072763">
        <w:rPr>
          <w:rFonts w:ascii="Times New Roman" w:hAnsi="Times New Roman" w:cs="Times New Roman"/>
          <w:b/>
          <w:sz w:val="24"/>
          <w:szCs w:val="24"/>
          <w:lang w:val="en-US"/>
        </w:rPr>
        <w:t xml:space="preserve">: </w:t>
      </w:r>
      <w:r w:rsidR="00494714" w:rsidRPr="00072763">
        <w:rPr>
          <w:rFonts w:ascii="Times New Roman" w:hAnsi="Times New Roman" w:cs="Times New Roman"/>
          <w:sz w:val="24"/>
          <w:szCs w:val="24"/>
          <w:lang w:val="en-US"/>
        </w:rPr>
        <w:t>The eq</w:t>
      </w:r>
      <w:r w:rsidR="00494714">
        <w:rPr>
          <w:rFonts w:ascii="Times New Roman" w:hAnsi="Times New Roman" w:cs="Times New Roman"/>
          <w:sz w:val="24"/>
          <w:szCs w:val="24"/>
          <w:lang w:val="en-US"/>
        </w:rPr>
        <w:t xml:space="preserve">uivalent </w:t>
      </w:r>
      <w:r w:rsidR="002A69FD">
        <w:rPr>
          <w:rFonts w:ascii="Times New Roman" w:hAnsi="Times New Roman" w:cs="Times New Roman"/>
          <w:sz w:val="24"/>
          <w:szCs w:val="24"/>
          <w:lang w:val="en-US"/>
        </w:rPr>
        <w:t>i</w:t>
      </w:r>
      <w:r w:rsidR="00494714" w:rsidRPr="00072763">
        <w:rPr>
          <w:rFonts w:ascii="Times New Roman" w:hAnsi="Times New Roman" w:cs="Times New Roman"/>
          <w:sz w:val="24"/>
          <w:szCs w:val="24"/>
          <w:lang w:val="en-US"/>
        </w:rPr>
        <w:t>vermectin dose determination for pour-on and oral administration to subcutaneous administration through comparisons of n</w:t>
      </w:r>
      <w:r w:rsidR="00494714" w:rsidRPr="00072763">
        <w:rPr>
          <w:rFonts w:ascii="Times New Roman" w:hAnsi="Times New Roman" w:cs="Times New Roman"/>
          <w:sz w:val="24"/>
          <w:szCs w:val="24"/>
        </w:rPr>
        <w:t>on-compartmental pharmacokinetic parameters</w:t>
      </w:r>
      <w:r w:rsidR="00494714" w:rsidRPr="00072763">
        <w:rPr>
          <w:rFonts w:ascii="Times New Roman" w:hAnsi="Times New Roman" w:cs="Times New Roman"/>
          <w:sz w:val="24"/>
          <w:szCs w:val="24"/>
          <w:lang w:val="en-US"/>
        </w:rPr>
        <w:t>.</w:t>
      </w:r>
    </w:p>
    <w:p w14:paraId="520CC97C" w14:textId="77777777" w:rsidR="00494714" w:rsidRDefault="00494714" w:rsidP="00494714">
      <w:pPr>
        <w:spacing w:after="0" w:line="360" w:lineRule="auto"/>
        <w:rPr>
          <w:rFonts w:ascii="Times New Roman" w:hAnsi="Times New Roman" w:cs="Times New Roman"/>
          <w:b/>
          <w:sz w:val="24"/>
          <w:szCs w:val="24"/>
          <w:lang w:val="en-US"/>
        </w:rPr>
      </w:pPr>
    </w:p>
    <w:p w14:paraId="4F9A8678" w14:textId="77777777" w:rsidR="00494714" w:rsidRPr="00A57948" w:rsidRDefault="00494714" w:rsidP="00494714">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Summary: </w:t>
      </w:r>
      <w:r w:rsidRPr="00072763">
        <w:rPr>
          <w:rFonts w:ascii="Times New Roman" w:eastAsia="Times New Roman" w:hAnsi="Times New Roman" w:cs="Times New Roman"/>
          <w:sz w:val="24"/>
          <w:szCs w:val="24"/>
        </w:rPr>
        <w:t xml:space="preserve">Key pharmacokinetic (PK) parameters, </w:t>
      </w:r>
      <w:proofErr w:type="spellStart"/>
      <w:r w:rsidRPr="00072763">
        <w:rPr>
          <w:rFonts w:ascii="Times New Roman" w:eastAsia="Times New Roman" w:hAnsi="Times New Roman" w:cs="Times New Roman"/>
          <w:sz w:val="24"/>
          <w:szCs w:val="24"/>
        </w:rPr>
        <w:t>AUC</w:t>
      </w:r>
      <w:r w:rsidRPr="00072763">
        <w:rPr>
          <w:rFonts w:ascii="Times New Roman" w:eastAsia="Times New Roman" w:hAnsi="Times New Roman" w:cs="Times New Roman"/>
          <w:sz w:val="24"/>
          <w:szCs w:val="24"/>
          <w:vertAlign w:val="subscript"/>
        </w:rPr>
        <w:t>o</w:t>
      </w:r>
      <w:proofErr w:type="spellEnd"/>
      <w:r w:rsidRPr="00072763">
        <w:rPr>
          <w:rFonts w:ascii="Times New Roman" w:eastAsia="Times New Roman" w:hAnsi="Times New Roman" w:cs="Times New Roman"/>
          <w:sz w:val="24"/>
          <w:szCs w:val="24"/>
          <w:vertAlign w:val="subscript"/>
        </w:rPr>
        <w:t>-</w:t>
      </w:r>
      <w:proofErr w:type="gramStart"/>
      <w:r w:rsidRPr="00072763">
        <w:rPr>
          <w:rFonts w:ascii="Times New Roman" w:eastAsia="Times New Roman" w:hAnsi="Times New Roman" w:cs="Times New Roman"/>
          <w:sz w:val="24"/>
          <w:szCs w:val="24"/>
          <w:vertAlign w:val="subscript"/>
        </w:rPr>
        <w:t xml:space="preserve">t </w:t>
      </w:r>
      <w:r w:rsidRPr="00072763">
        <w:rPr>
          <w:rFonts w:ascii="Times New Roman" w:eastAsia="Times New Roman" w:hAnsi="Times New Roman" w:cs="Times New Roman"/>
          <w:sz w:val="24"/>
          <w:szCs w:val="24"/>
        </w:rPr>
        <w:t xml:space="preserve"> ,</w:t>
      </w:r>
      <w:proofErr w:type="gramEnd"/>
      <w:r w:rsidRPr="00072763">
        <w:rPr>
          <w:rFonts w:ascii="Times New Roman" w:eastAsia="Times New Roman" w:hAnsi="Times New Roman" w:cs="Times New Roman"/>
          <w:sz w:val="24"/>
          <w:szCs w:val="24"/>
        </w:rPr>
        <w:t xml:space="preserve"> </w:t>
      </w:r>
      <w:proofErr w:type="spellStart"/>
      <w:r w:rsidRPr="00072763">
        <w:rPr>
          <w:rFonts w:ascii="Times New Roman" w:eastAsia="Times New Roman" w:hAnsi="Times New Roman" w:cs="Times New Roman"/>
          <w:sz w:val="24"/>
          <w:szCs w:val="24"/>
        </w:rPr>
        <w:t>AUC</w:t>
      </w:r>
      <w:r w:rsidRPr="00072763">
        <w:rPr>
          <w:rFonts w:ascii="Times New Roman" w:eastAsia="Times New Roman" w:hAnsi="Times New Roman" w:cs="Times New Roman"/>
          <w:sz w:val="24"/>
          <w:szCs w:val="24"/>
          <w:vertAlign w:val="subscript"/>
        </w:rPr>
        <w:t>o</w:t>
      </w:r>
      <w:proofErr w:type="spellEnd"/>
      <w:r w:rsidRPr="00072763">
        <w:rPr>
          <w:rFonts w:ascii="Times New Roman" w:eastAsia="Times New Roman" w:hAnsi="Times New Roman" w:cs="Times New Roman"/>
          <w:sz w:val="24"/>
          <w:szCs w:val="24"/>
          <w:vertAlign w:val="subscript"/>
        </w:rPr>
        <w:t>-inf</w:t>
      </w:r>
      <w:r w:rsidRPr="00072763">
        <w:rPr>
          <w:rFonts w:ascii="Times New Roman" w:eastAsia="Times New Roman" w:hAnsi="Times New Roman" w:cs="Times New Roman"/>
          <w:sz w:val="24"/>
          <w:szCs w:val="24"/>
        </w:rPr>
        <w:t xml:space="preserve"> and </w:t>
      </w:r>
      <w:proofErr w:type="spellStart"/>
      <w:r w:rsidRPr="00072763">
        <w:rPr>
          <w:rFonts w:ascii="Times New Roman" w:eastAsia="Times New Roman" w:hAnsi="Times New Roman" w:cs="Times New Roman"/>
          <w:sz w:val="24"/>
          <w:szCs w:val="24"/>
        </w:rPr>
        <w:t>C</w:t>
      </w:r>
      <w:r w:rsidRPr="00072763">
        <w:rPr>
          <w:rFonts w:ascii="Times New Roman" w:eastAsia="Times New Roman" w:hAnsi="Times New Roman" w:cs="Times New Roman"/>
          <w:sz w:val="24"/>
          <w:szCs w:val="24"/>
          <w:vertAlign w:val="subscript"/>
        </w:rPr>
        <w:t>max</w:t>
      </w:r>
      <w:proofErr w:type="spellEnd"/>
      <w:r w:rsidRPr="00072763">
        <w:rPr>
          <w:rFonts w:ascii="Times New Roman" w:eastAsia="Times New Roman" w:hAnsi="Times New Roman" w:cs="Times New Roman"/>
          <w:sz w:val="24"/>
          <w:szCs w:val="24"/>
        </w:rPr>
        <w:t xml:space="preserve"> were used to de</w:t>
      </w:r>
      <w:r w:rsidR="00F664D9">
        <w:rPr>
          <w:rFonts w:ascii="Times New Roman" w:eastAsia="Times New Roman" w:hAnsi="Times New Roman" w:cs="Times New Roman"/>
          <w:sz w:val="24"/>
          <w:szCs w:val="24"/>
        </w:rPr>
        <w:t>termine the equivalent dose of i</w:t>
      </w:r>
      <w:r w:rsidRPr="00072763">
        <w:rPr>
          <w:rFonts w:ascii="Times New Roman" w:eastAsia="Times New Roman" w:hAnsi="Times New Roman" w:cs="Times New Roman"/>
          <w:sz w:val="24"/>
          <w:szCs w:val="24"/>
        </w:rPr>
        <w:t xml:space="preserve">vermectin administered to pigs using oral and pour on methods in comparison to subcutaneous methods, shown to provide a lethal effect to mosquitos. </w:t>
      </w:r>
    </w:p>
    <w:p w14:paraId="76257D10" w14:textId="77777777" w:rsidR="00494714" w:rsidRDefault="00494714" w:rsidP="00494714">
      <w:pPr>
        <w:spacing w:after="0" w:line="360" w:lineRule="auto"/>
        <w:rPr>
          <w:rFonts w:ascii="Times New Roman" w:eastAsia="Times New Roman" w:hAnsi="Times New Roman" w:cs="Times New Roman"/>
          <w:sz w:val="24"/>
          <w:szCs w:val="24"/>
        </w:rPr>
      </w:pPr>
    </w:p>
    <w:p w14:paraId="173BB5FE" w14:textId="77777777" w:rsidR="00494714" w:rsidRPr="00072763" w:rsidRDefault="00494714" w:rsidP="00494714">
      <w:pPr>
        <w:spacing w:after="0" w:line="360" w:lineRule="auto"/>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PK parameters were previously determined using non-compartmental PK analysis for pla</w:t>
      </w:r>
      <w:r w:rsidR="00A50129">
        <w:rPr>
          <w:rFonts w:ascii="Times New Roman" w:eastAsia="Times New Roman" w:hAnsi="Times New Roman" w:cs="Times New Roman"/>
          <w:sz w:val="24"/>
          <w:szCs w:val="24"/>
        </w:rPr>
        <w:t>sma in pigs treated with 0.6m</w:t>
      </w:r>
      <w:r w:rsidR="00F664D9">
        <w:rPr>
          <w:rFonts w:ascii="Times New Roman" w:eastAsia="Times New Roman" w:hAnsi="Times New Roman" w:cs="Times New Roman"/>
          <w:sz w:val="24"/>
          <w:szCs w:val="24"/>
        </w:rPr>
        <w:t>g/kg i</w:t>
      </w:r>
      <w:r w:rsidRPr="00072763">
        <w:rPr>
          <w:rFonts w:ascii="Times New Roman" w:eastAsia="Times New Roman" w:hAnsi="Times New Roman" w:cs="Times New Roman"/>
          <w:sz w:val="24"/>
          <w:szCs w:val="24"/>
        </w:rPr>
        <w:t>vermectin using different delivery methods. Two pigs were treated with oral and two with pour on methods, and in a separate tr</w:t>
      </w:r>
      <w:r w:rsidR="00F664D9">
        <w:rPr>
          <w:rFonts w:ascii="Times New Roman" w:eastAsia="Times New Roman" w:hAnsi="Times New Roman" w:cs="Times New Roman"/>
          <w:sz w:val="24"/>
          <w:szCs w:val="24"/>
        </w:rPr>
        <w:t>ial two pigs were treated with i</w:t>
      </w:r>
      <w:r w:rsidRPr="00072763">
        <w:rPr>
          <w:rFonts w:ascii="Times New Roman" w:eastAsia="Times New Roman" w:hAnsi="Times New Roman" w:cs="Times New Roman"/>
          <w:sz w:val="24"/>
          <w:szCs w:val="24"/>
        </w:rPr>
        <w:t>vermectin through subcutaneous administration. For subcutaneous</w:t>
      </w:r>
      <w:r w:rsidR="00A50129">
        <w:rPr>
          <w:rFonts w:ascii="Times New Roman" w:eastAsia="Times New Roman" w:hAnsi="Times New Roman" w:cs="Times New Roman"/>
          <w:sz w:val="24"/>
          <w:szCs w:val="24"/>
        </w:rPr>
        <w:t xml:space="preserve"> administration, 0.6mg</w:t>
      </w:r>
      <w:r w:rsidRPr="00072763">
        <w:rPr>
          <w:rFonts w:ascii="Times New Roman" w:eastAsia="Times New Roman" w:hAnsi="Times New Roman" w:cs="Times New Roman"/>
          <w:sz w:val="24"/>
          <w:szCs w:val="24"/>
        </w:rPr>
        <w:t xml:space="preserve">/kg proved to be a sufficient dose in pigs to be lethal to mosquitos upon biting. </w:t>
      </w:r>
    </w:p>
    <w:p w14:paraId="68C18964" w14:textId="77777777" w:rsidR="00494714" w:rsidRDefault="00494714" w:rsidP="00494714">
      <w:pPr>
        <w:spacing w:after="0" w:line="360" w:lineRule="auto"/>
        <w:rPr>
          <w:rFonts w:ascii="Times New Roman" w:hAnsi="Times New Roman" w:cs="Times New Roman"/>
          <w:sz w:val="24"/>
          <w:szCs w:val="24"/>
          <w:lang w:val="en-US"/>
        </w:rPr>
      </w:pPr>
      <w:r w:rsidRPr="00072763">
        <w:rPr>
          <w:rFonts w:ascii="Times New Roman" w:hAnsi="Times New Roman" w:cs="Times New Roman"/>
          <w:sz w:val="24"/>
          <w:szCs w:val="24"/>
          <w:lang w:val="en-US"/>
        </w:rPr>
        <w:t>A summary of the PK parameters for each delive</w:t>
      </w:r>
      <w:r>
        <w:rPr>
          <w:rFonts w:ascii="Times New Roman" w:hAnsi="Times New Roman" w:cs="Times New Roman"/>
          <w:sz w:val="24"/>
          <w:szCs w:val="24"/>
          <w:lang w:val="en-US"/>
        </w:rPr>
        <w:t>ry method is provided in Table S2</w:t>
      </w:r>
      <w:r w:rsidRPr="00072763">
        <w:rPr>
          <w:rFonts w:ascii="Times New Roman" w:hAnsi="Times New Roman" w:cs="Times New Roman"/>
          <w:sz w:val="24"/>
          <w:szCs w:val="24"/>
          <w:lang w:val="en-US"/>
        </w:rPr>
        <w:t>. Further analysis was conducted to determine the bioavailability of oral and pour-on administration, relative to subcutaneous injection, which was subsequently used to determine the equivalent dose required for oral and pour on methods.</w:t>
      </w:r>
    </w:p>
    <w:p w14:paraId="63C0C367" w14:textId="77777777" w:rsidR="00494714" w:rsidRDefault="00494714" w:rsidP="00494714">
      <w:pPr>
        <w:spacing w:after="0" w:line="360" w:lineRule="auto"/>
        <w:rPr>
          <w:rFonts w:ascii="Times New Roman" w:hAnsi="Times New Roman" w:cs="Times New Roman"/>
          <w:sz w:val="24"/>
          <w:szCs w:val="24"/>
          <w:lang w:val="en-US"/>
        </w:rPr>
      </w:pPr>
    </w:p>
    <w:p w14:paraId="75152CD8" w14:textId="77777777" w:rsidR="00494714" w:rsidRDefault="00494714" w:rsidP="00494714">
      <w:pPr>
        <w:spacing w:after="0" w:line="360" w:lineRule="auto"/>
        <w:rPr>
          <w:rFonts w:ascii="Times New Roman" w:hAnsi="Times New Roman" w:cs="Times New Roman"/>
          <w:sz w:val="24"/>
          <w:szCs w:val="24"/>
          <w:lang w:val="en-US"/>
        </w:rPr>
      </w:pPr>
    </w:p>
    <w:p w14:paraId="48663FEC" w14:textId="77777777" w:rsidR="00494714" w:rsidRDefault="00494714" w:rsidP="00494714">
      <w:pPr>
        <w:spacing w:after="0" w:line="360" w:lineRule="auto"/>
        <w:rPr>
          <w:rFonts w:ascii="Times New Roman" w:hAnsi="Times New Roman" w:cs="Times New Roman"/>
          <w:sz w:val="24"/>
          <w:szCs w:val="24"/>
          <w:lang w:val="en-US"/>
        </w:rPr>
      </w:pPr>
    </w:p>
    <w:p w14:paraId="15AF187A" w14:textId="77777777" w:rsidR="00494714" w:rsidRDefault="00494714" w:rsidP="00494714">
      <w:pPr>
        <w:spacing w:after="0" w:line="360" w:lineRule="auto"/>
        <w:rPr>
          <w:rFonts w:ascii="Times New Roman" w:hAnsi="Times New Roman" w:cs="Times New Roman"/>
          <w:sz w:val="24"/>
          <w:szCs w:val="24"/>
          <w:lang w:val="en-US"/>
        </w:rPr>
      </w:pPr>
    </w:p>
    <w:p w14:paraId="794ACEB1" w14:textId="77777777" w:rsidR="00494714" w:rsidRDefault="00494714" w:rsidP="00494714">
      <w:pPr>
        <w:spacing w:after="0" w:line="360" w:lineRule="auto"/>
        <w:rPr>
          <w:rFonts w:ascii="Times New Roman" w:hAnsi="Times New Roman" w:cs="Times New Roman"/>
          <w:sz w:val="24"/>
          <w:szCs w:val="24"/>
          <w:lang w:val="en-US"/>
        </w:rPr>
      </w:pPr>
    </w:p>
    <w:p w14:paraId="45E85C5A" w14:textId="77777777" w:rsidR="00494714" w:rsidRDefault="00494714" w:rsidP="00494714">
      <w:pPr>
        <w:spacing w:after="0" w:line="360" w:lineRule="auto"/>
        <w:rPr>
          <w:rFonts w:ascii="Times New Roman" w:hAnsi="Times New Roman" w:cs="Times New Roman"/>
          <w:sz w:val="24"/>
          <w:szCs w:val="24"/>
          <w:lang w:val="en-US"/>
        </w:rPr>
      </w:pPr>
    </w:p>
    <w:p w14:paraId="7E2BD2DD" w14:textId="77777777" w:rsidR="00494714" w:rsidRDefault="00494714" w:rsidP="00494714">
      <w:pPr>
        <w:spacing w:after="0" w:line="360" w:lineRule="auto"/>
        <w:rPr>
          <w:rFonts w:ascii="Times New Roman" w:hAnsi="Times New Roman" w:cs="Times New Roman"/>
          <w:sz w:val="24"/>
          <w:szCs w:val="24"/>
          <w:lang w:val="en-US"/>
        </w:rPr>
      </w:pPr>
    </w:p>
    <w:p w14:paraId="7245773F" w14:textId="77777777" w:rsidR="00494714" w:rsidRDefault="00494714" w:rsidP="00494714">
      <w:pPr>
        <w:spacing w:after="0" w:line="360" w:lineRule="auto"/>
        <w:rPr>
          <w:rFonts w:ascii="Times New Roman" w:hAnsi="Times New Roman" w:cs="Times New Roman"/>
          <w:sz w:val="24"/>
          <w:szCs w:val="24"/>
          <w:lang w:val="en-US"/>
        </w:rPr>
      </w:pPr>
    </w:p>
    <w:p w14:paraId="6DFC9B9A" w14:textId="77777777" w:rsidR="00494714" w:rsidRDefault="00494714" w:rsidP="00494714">
      <w:pPr>
        <w:spacing w:after="0" w:line="360" w:lineRule="auto"/>
        <w:rPr>
          <w:rFonts w:ascii="Times New Roman" w:hAnsi="Times New Roman" w:cs="Times New Roman"/>
          <w:sz w:val="24"/>
          <w:szCs w:val="24"/>
          <w:lang w:val="en-US"/>
        </w:rPr>
      </w:pPr>
    </w:p>
    <w:p w14:paraId="0EEA5C8F" w14:textId="77777777" w:rsidR="00494714" w:rsidRDefault="00494714" w:rsidP="00494714">
      <w:pPr>
        <w:spacing w:after="0" w:line="360" w:lineRule="auto"/>
        <w:rPr>
          <w:rFonts w:ascii="Times New Roman" w:hAnsi="Times New Roman" w:cs="Times New Roman"/>
          <w:sz w:val="24"/>
          <w:szCs w:val="24"/>
          <w:lang w:val="en-US"/>
        </w:rPr>
      </w:pPr>
    </w:p>
    <w:p w14:paraId="4FED85EE" w14:textId="77777777" w:rsidR="00494714" w:rsidRDefault="00494714" w:rsidP="00494714">
      <w:pPr>
        <w:spacing w:after="0" w:line="360" w:lineRule="auto"/>
        <w:rPr>
          <w:rFonts w:ascii="Times New Roman" w:hAnsi="Times New Roman" w:cs="Times New Roman"/>
          <w:sz w:val="24"/>
          <w:szCs w:val="24"/>
          <w:lang w:val="en-US"/>
        </w:rPr>
      </w:pPr>
    </w:p>
    <w:p w14:paraId="6637ED33" w14:textId="77777777" w:rsidR="00494714" w:rsidRDefault="00494714" w:rsidP="00494714">
      <w:pPr>
        <w:spacing w:after="0" w:line="360" w:lineRule="auto"/>
        <w:rPr>
          <w:rFonts w:ascii="Times New Roman" w:hAnsi="Times New Roman" w:cs="Times New Roman"/>
          <w:sz w:val="24"/>
          <w:szCs w:val="24"/>
          <w:lang w:val="en-US"/>
        </w:rPr>
      </w:pPr>
    </w:p>
    <w:p w14:paraId="0A93B365" w14:textId="77777777" w:rsidR="00494714" w:rsidRDefault="00494714" w:rsidP="00494714">
      <w:pPr>
        <w:spacing w:after="0" w:line="360" w:lineRule="auto"/>
        <w:rPr>
          <w:rFonts w:ascii="Times New Roman" w:hAnsi="Times New Roman" w:cs="Times New Roman"/>
          <w:sz w:val="24"/>
          <w:szCs w:val="24"/>
          <w:lang w:val="en-US"/>
        </w:rPr>
      </w:pPr>
    </w:p>
    <w:p w14:paraId="5F55D273" w14:textId="77777777" w:rsidR="00494714" w:rsidRPr="00072763" w:rsidRDefault="00494714" w:rsidP="00494714">
      <w:pPr>
        <w:spacing w:after="0" w:line="360" w:lineRule="auto"/>
        <w:rPr>
          <w:rFonts w:ascii="Times New Roman" w:hAnsi="Times New Roman" w:cs="Times New Roman"/>
          <w:sz w:val="24"/>
          <w:szCs w:val="24"/>
          <w:lang w:val="en-US"/>
        </w:rPr>
      </w:pPr>
    </w:p>
    <w:tbl>
      <w:tblPr>
        <w:tblW w:w="8862" w:type="dxa"/>
        <w:tblInd w:w="93" w:type="dxa"/>
        <w:tblLook w:val="04A0" w:firstRow="1" w:lastRow="0" w:firstColumn="1" w:lastColumn="0" w:noHBand="0" w:noVBand="1"/>
      </w:tblPr>
      <w:tblGrid>
        <w:gridCol w:w="2281"/>
        <w:gridCol w:w="2092"/>
        <w:gridCol w:w="1767"/>
        <w:gridCol w:w="2722"/>
      </w:tblGrid>
      <w:tr w:rsidR="00494714" w:rsidRPr="00072763" w14:paraId="5547CC45" w14:textId="77777777" w:rsidTr="002D7F7D">
        <w:trPr>
          <w:trHeight w:val="308"/>
        </w:trPr>
        <w:tc>
          <w:tcPr>
            <w:tcW w:w="8862" w:type="dxa"/>
            <w:gridSpan w:val="4"/>
            <w:tcBorders>
              <w:top w:val="nil"/>
              <w:left w:val="nil"/>
              <w:bottom w:val="single" w:sz="8" w:space="0" w:color="auto"/>
              <w:right w:val="nil"/>
            </w:tcBorders>
            <w:shd w:val="clear" w:color="auto" w:fill="auto"/>
            <w:noWrap/>
            <w:vAlign w:val="center"/>
            <w:hideMark/>
          </w:tcPr>
          <w:p w14:paraId="444B9E5A" w14:textId="77777777" w:rsidR="00E979FA" w:rsidRDefault="00E979FA" w:rsidP="00B77162">
            <w:pPr>
              <w:spacing w:after="0" w:line="360" w:lineRule="auto"/>
              <w:rPr>
                <w:rFonts w:ascii="Times New Roman" w:eastAsia="Times New Roman" w:hAnsi="Times New Roman" w:cs="Times New Roman"/>
                <w:b/>
                <w:bCs/>
                <w:sz w:val="24"/>
                <w:szCs w:val="24"/>
              </w:rPr>
            </w:pPr>
            <w:bookmarkStart w:id="5" w:name="_Hlk1995096"/>
          </w:p>
          <w:p w14:paraId="7A777EC9" w14:textId="16A5D89A" w:rsidR="00494714" w:rsidRPr="00072763" w:rsidRDefault="00494714" w:rsidP="00B77162">
            <w:pPr>
              <w:spacing w:after="0" w:line="360" w:lineRule="auto"/>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lastRenderedPageBreak/>
              <w:t xml:space="preserve">Table </w:t>
            </w:r>
            <w:r>
              <w:rPr>
                <w:rFonts w:ascii="Times New Roman" w:eastAsia="Times New Roman" w:hAnsi="Times New Roman" w:cs="Times New Roman"/>
                <w:b/>
                <w:bCs/>
                <w:sz w:val="24"/>
                <w:szCs w:val="24"/>
              </w:rPr>
              <w:t>S</w:t>
            </w:r>
            <w:r w:rsidR="002A69FD">
              <w:rPr>
                <w:rFonts w:ascii="Times New Roman" w:eastAsia="Times New Roman" w:hAnsi="Times New Roman" w:cs="Times New Roman"/>
                <w:b/>
                <w:bCs/>
                <w:sz w:val="24"/>
                <w:szCs w:val="24"/>
              </w:rPr>
              <w:t>2</w:t>
            </w:r>
            <w:bookmarkStart w:id="6" w:name="_GoBack"/>
            <w:bookmarkEnd w:id="6"/>
            <w:r w:rsidRPr="00072763">
              <w:rPr>
                <w:rFonts w:ascii="Times New Roman" w:eastAsia="Times New Roman" w:hAnsi="Times New Roman" w:cs="Times New Roman"/>
                <w:b/>
                <w:bCs/>
                <w:sz w:val="24"/>
                <w:szCs w:val="24"/>
              </w:rPr>
              <w:t xml:space="preserve">. Summary of Non-compartmental PK data for pigs treated with </w:t>
            </w:r>
            <w:r w:rsidR="00B77162">
              <w:rPr>
                <w:rFonts w:ascii="Times New Roman" w:eastAsia="Times New Roman" w:hAnsi="Times New Roman" w:cs="Times New Roman"/>
                <w:b/>
                <w:bCs/>
                <w:sz w:val="24"/>
                <w:szCs w:val="24"/>
              </w:rPr>
              <w:t>0.6mg</w:t>
            </w:r>
            <w:r w:rsidR="00F664D9">
              <w:rPr>
                <w:rFonts w:ascii="Times New Roman" w:eastAsia="Times New Roman" w:hAnsi="Times New Roman" w:cs="Times New Roman"/>
                <w:b/>
                <w:bCs/>
                <w:sz w:val="24"/>
                <w:szCs w:val="24"/>
              </w:rPr>
              <w:t>/kg i</w:t>
            </w:r>
            <w:r w:rsidRPr="00072763">
              <w:rPr>
                <w:rFonts w:ascii="Times New Roman" w:eastAsia="Times New Roman" w:hAnsi="Times New Roman" w:cs="Times New Roman"/>
                <w:b/>
                <w:bCs/>
                <w:sz w:val="24"/>
                <w:szCs w:val="24"/>
              </w:rPr>
              <w:t>vermectin</w:t>
            </w:r>
          </w:p>
        </w:tc>
      </w:tr>
      <w:bookmarkEnd w:id="5"/>
      <w:tr w:rsidR="00494714" w:rsidRPr="00072763" w14:paraId="433BADAB" w14:textId="77777777" w:rsidTr="002D7F7D">
        <w:trPr>
          <w:trHeight w:val="294"/>
        </w:trPr>
        <w:tc>
          <w:tcPr>
            <w:tcW w:w="2281" w:type="dxa"/>
            <w:vMerge w:val="restart"/>
            <w:tcBorders>
              <w:top w:val="nil"/>
              <w:left w:val="nil"/>
              <w:bottom w:val="single" w:sz="8" w:space="0" w:color="000000"/>
              <w:right w:val="nil"/>
            </w:tcBorders>
            <w:shd w:val="clear" w:color="auto" w:fill="auto"/>
            <w:noWrap/>
            <w:vAlign w:val="center"/>
            <w:hideMark/>
          </w:tcPr>
          <w:p w14:paraId="3E745898"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lastRenderedPageBreak/>
              <w:t>Delivery Method</w:t>
            </w:r>
          </w:p>
        </w:tc>
        <w:tc>
          <w:tcPr>
            <w:tcW w:w="2092" w:type="dxa"/>
            <w:tcBorders>
              <w:top w:val="nil"/>
              <w:left w:val="nil"/>
              <w:bottom w:val="nil"/>
              <w:right w:val="nil"/>
            </w:tcBorders>
            <w:shd w:val="clear" w:color="auto" w:fill="auto"/>
            <w:noWrap/>
            <w:vAlign w:val="center"/>
            <w:hideMark/>
          </w:tcPr>
          <w:p w14:paraId="10779DC8"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Oral</w:t>
            </w:r>
          </w:p>
        </w:tc>
        <w:tc>
          <w:tcPr>
            <w:tcW w:w="1767" w:type="dxa"/>
            <w:tcBorders>
              <w:top w:val="nil"/>
              <w:left w:val="nil"/>
              <w:bottom w:val="nil"/>
              <w:right w:val="nil"/>
            </w:tcBorders>
            <w:shd w:val="clear" w:color="auto" w:fill="auto"/>
            <w:noWrap/>
            <w:vAlign w:val="center"/>
            <w:hideMark/>
          </w:tcPr>
          <w:p w14:paraId="57ECBDF9"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Pour On</w:t>
            </w:r>
          </w:p>
        </w:tc>
        <w:tc>
          <w:tcPr>
            <w:tcW w:w="2722" w:type="dxa"/>
            <w:tcBorders>
              <w:top w:val="nil"/>
              <w:left w:val="nil"/>
              <w:bottom w:val="nil"/>
              <w:right w:val="nil"/>
            </w:tcBorders>
            <w:shd w:val="clear" w:color="auto" w:fill="auto"/>
            <w:noWrap/>
            <w:vAlign w:val="center"/>
            <w:hideMark/>
          </w:tcPr>
          <w:p w14:paraId="3040DBC4"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Subcutaneous</w:t>
            </w:r>
          </w:p>
        </w:tc>
      </w:tr>
      <w:tr w:rsidR="00494714" w:rsidRPr="00072763" w14:paraId="387A3C1F" w14:textId="77777777" w:rsidTr="002D7F7D">
        <w:trPr>
          <w:trHeight w:val="308"/>
        </w:trPr>
        <w:tc>
          <w:tcPr>
            <w:tcW w:w="2281" w:type="dxa"/>
            <w:vMerge/>
            <w:tcBorders>
              <w:top w:val="nil"/>
              <w:left w:val="nil"/>
              <w:bottom w:val="single" w:sz="8" w:space="0" w:color="000000"/>
              <w:right w:val="nil"/>
            </w:tcBorders>
            <w:vAlign w:val="center"/>
            <w:hideMark/>
          </w:tcPr>
          <w:p w14:paraId="63824D30"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092" w:type="dxa"/>
            <w:tcBorders>
              <w:top w:val="nil"/>
              <w:left w:val="nil"/>
              <w:bottom w:val="single" w:sz="8" w:space="0" w:color="auto"/>
              <w:right w:val="nil"/>
            </w:tcBorders>
            <w:shd w:val="clear" w:color="auto" w:fill="auto"/>
            <w:noWrap/>
            <w:vAlign w:val="center"/>
            <w:hideMark/>
          </w:tcPr>
          <w:p w14:paraId="18D82300"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(n=2)</w:t>
            </w:r>
          </w:p>
        </w:tc>
        <w:tc>
          <w:tcPr>
            <w:tcW w:w="1767" w:type="dxa"/>
            <w:tcBorders>
              <w:top w:val="nil"/>
              <w:left w:val="nil"/>
              <w:bottom w:val="single" w:sz="8" w:space="0" w:color="auto"/>
              <w:right w:val="nil"/>
            </w:tcBorders>
            <w:shd w:val="clear" w:color="auto" w:fill="auto"/>
            <w:noWrap/>
            <w:vAlign w:val="center"/>
            <w:hideMark/>
          </w:tcPr>
          <w:p w14:paraId="36C37471"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(n=2)</w:t>
            </w:r>
          </w:p>
        </w:tc>
        <w:tc>
          <w:tcPr>
            <w:tcW w:w="2722" w:type="dxa"/>
            <w:tcBorders>
              <w:top w:val="nil"/>
              <w:left w:val="nil"/>
              <w:bottom w:val="single" w:sz="8" w:space="0" w:color="auto"/>
              <w:right w:val="nil"/>
            </w:tcBorders>
            <w:shd w:val="clear" w:color="auto" w:fill="auto"/>
            <w:noWrap/>
            <w:vAlign w:val="center"/>
            <w:hideMark/>
          </w:tcPr>
          <w:p w14:paraId="0356EACC"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(n=2)</w:t>
            </w:r>
          </w:p>
        </w:tc>
      </w:tr>
      <w:tr w:rsidR="00494714" w:rsidRPr="00072763" w14:paraId="1CF902B2" w14:textId="77777777" w:rsidTr="002D7F7D">
        <w:trPr>
          <w:trHeight w:val="294"/>
        </w:trPr>
        <w:tc>
          <w:tcPr>
            <w:tcW w:w="2281" w:type="dxa"/>
            <w:tcBorders>
              <w:top w:val="nil"/>
              <w:left w:val="nil"/>
              <w:bottom w:val="nil"/>
              <w:right w:val="nil"/>
            </w:tcBorders>
            <w:shd w:val="clear" w:color="auto" w:fill="auto"/>
            <w:noWrap/>
            <w:vAlign w:val="center"/>
            <w:hideMark/>
          </w:tcPr>
          <w:p w14:paraId="44614AF3" w14:textId="77777777" w:rsidR="00494714" w:rsidRPr="00072763" w:rsidRDefault="00494714" w:rsidP="002D7F7D">
            <w:pPr>
              <w:spacing w:after="0" w:line="360" w:lineRule="auto"/>
              <w:rPr>
                <w:rFonts w:ascii="Times New Roman" w:hAnsi="Times New Roman" w:cs="Times New Roman"/>
                <w:sz w:val="24"/>
                <w:szCs w:val="24"/>
              </w:rPr>
            </w:pPr>
            <w:proofErr w:type="spellStart"/>
            <w:r w:rsidRPr="00072763">
              <w:rPr>
                <w:rFonts w:ascii="Times New Roman" w:hAnsi="Times New Roman" w:cs="Times New Roman"/>
                <w:sz w:val="24"/>
                <w:szCs w:val="24"/>
              </w:rPr>
              <w:t>AUC</w:t>
            </w:r>
            <w:r w:rsidRPr="00072763">
              <w:rPr>
                <w:rFonts w:ascii="Times New Roman" w:hAnsi="Times New Roman" w:cs="Times New Roman"/>
                <w:sz w:val="24"/>
                <w:szCs w:val="24"/>
                <w:vertAlign w:val="subscript"/>
              </w:rPr>
              <w:t>o</w:t>
            </w:r>
            <w:proofErr w:type="spellEnd"/>
            <w:r w:rsidRPr="00072763">
              <w:rPr>
                <w:rFonts w:ascii="Times New Roman" w:hAnsi="Times New Roman" w:cs="Times New Roman"/>
                <w:sz w:val="24"/>
                <w:szCs w:val="24"/>
                <w:vertAlign w:val="subscript"/>
              </w:rPr>
              <w:t xml:space="preserve">-t </w:t>
            </w:r>
            <w:r w:rsidRPr="00072763">
              <w:rPr>
                <w:rFonts w:ascii="Times New Roman" w:hAnsi="Times New Roman" w:cs="Times New Roman"/>
                <w:sz w:val="24"/>
                <w:szCs w:val="24"/>
              </w:rPr>
              <w:t xml:space="preserve"> </w:t>
            </w:r>
          </w:p>
        </w:tc>
        <w:tc>
          <w:tcPr>
            <w:tcW w:w="2092" w:type="dxa"/>
            <w:tcBorders>
              <w:top w:val="nil"/>
              <w:left w:val="nil"/>
              <w:bottom w:val="nil"/>
              <w:right w:val="nil"/>
            </w:tcBorders>
            <w:shd w:val="clear" w:color="auto" w:fill="auto"/>
            <w:noWrap/>
            <w:vAlign w:val="center"/>
            <w:hideMark/>
          </w:tcPr>
          <w:p w14:paraId="63853660"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48.3</w:t>
            </w:r>
          </w:p>
          <w:p w14:paraId="0883E283"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(47.7,52.8)</w:t>
            </w:r>
          </w:p>
        </w:tc>
        <w:tc>
          <w:tcPr>
            <w:tcW w:w="1767" w:type="dxa"/>
            <w:tcBorders>
              <w:top w:val="nil"/>
              <w:left w:val="nil"/>
              <w:bottom w:val="nil"/>
              <w:right w:val="nil"/>
            </w:tcBorders>
            <w:shd w:val="clear" w:color="auto" w:fill="auto"/>
            <w:noWrap/>
            <w:vAlign w:val="center"/>
            <w:hideMark/>
          </w:tcPr>
          <w:p w14:paraId="469562B4"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4.4</w:t>
            </w:r>
          </w:p>
          <w:p w14:paraId="6BF8662F"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(3.4, 5.4)</w:t>
            </w:r>
          </w:p>
        </w:tc>
        <w:tc>
          <w:tcPr>
            <w:tcW w:w="2722" w:type="dxa"/>
            <w:tcBorders>
              <w:top w:val="nil"/>
              <w:left w:val="nil"/>
              <w:bottom w:val="nil"/>
              <w:right w:val="nil"/>
            </w:tcBorders>
            <w:shd w:val="clear" w:color="auto" w:fill="auto"/>
            <w:noWrap/>
            <w:vAlign w:val="center"/>
            <w:hideMark/>
          </w:tcPr>
          <w:p w14:paraId="33750E43"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246.9</w:t>
            </w:r>
          </w:p>
          <w:p w14:paraId="2CB0FD7A"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(218.3, 275.6)</w:t>
            </w:r>
          </w:p>
        </w:tc>
      </w:tr>
      <w:tr w:rsidR="00494714" w:rsidRPr="00072763" w14:paraId="5F54F221" w14:textId="77777777" w:rsidTr="002D7F7D">
        <w:trPr>
          <w:trHeight w:val="294"/>
        </w:trPr>
        <w:tc>
          <w:tcPr>
            <w:tcW w:w="2281" w:type="dxa"/>
            <w:tcBorders>
              <w:top w:val="nil"/>
              <w:left w:val="nil"/>
              <w:bottom w:val="nil"/>
              <w:right w:val="nil"/>
            </w:tcBorders>
            <w:shd w:val="clear" w:color="auto" w:fill="auto"/>
            <w:noWrap/>
            <w:vAlign w:val="center"/>
            <w:hideMark/>
          </w:tcPr>
          <w:p w14:paraId="17E9242F" w14:textId="77777777" w:rsidR="00494714" w:rsidRPr="00072763" w:rsidRDefault="00494714" w:rsidP="002D7F7D">
            <w:pPr>
              <w:spacing w:after="0" w:line="360" w:lineRule="auto"/>
              <w:rPr>
                <w:rFonts w:ascii="Times New Roman" w:hAnsi="Times New Roman" w:cs="Times New Roman"/>
                <w:sz w:val="24"/>
                <w:szCs w:val="24"/>
              </w:rPr>
            </w:pPr>
            <w:proofErr w:type="spellStart"/>
            <w:r w:rsidRPr="00072763">
              <w:rPr>
                <w:rFonts w:ascii="Times New Roman" w:hAnsi="Times New Roman" w:cs="Times New Roman"/>
                <w:sz w:val="24"/>
                <w:szCs w:val="24"/>
              </w:rPr>
              <w:t>AUC</w:t>
            </w:r>
            <w:r w:rsidRPr="00072763">
              <w:rPr>
                <w:rFonts w:ascii="Times New Roman" w:hAnsi="Times New Roman" w:cs="Times New Roman"/>
                <w:sz w:val="24"/>
                <w:szCs w:val="24"/>
                <w:vertAlign w:val="subscript"/>
              </w:rPr>
              <w:t>o</w:t>
            </w:r>
            <w:proofErr w:type="spellEnd"/>
            <w:r w:rsidRPr="00072763">
              <w:rPr>
                <w:rFonts w:ascii="Times New Roman" w:hAnsi="Times New Roman" w:cs="Times New Roman"/>
                <w:sz w:val="24"/>
                <w:szCs w:val="24"/>
                <w:vertAlign w:val="subscript"/>
              </w:rPr>
              <w:t xml:space="preserve">-inf </w:t>
            </w:r>
          </w:p>
        </w:tc>
        <w:tc>
          <w:tcPr>
            <w:tcW w:w="2092" w:type="dxa"/>
            <w:tcBorders>
              <w:top w:val="nil"/>
              <w:left w:val="nil"/>
              <w:bottom w:val="nil"/>
              <w:right w:val="nil"/>
            </w:tcBorders>
            <w:shd w:val="clear" w:color="auto" w:fill="auto"/>
            <w:noWrap/>
            <w:vAlign w:val="center"/>
            <w:hideMark/>
          </w:tcPr>
          <w:p w14:paraId="661DD76B"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48.5</w:t>
            </w:r>
          </w:p>
          <w:p w14:paraId="21DE147E"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(43.9, 53.0)</w:t>
            </w:r>
          </w:p>
        </w:tc>
        <w:tc>
          <w:tcPr>
            <w:tcW w:w="1767" w:type="dxa"/>
            <w:tcBorders>
              <w:top w:val="nil"/>
              <w:left w:val="nil"/>
              <w:bottom w:val="nil"/>
              <w:right w:val="nil"/>
            </w:tcBorders>
            <w:shd w:val="clear" w:color="auto" w:fill="auto"/>
            <w:noWrap/>
            <w:vAlign w:val="center"/>
            <w:hideMark/>
          </w:tcPr>
          <w:p w14:paraId="5FC4D979"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5.9</w:t>
            </w:r>
          </w:p>
          <w:p w14:paraId="1DD7DD89"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(5.9,5.9)</w:t>
            </w:r>
          </w:p>
        </w:tc>
        <w:tc>
          <w:tcPr>
            <w:tcW w:w="2722" w:type="dxa"/>
            <w:tcBorders>
              <w:top w:val="nil"/>
              <w:left w:val="nil"/>
              <w:bottom w:val="nil"/>
              <w:right w:val="nil"/>
            </w:tcBorders>
            <w:shd w:val="clear" w:color="auto" w:fill="auto"/>
            <w:noWrap/>
            <w:vAlign w:val="center"/>
            <w:hideMark/>
          </w:tcPr>
          <w:p w14:paraId="7D5A9DCB"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256.6</w:t>
            </w:r>
          </w:p>
          <w:p w14:paraId="18646A76"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(236.1, 277.0)</w:t>
            </w:r>
          </w:p>
        </w:tc>
      </w:tr>
      <w:tr w:rsidR="00494714" w:rsidRPr="00072763" w14:paraId="1075CA92" w14:textId="77777777" w:rsidTr="002D7F7D">
        <w:trPr>
          <w:trHeight w:val="353"/>
        </w:trPr>
        <w:tc>
          <w:tcPr>
            <w:tcW w:w="2281" w:type="dxa"/>
            <w:tcBorders>
              <w:top w:val="nil"/>
              <w:left w:val="nil"/>
              <w:bottom w:val="nil"/>
              <w:right w:val="nil"/>
            </w:tcBorders>
            <w:shd w:val="clear" w:color="auto" w:fill="auto"/>
            <w:noWrap/>
            <w:vAlign w:val="center"/>
            <w:hideMark/>
          </w:tcPr>
          <w:p w14:paraId="58D9BDD8" w14:textId="77777777" w:rsidR="00494714" w:rsidRPr="00072763" w:rsidRDefault="00494714" w:rsidP="002D7F7D">
            <w:pPr>
              <w:spacing w:after="0" w:line="360" w:lineRule="auto"/>
              <w:rPr>
                <w:rFonts w:ascii="Times New Roman" w:eastAsia="Times New Roman" w:hAnsi="Times New Roman" w:cs="Times New Roman"/>
                <w:sz w:val="24"/>
                <w:szCs w:val="24"/>
              </w:rPr>
            </w:pPr>
            <w:proofErr w:type="spellStart"/>
            <w:r w:rsidRPr="00072763">
              <w:rPr>
                <w:rFonts w:ascii="Times New Roman" w:eastAsia="Times New Roman" w:hAnsi="Times New Roman" w:cs="Times New Roman"/>
                <w:sz w:val="24"/>
                <w:szCs w:val="24"/>
              </w:rPr>
              <w:t>C</w:t>
            </w:r>
            <w:r w:rsidRPr="00072763">
              <w:rPr>
                <w:rFonts w:ascii="Times New Roman" w:eastAsia="Times New Roman" w:hAnsi="Times New Roman" w:cs="Times New Roman"/>
                <w:sz w:val="24"/>
                <w:szCs w:val="24"/>
                <w:vertAlign w:val="subscript"/>
              </w:rPr>
              <w:t>max</w:t>
            </w:r>
            <w:proofErr w:type="spellEnd"/>
            <w:r w:rsidRPr="00072763">
              <w:rPr>
                <w:rFonts w:ascii="Times New Roman" w:eastAsia="Times New Roman" w:hAnsi="Times New Roman" w:cs="Times New Roman"/>
                <w:sz w:val="24"/>
                <w:szCs w:val="24"/>
              </w:rPr>
              <w:t xml:space="preserve"> (ng/ml)</w:t>
            </w:r>
          </w:p>
        </w:tc>
        <w:tc>
          <w:tcPr>
            <w:tcW w:w="2092" w:type="dxa"/>
            <w:tcBorders>
              <w:top w:val="nil"/>
              <w:left w:val="nil"/>
              <w:bottom w:val="nil"/>
              <w:right w:val="nil"/>
            </w:tcBorders>
            <w:shd w:val="clear" w:color="auto" w:fill="auto"/>
            <w:noWrap/>
            <w:vAlign w:val="center"/>
            <w:hideMark/>
          </w:tcPr>
          <w:p w14:paraId="3454E9DA"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19.9</w:t>
            </w:r>
          </w:p>
          <w:p w14:paraId="389C16A1"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(19.1,20.7)</w:t>
            </w:r>
          </w:p>
        </w:tc>
        <w:tc>
          <w:tcPr>
            <w:tcW w:w="1767" w:type="dxa"/>
            <w:tcBorders>
              <w:top w:val="nil"/>
              <w:left w:val="nil"/>
              <w:bottom w:val="nil"/>
              <w:right w:val="nil"/>
            </w:tcBorders>
            <w:shd w:val="clear" w:color="auto" w:fill="auto"/>
            <w:noWrap/>
            <w:vAlign w:val="center"/>
            <w:hideMark/>
          </w:tcPr>
          <w:p w14:paraId="571CEE70"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0.9</w:t>
            </w:r>
          </w:p>
          <w:p w14:paraId="0BF41143"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(0.5, 1.2)</w:t>
            </w:r>
          </w:p>
        </w:tc>
        <w:tc>
          <w:tcPr>
            <w:tcW w:w="2722" w:type="dxa"/>
            <w:tcBorders>
              <w:top w:val="nil"/>
              <w:left w:val="nil"/>
              <w:bottom w:val="nil"/>
              <w:right w:val="nil"/>
            </w:tcBorders>
            <w:shd w:val="clear" w:color="auto" w:fill="auto"/>
            <w:noWrap/>
            <w:vAlign w:val="center"/>
            <w:hideMark/>
          </w:tcPr>
          <w:p w14:paraId="2D46F143"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34.1</w:t>
            </w:r>
          </w:p>
          <w:p w14:paraId="15A25A7A"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(26.4, 41.7)</w:t>
            </w:r>
          </w:p>
        </w:tc>
      </w:tr>
      <w:tr w:rsidR="00494714" w:rsidRPr="00072763" w14:paraId="3DF5E416" w14:textId="77777777" w:rsidTr="002D7F7D">
        <w:trPr>
          <w:trHeight w:val="353"/>
        </w:trPr>
        <w:tc>
          <w:tcPr>
            <w:tcW w:w="2281" w:type="dxa"/>
            <w:tcBorders>
              <w:top w:val="nil"/>
              <w:left w:val="nil"/>
              <w:bottom w:val="nil"/>
              <w:right w:val="nil"/>
            </w:tcBorders>
            <w:shd w:val="clear" w:color="auto" w:fill="auto"/>
            <w:noWrap/>
            <w:vAlign w:val="center"/>
            <w:hideMark/>
          </w:tcPr>
          <w:p w14:paraId="11E90B20" w14:textId="77777777" w:rsidR="00494714" w:rsidRPr="00072763" w:rsidRDefault="00494714" w:rsidP="002D7F7D">
            <w:pPr>
              <w:spacing w:after="0" w:line="360" w:lineRule="auto"/>
              <w:rPr>
                <w:rFonts w:ascii="Times New Roman" w:eastAsia="Times New Roman" w:hAnsi="Times New Roman" w:cs="Times New Roman"/>
                <w:sz w:val="24"/>
                <w:szCs w:val="24"/>
              </w:rPr>
            </w:pPr>
            <w:proofErr w:type="spellStart"/>
            <w:r w:rsidRPr="00072763">
              <w:rPr>
                <w:rFonts w:ascii="Times New Roman" w:eastAsia="Times New Roman" w:hAnsi="Times New Roman" w:cs="Times New Roman"/>
                <w:sz w:val="24"/>
                <w:szCs w:val="24"/>
              </w:rPr>
              <w:t>T</w:t>
            </w:r>
            <w:r w:rsidRPr="00072763">
              <w:rPr>
                <w:rFonts w:ascii="Times New Roman" w:eastAsia="Times New Roman" w:hAnsi="Times New Roman" w:cs="Times New Roman"/>
                <w:sz w:val="24"/>
                <w:szCs w:val="24"/>
                <w:vertAlign w:val="subscript"/>
              </w:rPr>
              <w:t>max</w:t>
            </w:r>
            <w:proofErr w:type="spellEnd"/>
            <w:r w:rsidRPr="00072763">
              <w:rPr>
                <w:rFonts w:ascii="Times New Roman" w:eastAsia="Times New Roman" w:hAnsi="Times New Roman" w:cs="Times New Roman"/>
                <w:sz w:val="24"/>
                <w:szCs w:val="24"/>
              </w:rPr>
              <w:t xml:space="preserve"> (days)</w:t>
            </w:r>
          </w:p>
        </w:tc>
        <w:tc>
          <w:tcPr>
            <w:tcW w:w="2092" w:type="dxa"/>
            <w:tcBorders>
              <w:top w:val="nil"/>
              <w:left w:val="nil"/>
              <w:bottom w:val="nil"/>
              <w:right w:val="nil"/>
            </w:tcBorders>
            <w:shd w:val="clear" w:color="auto" w:fill="auto"/>
            <w:noWrap/>
            <w:vAlign w:val="center"/>
            <w:hideMark/>
          </w:tcPr>
          <w:p w14:paraId="345C7410"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w:t>
            </w:r>
          </w:p>
          <w:p w14:paraId="59DD4E72"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(1,1)</w:t>
            </w:r>
          </w:p>
        </w:tc>
        <w:tc>
          <w:tcPr>
            <w:tcW w:w="1767" w:type="dxa"/>
            <w:tcBorders>
              <w:top w:val="nil"/>
              <w:left w:val="nil"/>
              <w:bottom w:val="nil"/>
              <w:right w:val="nil"/>
            </w:tcBorders>
            <w:shd w:val="clear" w:color="auto" w:fill="auto"/>
            <w:noWrap/>
            <w:vAlign w:val="center"/>
            <w:hideMark/>
          </w:tcPr>
          <w:p w14:paraId="1A1753F1"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3</w:t>
            </w:r>
          </w:p>
          <w:p w14:paraId="0BFC06F1"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(3,3)</w:t>
            </w:r>
          </w:p>
        </w:tc>
        <w:tc>
          <w:tcPr>
            <w:tcW w:w="2722" w:type="dxa"/>
            <w:tcBorders>
              <w:top w:val="nil"/>
              <w:left w:val="nil"/>
              <w:bottom w:val="nil"/>
              <w:right w:val="nil"/>
            </w:tcBorders>
            <w:shd w:val="clear" w:color="auto" w:fill="auto"/>
            <w:noWrap/>
            <w:vAlign w:val="center"/>
            <w:hideMark/>
          </w:tcPr>
          <w:p w14:paraId="5EA2FC7A"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w:t>
            </w:r>
          </w:p>
          <w:p w14:paraId="2DBCC59D"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(1,3)</w:t>
            </w:r>
          </w:p>
        </w:tc>
      </w:tr>
      <w:tr w:rsidR="00494714" w:rsidRPr="00072763" w14:paraId="1DE7B780" w14:textId="77777777" w:rsidTr="002D7F7D">
        <w:trPr>
          <w:trHeight w:val="308"/>
        </w:trPr>
        <w:tc>
          <w:tcPr>
            <w:tcW w:w="2281" w:type="dxa"/>
            <w:tcBorders>
              <w:top w:val="nil"/>
              <w:left w:val="nil"/>
              <w:bottom w:val="single" w:sz="4" w:space="0" w:color="auto"/>
              <w:right w:val="nil"/>
            </w:tcBorders>
            <w:shd w:val="clear" w:color="auto" w:fill="auto"/>
            <w:noWrap/>
            <w:vAlign w:val="center"/>
            <w:hideMark/>
          </w:tcPr>
          <w:p w14:paraId="1D3C07D8" w14:textId="77777777" w:rsidR="00494714" w:rsidRPr="00072763" w:rsidRDefault="00494714" w:rsidP="002D7F7D">
            <w:pPr>
              <w:spacing w:after="0" w:line="360" w:lineRule="auto"/>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 xml:space="preserve">t </w:t>
            </w:r>
            <w:r w:rsidRPr="00B77162">
              <w:rPr>
                <w:rFonts w:ascii="Times New Roman" w:eastAsia="Times New Roman" w:hAnsi="Times New Roman" w:cs="Times New Roman"/>
                <w:sz w:val="24"/>
                <w:szCs w:val="24"/>
                <w:vertAlign w:val="subscript"/>
              </w:rPr>
              <w:t>½</w:t>
            </w:r>
            <w:r w:rsidRPr="00072763">
              <w:rPr>
                <w:rFonts w:ascii="Times New Roman" w:eastAsia="Times New Roman" w:hAnsi="Times New Roman" w:cs="Times New Roman"/>
                <w:sz w:val="24"/>
                <w:szCs w:val="24"/>
              </w:rPr>
              <w:t xml:space="preserve"> (days)</w:t>
            </w:r>
          </w:p>
        </w:tc>
        <w:tc>
          <w:tcPr>
            <w:tcW w:w="2092" w:type="dxa"/>
            <w:tcBorders>
              <w:top w:val="nil"/>
              <w:left w:val="nil"/>
              <w:bottom w:val="single" w:sz="4" w:space="0" w:color="auto"/>
              <w:right w:val="nil"/>
            </w:tcBorders>
            <w:shd w:val="clear" w:color="auto" w:fill="auto"/>
            <w:noWrap/>
            <w:vAlign w:val="center"/>
            <w:hideMark/>
          </w:tcPr>
          <w:p w14:paraId="2305B9DE"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1.7</w:t>
            </w:r>
          </w:p>
          <w:p w14:paraId="2DB84FAB"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(1.8, 1.7)</w:t>
            </w:r>
          </w:p>
        </w:tc>
        <w:tc>
          <w:tcPr>
            <w:tcW w:w="1767" w:type="dxa"/>
            <w:tcBorders>
              <w:top w:val="nil"/>
              <w:left w:val="nil"/>
              <w:bottom w:val="single" w:sz="4" w:space="0" w:color="auto"/>
              <w:right w:val="nil"/>
            </w:tcBorders>
            <w:shd w:val="clear" w:color="auto" w:fill="auto"/>
            <w:noWrap/>
            <w:vAlign w:val="center"/>
            <w:hideMark/>
          </w:tcPr>
          <w:p w14:paraId="12D51AAE"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6.1</w:t>
            </w:r>
          </w:p>
          <w:p w14:paraId="146D4A99"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(8.7,3.4)</w:t>
            </w:r>
          </w:p>
        </w:tc>
        <w:tc>
          <w:tcPr>
            <w:tcW w:w="2722" w:type="dxa"/>
            <w:tcBorders>
              <w:top w:val="nil"/>
              <w:left w:val="nil"/>
              <w:bottom w:val="single" w:sz="4" w:space="0" w:color="auto"/>
              <w:right w:val="nil"/>
            </w:tcBorders>
            <w:shd w:val="clear" w:color="auto" w:fill="auto"/>
            <w:noWrap/>
            <w:vAlign w:val="center"/>
            <w:hideMark/>
          </w:tcPr>
          <w:p w14:paraId="3FD38AB3"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4</w:t>
            </w:r>
          </w:p>
          <w:p w14:paraId="317CDAEE"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(5.4, 2.6)</w:t>
            </w:r>
          </w:p>
        </w:tc>
      </w:tr>
      <w:tr w:rsidR="00494714" w:rsidRPr="00072763" w14:paraId="4B332695" w14:textId="77777777" w:rsidTr="002D7F7D">
        <w:trPr>
          <w:trHeight w:val="294"/>
        </w:trPr>
        <w:tc>
          <w:tcPr>
            <w:tcW w:w="8862" w:type="dxa"/>
            <w:gridSpan w:val="4"/>
            <w:tcBorders>
              <w:top w:val="single" w:sz="4" w:space="0" w:color="auto"/>
              <w:left w:val="nil"/>
              <w:bottom w:val="nil"/>
              <w:right w:val="nil"/>
            </w:tcBorders>
            <w:shd w:val="clear" w:color="auto" w:fill="auto"/>
            <w:noWrap/>
            <w:vAlign w:val="center"/>
            <w:hideMark/>
          </w:tcPr>
          <w:p w14:paraId="5D777793" w14:textId="77777777" w:rsidR="00494714" w:rsidRPr="00072763" w:rsidRDefault="00494714" w:rsidP="002D7F7D">
            <w:pPr>
              <w:spacing w:after="0" w:line="360" w:lineRule="auto"/>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 xml:space="preserve">*Data is presented as a “Mean (Pig 1, Pig 2)” </w:t>
            </w:r>
          </w:p>
        </w:tc>
      </w:tr>
    </w:tbl>
    <w:p w14:paraId="045BF65A" w14:textId="77777777" w:rsidR="00494714" w:rsidRPr="00072763" w:rsidRDefault="00494714" w:rsidP="00494714">
      <w:pPr>
        <w:spacing w:after="0" w:line="360" w:lineRule="auto"/>
        <w:rPr>
          <w:rFonts w:ascii="Times New Roman" w:hAnsi="Times New Roman" w:cs="Times New Roman"/>
          <w:b/>
          <w:sz w:val="24"/>
          <w:szCs w:val="24"/>
          <w:lang w:val="en-US"/>
        </w:rPr>
      </w:pPr>
    </w:p>
    <w:p w14:paraId="57069477" w14:textId="77777777" w:rsidR="00494714" w:rsidRPr="00A57948" w:rsidRDefault="00494714" w:rsidP="00494714">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Methodology: </w:t>
      </w:r>
      <w:r w:rsidRPr="00072763">
        <w:rPr>
          <w:rFonts w:ascii="Times New Roman" w:hAnsi="Times New Roman" w:cs="Times New Roman"/>
          <w:sz w:val="24"/>
          <w:szCs w:val="24"/>
          <w:lang w:val="en-US"/>
        </w:rPr>
        <w:t>Microsoft Excel was used for the analysis. The bioavailabili</w:t>
      </w:r>
      <w:r w:rsidR="00F664D9">
        <w:rPr>
          <w:rFonts w:ascii="Times New Roman" w:hAnsi="Times New Roman" w:cs="Times New Roman"/>
          <w:sz w:val="24"/>
          <w:szCs w:val="24"/>
          <w:lang w:val="en-US"/>
        </w:rPr>
        <w:t>ty, denoting the proportion of i</w:t>
      </w:r>
      <w:r w:rsidRPr="00072763">
        <w:rPr>
          <w:rFonts w:ascii="Times New Roman" w:hAnsi="Times New Roman" w:cs="Times New Roman"/>
          <w:sz w:val="24"/>
          <w:szCs w:val="24"/>
          <w:lang w:val="en-US"/>
        </w:rPr>
        <w:t>vermectin reaching the blood using pour-on and oral delivery methods, was determined for each method by comparing PK measures to those of subcutaneous injection through the following formula [1]:</w:t>
      </w:r>
    </w:p>
    <w:p w14:paraId="327A74CB" w14:textId="77777777" w:rsidR="00494714" w:rsidRPr="00072763" w:rsidRDefault="00494714" w:rsidP="00494714">
      <w:pPr>
        <w:spacing w:after="0" w:line="360" w:lineRule="auto"/>
        <w:rPr>
          <w:rFonts w:ascii="Times New Roman" w:hAnsi="Times New Roman" w:cs="Times New Roman"/>
          <w:sz w:val="24"/>
          <w:szCs w:val="24"/>
          <w:lang w:val="en-US"/>
        </w:rPr>
      </w:pPr>
      <m:oMathPara>
        <m:oMath>
          <m:r>
            <w:rPr>
              <w:rFonts w:ascii="Cambria Math" w:hAnsi="Cambria Math" w:cs="Times New Roman"/>
              <w:sz w:val="24"/>
              <w:szCs w:val="24"/>
              <w:lang w:val="en-US"/>
            </w:rPr>
            <m:t>F=</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AUC</m:t>
                  </m:r>
                </m:e>
                <m:sub>
                  <m:r>
                    <w:rPr>
                      <w:rFonts w:ascii="Cambria Math" w:hAnsi="Cambria Math" w:cs="Times New Roman"/>
                      <w:sz w:val="24"/>
                      <w:szCs w:val="24"/>
                      <w:lang w:val="en-US"/>
                    </w:rPr>
                    <m:t>A</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AUC</m:t>
                  </m:r>
                </m:e>
                <m:sub>
                  <m:r>
                    <w:rPr>
                      <w:rFonts w:ascii="Cambria Math" w:hAnsi="Cambria Math" w:cs="Times New Roman"/>
                      <w:sz w:val="24"/>
                      <w:szCs w:val="24"/>
                      <w:lang w:val="en-US"/>
                    </w:rPr>
                    <m:t>B</m:t>
                  </m:r>
                </m:sub>
              </m:sSub>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D</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ose</m:t>
                  </m:r>
                </m:e>
                <m:sub>
                  <m:r>
                    <w:rPr>
                      <w:rFonts w:ascii="Cambria Math" w:hAnsi="Cambria Math" w:cs="Times New Roman"/>
                      <w:sz w:val="24"/>
                      <w:szCs w:val="24"/>
                      <w:lang w:val="en-US"/>
                    </w:rPr>
                    <m:t>B</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Dose</m:t>
                  </m:r>
                </m:e>
                <m:sub>
                  <m:r>
                    <w:rPr>
                      <w:rFonts w:ascii="Cambria Math" w:hAnsi="Cambria Math" w:cs="Times New Roman"/>
                      <w:sz w:val="24"/>
                      <w:szCs w:val="24"/>
                      <w:lang w:val="en-US"/>
                    </w:rPr>
                    <m:t>A</m:t>
                  </m:r>
                </m:sub>
              </m:sSub>
            </m:den>
          </m:f>
          <m:r>
            <w:rPr>
              <w:rFonts w:ascii="Cambria Math" w:hAnsi="Cambria Math" w:cs="Times New Roman"/>
              <w:sz w:val="24"/>
              <w:szCs w:val="24"/>
              <w:lang w:val="en-US"/>
            </w:rPr>
            <m:t>.</m:t>
          </m:r>
        </m:oMath>
      </m:oMathPara>
    </w:p>
    <w:p w14:paraId="1EDF683D" w14:textId="77777777" w:rsidR="00494714" w:rsidRPr="00072763" w:rsidRDefault="00494714" w:rsidP="00494714">
      <w:pPr>
        <w:spacing w:after="0" w:line="360" w:lineRule="auto"/>
        <w:rPr>
          <w:rFonts w:ascii="Times New Roman" w:eastAsia="Times New Roman" w:hAnsi="Times New Roman" w:cs="Times New Roman"/>
          <w:sz w:val="24"/>
          <w:szCs w:val="24"/>
        </w:rPr>
      </w:pPr>
      <w:r w:rsidRPr="00072763">
        <w:rPr>
          <w:rFonts w:ascii="Times New Roman" w:hAnsi="Times New Roman" w:cs="Times New Roman"/>
          <w:sz w:val="24"/>
          <w:szCs w:val="24"/>
          <w:lang w:val="en-US"/>
        </w:rPr>
        <w:t xml:space="preserve">The bioavailability (F) for both oral and pour on were calculated using the mean of </w:t>
      </w:r>
      <w:proofErr w:type="spellStart"/>
      <w:r w:rsidRPr="00072763">
        <w:rPr>
          <w:rFonts w:ascii="Times New Roman" w:eastAsia="Times New Roman" w:hAnsi="Times New Roman" w:cs="Times New Roman"/>
          <w:sz w:val="24"/>
          <w:szCs w:val="24"/>
        </w:rPr>
        <w:t>AUC</w:t>
      </w:r>
      <w:r w:rsidRPr="00072763">
        <w:rPr>
          <w:rFonts w:ascii="Times New Roman" w:eastAsia="Times New Roman" w:hAnsi="Times New Roman" w:cs="Times New Roman"/>
          <w:sz w:val="24"/>
          <w:szCs w:val="24"/>
          <w:vertAlign w:val="subscript"/>
        </w:rPr>
        <w:t>o</w:t>
      </w:r>
      <w:proofErr w:type="spellEnd"/>
      <w:r w:rsidRPr="00072763">
        <w:rPr>
          <w:rFonts w:ascii="Times New Roman" w:eastAsia="Times New Roman" w:hAnsi="Times New Roman" w:cs="Times New Roman"/>
          <w:sz w:val="24"/>
          <w:szCs w:val="24"/>
          <w:vertAlign w:val="subscript"/>
        </w:rPr>
        <w:t>-</w:t>
      </w:r>
      <w:proofErr w:type="gramStart"/>
      <w:r w:rsidRPr="00072763">
        <w:rPr>
          <w:rFonts w:ascii="Times New Roman" w:eastAsia="Times New Roman" w:hAnsi="Times New Roman" w:cs="Times New Roman"/>
          <w:sz w:val="24"/>
          <w:szCs w:val="24"/>
          <w:vertAlign w:val="subscript"/>
        </w:rPr>
        <w:t xml:space="preserve">t </w:t>
      </w:r>
      <w:r w:rsidRPr="00072763">
        <w:rPr>
          <w:rFonts w:ascii="Times New Roman" w:eastAsia="Times New Roman" w:hAnsi="Times New Roman" w:cs="Times New Roman"/>
          <w:sz w:val="24"/>
          <w:szCs w:val="24"/>
        </w:rPr>
        <w:t>,</w:t>
      </w:r>
      <w:proofErr w:type="gramEnd"/>
      <w:r w:rsidRPr="00072763">
        <w:rPr>
          <w:rFonts w:ascii="Times New Roman" w:eastAsia="Times New Roman" w:hAnsi="Times New Roman" w:cs="Times New Roman"/>
          <w:sz w:val="24"/>
          <w:szCs w:val="24"/>
        </w:rPr>
        <w:t xml:space="preserve"> </w:t>
      </w:r>
      <w:proofErr w:type="spellStart"/>
      <w:r w:rsidRPr="00072763">
        <w:rPr>
          <w:rFonts w:ascii="Times New Roman" w:eastAsia="Times New Roman" w:hAnsi="Times New Roman" w:cs="Times New Roman"/>
          <w:sz w:val="24"/>
          <w:szCs w:val="24"/>
        </w:rPr>
        <w:t>AUC</w:t>
      </w:r>
      <w:r w:rsidRPr="00072763">
        <w:rPr>
          <w:rFonts w:ascii="Times New Roman" w:eastAsia="Times New Roman" w:hAnsi="Times New Roman" w:cs="Times New Roman"/>
          <w:sz w:val="24"/>
          <w:szCs w:val="24"/>
          <w:vertAlign w:val="subscript"/>
        </w:rPr>
        <w:t>o</w:t>
      </w:r>
      <w:proofErr w:type="spellEnd"/>
      <w:r w:rsidRPr="00072763">
        <w:rPr>
          <w:rFonts w:ascii="Times New Roman" w:eastAsia="Times New Roman" w:hAnsi="Times New Roman" w:cs="Times New Roman"/>
          <w:sz w:val="24"/>
          <w:szCs w:val="24"/>
          <w:vertAlign w:val="subscript"/>
        </w:rPr>
        <w:t xml:space="preserve">-inf, </w:t>
      </w:r>
      <w:r w:rsidRPr="00072763">
        <w:rPr>
          <w:rFonts w:ascii="Times New Roman" w:eastAsia="Times New Roman" w:hAnsi="Times New Roman" w:cs="Times New Roman"/>
          <w:sz w:val="24"/>
          <w:szCs w:val="24"/>
        </w:rPr>
        <w:t xml:space="preserve">and </w:t>
      </w:r>
      <w:proofErr w:type="spellStart"/>
      <w:r w:rsidRPr="00072763">
        <w:rPr>
          <w:rFonts w:ascii="Times New Roman" w:eastAsia="Times New Roman" w:hAnsi="Times New Roman" w:cs="Times New Roman"/>
          <w:sz w:val="24"/>
          <w:szCs w:val="24"/>
        </w:rPr>
        <w:t>C</w:t>
      </w:r>
      <w:r w:rsidRPr="00072763">
        <w:rPr>
          <w:rFonts w:ascii="Times New Roman" w:eastAsia="Times New Roman" w:hAnsi="Times New Roman" w:cs="Times New Roman"/>
          <w:sz w:val="24"/>
          <w:szCs w:val="24"/>
          <w:vertAlign w:val="subscript"/>
        </w:rPr>
        <w:t>max</w:t>
      </w:r>
      <w:proofErr w:type="spellEnd"/>
      <w:r>
        <w:rPr>
          <w:rFonts w:ascii="Times New Roman" w:eastAsia="Times New Roman" w:hAnsi="Times New Roman" w:cs="Times New Roman"/>
          <w:sz w:val="24"/>
          <w:szCs w:val="24"/>
        </w:rPr>
        <w:t>, provided in Table S2</w:t>
      </w:r>
      <w:r w:rsidRPr="00072763">
        <w:rPr>
          <w:rFonts w:ascii="Times New Roman" w:eastAsia="Times New Roman" w:hAnsi="Times New Roman" w:cs="Times New Roman"/>
          <w:sz w:val="24"/>
          <w:szCs w:val="24"/>
        </w:rPr>
        <w:t>, and using a dose of 600µ</w:t>
      </w:r>
      <w:r>
        <w:rPr>
          <w:rFonts w:ascii="Times New Roman" w:eastAsia="Times New Roman" w:hAnsi="Times New Roman" w:cs="Times New Roman"/>
          <w:sz w:val="24"/>
          <w:szCs w:val="24"/>
        </w:rPr>
        <w:t>g/kg</w:t>
      </w:r>
      <w:r w:rsidRPr="00072763">
        <w:rPr>
          <w:rFonts w:ascii="Times New Roman" w:eastAsia="Times New Roman" w:hAnsi="Times New Roman" w:cs="Times New Roman"/>
          <w:sz w:val="24"/>
          <w:szCs w:val="24"/>
        </w:rPr>
        <w:t xml:space="preserve"> which was given to all pigs. The oral and pour on dose required to provide an equivalent PK profile to 600µ</w:t>
      </w:r>
      <w:r>
        <w:rPr>
          <w:rFonts w:ascii="Times New Roman" w:eastAsia="Times New Roman" w:hAnsi="Times New Roman" w:cs="Times New Roman"/>
          <w:sz w:val="24"/>
          <w:szCs w:val="24"/>
        </w:rPr>
        <w:t>g/kg</w:t>
      </w:r>
      <w:r w:rsidR="00F664D9">
        <w:rPr>
          <w:rFonts w:ascii="Times New Roman" w:eastAsia="Times New Roman" w:hAnsi="Times New Roman" w:cs="Times New Roman"/>
          <w:sz w:val="24"/>
          <w:szCs w:val="24"/>
        </w:rPr>
        <w:t xml:space="preserve"> i</w:t>
      </w:r>
      <w:r w:rsidRPr="00072763">
        <w:rPr>
          <w:rFonts w:ascii="Times New Roman" w:eastAsia="Times New Roman" w:hAnsi="Times New Roman" w:cs="Times New Roman"/>
          <w:sz w:val="24"/>
          <w:szCs w:val="24"/>
        </w:rPr>
        <w:t>vermectin via the subcutaneous route was then determined using the relative bioavailability as follows:</w:t>
      </w:r>
    </w:p>
    <w:p w14:paraId="7BAEB37D" w14:textId="77777777" w:rsidR="00494714" w:rsidRPr="00072763" w:rsidRDefault="003C2E4A" w:rsidP="00494714">
      <w:pPr>
        <w:spacing w:after="0" w:line="360" w:lineRule="auto"/>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Dose</m:t>
              </m:r>
            </m:e>
            <m:sub>
              <m:r>
                <w:rPr>
                  <w:rFonts w:ascii="Cambria Math" w:hAnsi="Cambria Math" w:cs="Times New Roman"/>
                  <w:sz w:val="24"/>
                  <w:szCs w:val="24"/>
                  <w:lang w:val="en-US"/>
                </w:rPr>
                <m:t>A</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600</m:t>
              </m:r>
              <m:r>
                <m:rPr>
                  <m:sty m:val="p"/>
                </m:rPr>
                <w:rPr>
                  <w:rFonts w:ascii="Cambria Math" w:eastAsia="Times New Roman" w:hAnsi="Cambria Math" w:cs="Times New Roman"/>
                  <w:sz w:val="24"/>
                  <w:szCs w:val="24"/>
                </w:rPr>
                <m:t>µg/kg</m:t>
              </m:r>
            </m:num>
            <m:den>
              <m:r>
                <w:rPr>
                  <w:rFonts w:ascii="Cambria Math" w:hAnsi="Cambria Math" w:cs="Times New Roman"/>
                  <w:sz w:val="24"/>
                  <w:szCs w:val="24"/>
                  <w:lang w:val="en-US"/>
                </w:rPr>
                <m:t>F</m:t>
              </m:r>
            </m:den>
          </m:f>
          <m:r>
            <w:rPr>
              <w:rFonts w:ascii="Cambria Math" w:hAnsi="Cambria Math" w:cs="Times New Roman"/>
              <w:sz w:val="24"/>
              <w:szCs w:val="24"/>
              <w:lang w:val="en-US"/>
            </w:rPr>
            <m:t>.</m:t>
          </m:r>
        </m:oMath>
      </m:oMathPara>
    </w:p>
    <w:p w14:paraId="7828BF9D" w14:textId="77777777" w:rsidR="00494714" w:rsidRDefault="00494714" w:rsidP="00494714">
      <w:pPr>
        <w:spacing w:after="0" w:line="360" w:lineRule="auto"/>
        <w:rPr>
          <w:rFonts w:ascii="Times New Roman" w:hAnsi="Times New Roman" w:cs="Times New Roman"/>
          <w:b/>
          <w:sz w:val="24"/>
          <w:szCs w:val="24"/>
          <w:lang w:val="en-US"/>
        </w:rPr>
      </w:pPr>
    </w:p>
    <w:p w14:paraId="4E4BD7F4" w14:textId="77777777" w:rsidR="00494714" w:rsidRPr="00A57948" w:rsidRDefault="00494714" w:rsidP="00494714">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Results: </w:t>
      </w:r>
      <w:r w:rsidRPr="00072763">
        <w:rPr>
          <w:rFonts w:ascii="Times New Roman" w:eastAsia="Times New Roman" w:hAnsi="Times New Roman" w:cs="Times New Roman"/>
          <w:sz w:val="24"/>
          <w:szCs w:val="24"/>
        </w:rPr>
        <w:t xml:space="preserve">The results for each of oral and pour-on delivery </w:t>
      </w:r>
      <w:r>
        <w:rPr>
          <w:rFonts w:ascii="Times New Roman" w:eastAsia="Times New Roman" w:hAnsi="Times New Roman" w:cs="Times New Roman"/>
          <w:sz w:val="24"/>
          <w:szCs w:val="24"/>
        </w:rPr>
        <w:t>methods are presented in Table S3</w:t>
      </w:r>
      <w:r w:rsidRPr="00072763">
        <w:rPr>
          <w:rFonts w:ascii="Times New Roman" w:eastAsia="Times New Roman" w:hAnsi="Times New Roman" w:cs="Times New Roman"/>
          <w:sz w:val="24"/>
          <w:szCs w:val="24"/>
        </w:rPr>
        <w:t xml:space="preserve">, separately for each PK </w:t>
      </w:r>
      <w:r w:rsidR="00F664D9">
        <w:rPr>
          <w:rFonts w:ascii="Times New Roman" w:eastAsia="Times New Roman" w:hAnsi="Times New Roman" w:cs="Times New Roman"/>
          <w:sz w:val="24"/>
          <w:szCs w:val="24"/>
        </w:rPr>
        <w:t>measure.  For oral and pour-on i</w:t>
      </w:r>
      <w:r w:rsidRPr="00072763">
        <w:rPr>
          <w:rFonts w:ascii="Times New Roman" w:eastAsia="Times New Roman" w:hAnsi="Times New Roman" w:cs="Times New Roman"/>
          <w:sz w:val="24"/>
          <w:szCs w:val="24"/>
        </w:rPr>
        <w:t>vermectin delivery, 1.0-3.2mg/kg and 24.0-33.7mg/kg respectively would be required to produce an equivalent PK profi</w:t>
      </w:r>
      <w:r w:rsidR="00761F5D">
        <w:rPr>
          <w:rFonts w:ascii="Times New Roman" w:eastAsia="Times New Roman" w:hAnsi="Times New Roman" w:cs="Times New Roman"/>
          <w:sz w:val="24"/>
          <w:szCs w:val="24"/>
        </w:rPr>
        <w:t>le to 0.6mg</w:t>
      </w:r>
      <w:r w:rsidRPr="00072763">
        <w:rPr>
          <w:rFonts w:ascii="Times New Roman" w:eastAsia="Times New Roman" w:hAnsi="Times New Roman" w:cs="Times New Roman"/>
          <w:sz w:val="24"/>
          <w:szCs w:val="24"/>
        </w:rPr>
        <w:t>/kg for subcutaneous</w:t>
      </w:r>
      <w:r w:rsidR="00761F5D">
        <w:rPr>
          <w:rFonts w:ascii="Times New Roman" w:eastAsia="Times New Roman" w:hAnsi="Times New Roman" w:cs="Times New Roman"/>
          <w:sz w:val="24"/>
          <w:szCs w:val="24"/>
        </w:rPr>
        <w:t xml:space="preserve"> delivery</w:t>
      </w:r>
      <w:r w:rsidRPr="00072763">
        <w:rPr>
          <w:rFonts w:ascii="Times New Roman" w:eastAsia="Times New Roman" w:hAnsi="Times New Roman" w:cs="Times New Roman"/>
          <w:sz w:val="24"/>
          <w:szCs w:val="24"/>
        </w:rPr>
        <w:t>.</w:t>
      </w:r>
    </w:p>
    <w:p w14:paraId="4EA89776" w14:textId="77777777" w:rsidR="00494714" w:rsidRDefault="00494714" w:rsidP="00494714">
      <w:pPr>
        <w:spacing w:after="0" w:line="360" w:lineRule="auto"/>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lastRenderedPageBreak/>
        <w:t>High dose variability can be noted between the three PK parameters used for both delivery methods.  As data was available for two pigs for each of the oral, pour-on and subcutaneous delivery methods, a larger sample size would be needed to reduce the variation i</w:t>
      </w:r>
      <w:r w:rsidR="00F664D9">
        <w:rPr>
          <w:rFonts w:ascii="Times New Roman" w:eastAsia="Times New Roman" w:hAnsi="Times New Roman" w:cs="Times New Roman"/>
          <w:sz w:val="24"/>
          <w:szCs w:val="24"/>
        </w:rPr>
        <w:t>n the estimate of the required i</w:t>
      </w:r>
      <w:r w:rsidRPr="00072763">
        <w:rPr>
          <w:rFonts w:ascii="Times New Roman" w:eastAsia="Times New Roman" w:hAnsi="Times New Roman" w:cs="Times New Roman"/>
          <w:sz w:val="24"/>
          <w:szCs w:val="24"/>
        </w:rPr>
        <w:t>vermectin dose. It should also be noted that these are theoretically the doses required, whether these are biologically plausible and whether there are other limiting factors should be taken into consideration.</w:t>
      </w:r>
    </w:p>
    <w:p w14:paraId="34C77251" w14:textId="77777777" w:rsidR="00494714" w:rsidRPr="00072763" w:rsidRDefault="00494714" w:rsidP="00494714">
      <w:pPr>
        <w:spacing w:after="0" w:line="360" w:lineRule="auto"/>
        <w:rPr>
          <w:rFonts w:ascii="Times New Roman" w:eastAsia="Times New Roman" w:hAnsi="Times New Roman" w:cs="Times New Roman"/>
          <w:sz w:val="24"/>
          <w:szCs w:val="24"/>
        </w:rPr>
      </w:pPr>
    </w:p>
    <w:tbl>
      <w:tblPr>
        <w:tblW w:w="9087" w:type="dxa"/>
        <w:tblInd w:w="93" w:type="dxa"/>
        <w:tblLook w:val="04A0" w:firstRow="1" w:lastRow="0" w:firstColumn="1" w:lastColumn="0" w:noHBand="0" w:noVBand="1"/>
      </w:tblPr>
      <w:tblGrid>
        <w:gridCol w:w="2462"/>
        <w:gridCol w:w="2017"/>
        <w:gridCol w:w="2168"/>
        <w:gridCol w:w="1184"/>
        <w:gridCol w:w="1256"/>
      </w:tblGrid>
      <w:tr w:rsidR="00494714" w:rsidRPr="00072763" w14:paraId="67AC1FAA" w14:textId="77777777" w:rsidTr="002D7F7D">
        <w:trPr>
          <w:trHeight w:val="300"/>
        </w:trPr>
        <w:tc>
          <w:tcPr>
            <w:tcW w:w="9087" w:type="dxa"/>
            <w:gridSpan w:val="5"/>
            <w:tcBorders>
              <w:top w:val="nil"/>
              <w:left w:val="nil"/>
              <w:bottom w:val="single" w:sz="4" w:space="0" w:color="auto"/>
              <w:right w:val="nil"/>
            </w:tcBorders>
            <w:shd w:val="clear" w:color="auto" w:fill="auto"/>
            <w:noWrap/>
            <w:vAlign w:val="center"/>
            <w:hideMark/>
          </w:tcPr>
          <w:p w14:paraId="62796F35" w14:textId="037E64B2" w:rsidR="00494714" w:rsidRPr="00072763" w:rsidRDefault="00494714" w:rsidP="00F876C2">
            <w:pPr>
              <w:spacing w:after="0" w:line="360" w:lineRule="auto"/>
              <w:rPr>
                <w:rFonts w:ascii="Times New Roman" w:eastAsia="Times New Roman" w:hAnsi="Times New Roman" w:cs="Times New Roman"/>
                <w:b/>
                <w:bCs/>
                <w:sz w:val="24"/>
                <w:szCs w:val="24"/>
              </w:rPr>
            </w:pPr>
            <w:bookmarkStart w:id="7" w:name="_Hlk1995118"/>
            <w:r w:rsidRPr="00072763">
              <w:rPr>
                <w:rFonts w:ascii="Times New Roman" w:eastAsia="Times New Roman" w:hAnsi="Times New Roman" w:cs="Times New Roman"/>
                <w:b/>
                <w:bCs/>
                <w:sz w:val="24"/>
                <w:szCs w:val="24"/>
              </w:rPr>
              <w:t xml:space="preserve">Table </w:t>
            </w:r>
            <w:r>
              <w:rPr>
                <w:rFonts w:ascii="Times New Roman" w:eastAsia="Times New Roman" w:hAnsi="Times New Roman" w:cs="Times New Roman"/>
                <w:b/>
                <w:bCs/>
                <w:sz w:val="24"/>
                <w:szCs w:val="24"/>
              </w:rPr>
              <w:t>S</w:t>
            </w:r>
            <w:r w:rsidR="00F876C2">
              <w:rPr>
                <w:rFonts w:ascii="Times New Roman" w:eastAsia="Times New Roman" w:hAnsi="Times New Roman" w:cs="Times New Roman"/>
                <w:b/>
                <w:bCs/>
                <w:sz w:val="24"/>
                <w:szCs w:val="24"/>
              </w:rPr>
              <w:t>3</w:t>
            </w:r>
            <w:r w:rsidRPr="00072763">
              <w:rPr>
                <w:rFonts w:ascii="Times New Roman" w:eastAsia="Times New Roman" w:hAnsi="Times New Roman" w:cs="Times New Roman"/>
                <w:b/>
                <w:bCs/>
                <w:sz w:val="24"/>
                <w:szCs w:val="24"/>
              </w:rPr>
              <w:t xml:space="preserve">. Oral and pour-on ivermectin doses required for equivalence to subcutaneous injection  </w:t>
            </w:r>
            <w:bookmarkEnd w:id="7"/>
          </w:p>
        </w:tc>
      </w:tr>
      <w:tr w:rsidR="00494714" w:rsidRPr="00072763" w14:paraId="3A80EE42" w14:textId="77777777" w:rsidTr="002D7F7D">
        <w:trPr>
          <w:trHeight w:val="300"/>
        </w:trPr>
        <w:tc>
          <w:tcPr>
            <w:tcW w:w="2462" w:type="dxa"/>
            <w:vMerge w:val="restart"/>
            <w:tcBorders>
              <w:top w:val="nil"/>
              <w:left w:val="nil"/>
              <w:bottom w:val="single" w:sz="4" w:space="0" w:color="000000"/>
              <w:right w:val="nil"/>
            </w:tcBorders>
            <w:shd w:val="clear" w:color="auto" w:fill="auto"/>
            <w:noWrap/>
            <w:vAlign w:val="center"/>
            <w:hideMark/>
          </w:tcPr>
          <w:p w14:paraId="5147ADAD"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Delivery Method</w:t>
            </w:r>
          </w:p>
        </w:tc>
        <w:tc>
          <w:tcPr>
            <w:tcW w:w="2017" w:type="dxa"/>
            <w:vMerge w:val="restart"/>
            <w:tcBorders>
              <w:top w:val="nil"/>
              <w:left w:val="nil"/>
              <w:bottom w:val="single" w:sz="4" w:space="0" w:color="000000"/>
              <w:right w:val="nil"/>
            </w:tcBorders>
            <w:shd w:val="clear" w:color="auto" w:fill="auto"/>
            <w:noWrap/>
            <w:vAlign w:val="center"/>
            <w:hideMark/>
          </w:tcPr>
          <w:p w14:paraId="45DE956C"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PK parameter</w:t>
            </w:r>
          </w:p>
        </w:tc>
        <w:tc>
          <w:tcPr>
            <w:tcW w:w="2168" w:type="dxa"/>
            <w:vMerge w:val="restart"/>
            <w:tcBorders>
              <w:top w:val="nil"/>
              <w:left w:val="nil"/>
              <w:bottom w:val="single" w:sz="4" w:space="0" w:color="000000"/>
              <w:right w:val="nil"/>
            </w:tcBorders>
            <w:shd w:val="clear" w:color="auto" w:fill="auto"/>
            <w:vAlign w:val="center"/>
            <w:hideMark/>
          </w:tcPr>
          <w:p w14:paraId="07172655"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 xml:space="preserve">Bioavailability </w:t>
            </w:r>
          </w:p>
        </w:tc>
        <w:tc>
          <w:tcPr>
            <w:tcW w:w="2440" w:type="dxa"/>
            <w:gridSpan w:val="2"/>
            <w:tcBorders>
              <w:top w:val="nil"/>
              <w:left w:val="nil"/>
              <w:bottom w:val="single" w:sz="4" w:space="0" w:color="auto"/>
              <w:right w:val="nil"/>
            </w:tcBorders>
            <w:shd w:val="clear" w:color="auto" w:fill="auto"/>
            <w:noWrap/>
            <w:vAlign w:val="center"/>
            <w:hideMark/>
          </w:tcPr>
          <w:p w14:paraId="1E26330B"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Dose Required</w:t>
            </w:r>
          </w:p>
        </w:tc>
      </w:tr>
      <w:tr w:rsidR="00494714" w:rsidRPr="00072763" w14:paraId="1DDEB0B0" w14:textId="77777777" w:rsidTr="002D7F7D">
        <w:trPr>
          <w:trHeight w:val="360"/>
        </w:trPr>
        <w:tc>
          <w:tcPr>
            <w:tcW w:w="2462" w:type="dxa"/>
            <w:vMerge/>
            <w:tcBorders>
              <w:top w:val="nil"/>
              <w:left w:val="nil"/>
              <w:bottom w:val="single" w:sz="4" w:space="0" w:color="000000"/>
              <w:right w:val="nil"/>
            </w:tcBorders>
            <w:vAlign w:val="center"/>
            <w:hideMark/>
          </w:tcPr>
          <w:p w14:paraId="7F413BD4"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017" w:type="dxa"/>
            <w:vMerge/>
            <w:tcBorders>
              <w:top w:val="nil"/>
              <w:left w:val="nil"/>
              <w:bottom w:val="single" w:sz="4" w:space="0" w:color="000000"/>
              <w:right w:val="nil"/>
            </w:tcBorders>
            <w:vAlign w:val="center"/>
            <w:hideMark/>
          </w:tcPr>
          <w:p w14:paraId="04A13CC4"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168" w:type="dxa"/>
            <w:vMerge/>
            <w:tcBorders>
              <w:top w:val="nil"/>
              <w:left w:val="nil"/>
              <w:bottom w:val="single" w:sz="4" w:space="0" w:color="000000"/>
              <w:right w:val="nil"/>
            </w:tcBorders>
            <w:vAlign w:val="center"/>
            <w:hideMark/>
          </w:tcPr>
          <w:p w14:paraId="38A4CB59"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1184" w:type="dxa"/>
            <w:tcBorders>
              <w:top w:val="nil"/>
              <w:left w:val="nil"/>
              <w:bottom w:val="single" w:sz="4" w:space="0" w:color="auto"/>
              <w:right w:val="nil"/>
            </w:tcBorders>
            <w:shd w:val="clear" w:color="auto" w:fill="auto"/>
            <w:noWrap/>
            <w:vAlign w:val="center"/>
            <w:hideMark/>
          </w:tcPr>
          <w:p w14:paraId="2519EC40"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µg/kg</w:t>
            </w:r>
          </w:p>
        </w:tc>
        <w:tc>
          <w:tcPr>
            <w:tcW w:w="1256" w:type="dxa"/>
            <w:tcBorders>
              <w:top w:val="nil"/>
              <w:left w:val="nil"/>
              <w:bottom w:val="single" w:sz="4" w:space="0" w:color="auto"/>
              <w:right w:val="nil"/>
            </w:tcBorders>
            <w:shd w:val="clear" w:color="auto" w:fill="auto"/>
            <w:noWrap/>
            <w:vAlign w:val="center"/>
            <w:hideMark/>
          </w:tcPr>
          <w:p w14:paraId="6E8921B3"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mg/kg</w:t>
            </w:r>
          </w:p>
        </w:tc>
      </w:tr>
      <w:tr w:rsidR="00494714" w:rsidRPr="00072763" w14:paraId="3889CF61" w14:textId="77777777" w:rsidTr="002D7F7D">
        <w:trPr>
          <w:trHeight w:val="360"/>
        </w:trPr>
        <w:tc>
          <w:tcPr>
            <w:tcW w:w="2462" w:type="dxa"/>
            <w:vMerge w:val="restart"/>
            <w:tcBorders>
              <w:top w:val="nil"/>
              <w:left w:val="nil"/>
              <w:bottom w:val="single" w:sz="4" w:space="0" w:color="000000"/>
              <w:right w:val="nil"/>
            </w:tcBorders>
            <w:shd w:val="clear" w:color="auto" w:fill="auto"/>
            <w:noWrap/>
            <w:vAlign w:val="bottom"/>
            <w:hideMark/>
          </w:tcPr>
          <w:p w14:paraId="032D0FB5"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Oral</w:t>
            </w:r>
          </w:p>
        </w:tc>
        <w:tc>
          <w:tcPr>
            <w:tcW w:w="2017" w:type="dxa"/>
            <w:tcBorders>
              <w:top w:val="nil"/>
              <w:left w:val="nil"/>
              <w:bottom w:val="nil"/>
              <w:right w:val="nil"/>
            </w:tcBorders>
            <w:shd w:val="clear" w:color="auto" w:fill="auto"/>
            <w:noWrap/>
            <w:vAlign w:val="center"/>
            <w:hideMark/>
          </w:tcPr>
          <w:p w14:paraId="72C035F8"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roofErr w:type="spellStart"/>
            <w:r w:rsidRPr="00072763">
              <w:rPr>
                <w:rFonts w:ascii="Times New Roman" w:eastAsia="Times New Roman" w:hAnsi="Times New Roman" w:cs="Times New Roman"/>
                <w:sz w:val="24"/>
                <w:szCs w:val="24"/>
              </w:rPr>
              <w:t>AUC</w:t>
            </w:r>
            <w:r w:rsidRPr="00072763">
              <w:rPr>
                <w:rFonts w:ascii="Times New Roman" w:eastAsia="Times New Roman" w:hAnsi="Times New Roman" w:cs="Times New Roman"/>
                <w:sz w:val="24"/>
                <w:szCs w:val="24"/>
                <w:vertAlign w:val="subscript"/>
              </w:rPr>
              <w:t>o</w:t>
            </w:r>
            <w:proofErr w:type="spellEnd"/>
            <w:r w:rsidRPr="00072763">
              <w:rPr>
                <w:rFonts w:ascii="Times New Roman" w:eastAsia="Times New Roman" w:hAnsi="Times New Roman" w:cs="Times New Roman"/>
                <w:sz w:val="24"/>
                <w:szCs w:val="24"/>
                <w:vertAlign w:val="subscript"/>
              </w:rPr>
              <w:t xml:space="preserve">-inf </w:t>
            </w:r>
          </w:p>
        </w:tc>
        <w:tc>
          <w:tcPr>
            <w:tcW w:w="2168" w:type="dxa"/>
            <w:tcBorders>
              <w:top w:val="nil"/>
              <w:left w:val="nil"/>
              <w:bottom w:val="nil"/>
              <w:right w:val="nil"/>
            </w:tcBorders>
            <w:shd w:val="clear" w:color="auto" w:fill="auto"/>
            <w:noWrap/>
            <w:vAlign w:val="bottom"/>
            <w:hideMark/>
          </w:tcPr>
          <w:p w14:paraId="52E3532C"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18.9%</w:t>
            </w:r>
          </w:p>
        </w:tc>
        <w:tc>
          <w:tcPr>
            <w:tcW w:w="1184" w:type="dxa"/>
            <w:tcBorders>
              <w:top w:val="nil"/>
              <w:left w:val="nil"/>
              <w:bottom w:val="nil"/>
              <w:right w:val="nil"/>
            </w:tcBorders>
            <w:shd w:val="clear" w:color="auto" w:fill="auto"/>
            <w:noWrap/>
            <w:vAlign w:val="bottom"/>
            <w:hideMark/>
          </w:tcPr>
          <w:p w14:paraId="75FA94ED"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3177.6</w:t>
            </w:r>
          </w:p>
        </w:tc>
        <w:tc>
          <w:tcPr>
            <w:tcW w:w="1256" w:type="dxa"/>
            <w:tcBorders>
              <w:top w:val="nil"/>
              <w:left w:val="nil"/>
              <w:bottom w:val="nil"/>
              <w:right w:val="nil"/>
            </w:tcBorders>
            <w:shd w:val="clear" w:color="auto" w:fill="auto"/>
            <w:noWrap/>
            <w:vAlign w:val="bottom"/>
            <w:hideMark/>
          </w:tcPr>
          <w:p w14:paraId="29302F0D"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3.2</w:t>
            </w:r>
          </w:p>
        </w:tc>
      </w:tr>
      <w:tr w:rsidR="00494714" w:rsidRPr="00072763" w14:paraId="433CBBF2" w14:textId="77777777" w:rsidTr="002D7F7D">
        <w:trPr>
          <w:trHeight w:val="360"/>
        </w:trPr>
        <w:tc>
          <w:tcPr>
            <w:tcW w:w="2462" w:type="dxa"/>
            <w:vMerge/>
            <w:tcBorders>
              <w:top w:val="nil"/>
              <w:left w:val="nil"/>
              <w:bottom w:val="single" w:sz="4" w:space="0" w:color="000000"/>
              <w:right w:val="nil"/>
            </w:tcBorders>
            <w:vAlign w:val="center"/>
            <w:hideMark/>
          </w:tcPr>
          <w:p w14:paraId="19E584EC"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017" w:type="dxa"/>
            <w:tcBorders>
              <w:top w:val="nil"/>
              <w:left w:val="nil"/>
              <w:bottom w:val="nil"/>
              <w:right w:val="nil"/>
            </w:tcBorders>
            <w:shd w:val="clear" w:color="auto" w:fill="auto"/>
            <w:noWrap/>
            <w:vAlign w:val="center"/>
            <w:hideMark/>
          </w:tcPr>
          <w:p w14:paraId="15290C8E"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roofErr w:type="spellStart"/>
            <w:r w:rsidRPr="00072763">
              <w:rPr>
                <w:rFonts w:ascii="Times New Roman" w:eastAsia="Times New Roman" w:hAnsi="Times New Roman" w:cs="Times New Roman"/>
                <w:sz w:val="24"/>
                <w:szCs w:val="24"/>
              </w:rPr>
              <w:t>AUC</w:t>
            </w:r>
            <w:r w:rsidRPr="00072763">
              <w:rPr>
                <w:rFonts w:ascii="Times New Roman" w:eastAsia="Times New Roman" w:hAnsi="Times New Roman" w:cs="Times New Roman"/>
                <w:sz w:val="24"/>
                <w:szCs w:val="24"/>
                <w:vertAlign w:val="subscript"/>
              </w:rPr>
              <w:t>o</w:t>
            </w:r>
            <w:proofErr w:type="spellEnd"/>
            <w:r w:rsidRPr="00072763">
              <w:rPr>
                <w:rFonts w:ascii="Times New Roman" w:eastAsia="Times New Roman" w:hAnsi="Times New Roman" w:cs="Times New Roman"/>
                <w:sz w:val="24"/>
                <w:szCs w:val="24"/>
                <w:vertAlign w:val="subscript"/>
              </w:rPr>
              <w:t xml:space="preserve">-t </w:t>
            </w:r>
            <w:r w:rsidRPr="00072763">
              <w:rPr>
                <w:rFonts w:ascii="Times New Roman" w:eastAsia="Times New Roman" w:hAnsi="Times New Roman" w:cs="Times New Roman"/>
                <w:sz w:val="24"/>
                <w:szCs w:val="24"/>
              </w:rPr>
              <w:t xml:space="preserve"> </w:t>
            </w:r>
          </w:p>
        </w:tc>
        <w:tc>
          <w:tcPr>
            <w:tcW w:w="2168" w:type="dxa"/>
            <w:tcBorders>
              <w:top w:val="nil"/>
              <w:left w:val="nil"/>
              <w:bottom w:val="nil"/>
              <w:right w:val="nil"/>
            </w:tcBorders>
            <w:shd w:val="clear" w:color="auto" w:fill="auto"/>
            <w:noWrap/>
            <w:vAlign w:val="bottom"/>
            <w:hideMark/>
          </w:tcPr>
          <w:p w14:paraId="62D36D9D"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19.5%</w:t>
            </w:r>
          </w:p>
        </w:tc>
        <w:tc>
          <w:tcPr>
            <w:tcW w:w="1184" w:type="dxa"/>
            <w:tcBorders>
              <w:top w:val="nil"/>
              <w:left w:val="nil"/>
              <w:bottom w:val="nil"/>
              <w:right w:val="nil"/>
            </w:tcBorders>
            <w:shd w:val="clear" w:color="auto" w:fill="auto"/>
            <w:noWrap/>
            <w:vAlign w:val="bottom"/>
            <w:hideMark/>
          </w:tcPr>
          <w:p w14:paraId="64210B8E"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3070.7</w:t>
            </w:r>
          </w:p>
        </w:tc>
        <w:tc>
          <w:tcPr>
            <w:tcW w:w="1256" w:type="dxa"/>
            <w:tcBorders>
              <w:top w:val="nil"/>
              <w:left w:val="nil"/>
              <w:bottom w:val="nil"/>
              <w:right w:val="nil"/>
            </w:tcBorders>
            <w:shd w:val="clear" w:color="auto" w:fill="auto"/>
            <w:noWrap/>
            <w:vAlign w:val="bottom"/>
            <w:hideMark/>
          </w:tcPr>
          <w:p w14:paraId="62C53986"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3.1</w:t>
            </w:r>
          </w:p>
        </w:tc>
      </w:tr>
      <w:tr w:rsidR="00494714" w:rsidRPr="00072763" w14:paraId="0AAD965F" w14:textId="77777777" w:rsidTr="002D7F7D">
        <w:trPr>
          <w:trHeight w:val="360"/>
        </w:trPr>
        <w:tc>
          <w:tcPr>
            <w:tcW w:w="2462" w:type="dxa"/>
            <w:vMerge/>
            <w:tcBorders>
              <w:top w:val="nil"/>
              <w:left w:val="nil"/>
              <w:bottom w:val="single" w:sz="4" w:space="0" w:color="000000"/>
              <w:right w:val="nil"/>
            </w:tcBorders>
            <w:vAlign w:val="center"/>
            <w:hideMark/>
          </w:tcPr>
          <w:p w14:paraId="0C030CD5"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017" w:type="dxa"/>
            <w:tcBorders>
              <w:top w:val="nil"/>
              <w:left w:val="nil"/>
              <w:bottom w:val="single" w:sz="4" w:space="0" w:color="auto"/>
              <w:right w:val="nil"/>
            </w:tcBorders>
            <w:shd w:val="clear" w:color="auto" w:fill="auto"/>
            <w:noWrap/>
            <w:vAlign w:val="center"/>
            <w:hideMark/>
          </w:tcPr>
          <w:p w14:paraId="6C0FF9A7"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roofErr w:type="spellStart"/>
            <w:r w:rsidRPr="00072763">
              <w:rPr>
                <w:rFonts w:ascii="Times New Roman" w:eastAsia="Times New Roman" w:hAnsi="Times New Roman" w:cs="Times New Roman"/>
                <w:sz w:val="24"/>
                <w:szCs w:val="24"/>
              </w:rPr>
              <w:t>C</w:t>
            </w:r>
            <w:r w:rsidRPr="00072763">
              <w:rPr>
                <w:rFonts w:ascii="Times New Roman" w:eastAsia="Times New Roman" w:hAnsi="Times New Roman" w:cs="Times New Roman"/>
                <w:sz w:val="24"/>
                <w:szCs w:val="24"/>
                <w:vertAlign w:val="subscript"/>
              </w:rPr>
              <w:t>max</w:t>
            </w:r>
            <w:proofErr w:type="spellEnd"/>
            <w:r w:rsidRPr="00072763">
              <w:rPr>
                <w:rFonts w:ascii="Times New Roman" w:eastAsia="Times New Roman" w:hAnsi="Times New Roman" w:cs="Times New Roman"/>
                <w:sz w:val="24"/>
                <w:szCs w:val="24"/>
              </w:rPr>
              <w:t xml:space="preserve"> (ng/ml)</w:t>
            </w:r>
          </w:p>
        </w:tc>
        <w:tc>
          <w:tcPr>
            <w:tcW w:w="2168" w:type="dxa"/>
            <w:tcBorders>
              <w:top w:val="nil"/>
              <w:left w:val="nil"/>
              <w:bottom w:val="single" w:sz="4" w:space="0" w:color="auto"/>
              <w:right w:val="nil"/>
            </w:tcBorders>
            <w:shd w:val="clear" w:color="auto" w:fill="auto"/>
            <w:noWrap/>
            <w:vAlign w:val="bottom"/>
            <w:hideMark/>
          </w:tcPr>
          <w:p w14:paraId="3BE9774D"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58.4%</w:t>
            </w:r>
          </w:p>
        </w:tc>
        <w:tc>
          <w:tcPr>
            <w:tcW w:w="1184" w:type="dxa"/>
            <w:tcBorders>
              <w:top w:val="nil"/>
              <w:left w:val="nil"/>
              <w:bottom w:val="single" w:sz="4" w:space="0" w:color="auto"/>
              <w:right w:val="nil"/>
            </w:tcBorders>
            <w:shd w:val="clear" w:color="auto" w:fill="auto"/>
            <w:noWrap/>
            <w:vAlign w:val="bottom"/>
            <w:hideMark/>
          </w:tcPr>
          <w:p w14:paraId="069293BA"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1026.6</w:t>
            </w:r>
          </w:p>
        </w:tc>
        <w:tc>
          <w:tcPr>
            <w:tcW w:w="1256" w:type="dxa"/>
            <w:tcBorders>
              <w:top w:val="nil"/>
              <w:left w:val="nil"/>
              <w:bottom w:val="single" w:sz="4" w:space="0" w:color="auto"/>
              <w:right w:val="nil"/>
            </w:tcBorders>
            <w:shd w:val="clear" w:color="auto" w:fill="auto"/>
            <w:noWrap/>
            <w:vAlign w:val="bottom"/>
            <w:hideMark/>
          </w:tcPr>
          <w:p w14:paraId="4039F660"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1.0</w:t>
            </w:r>
          </w:p>
        </w:tc>
      </w:tr>
      <w:tr w:rsidR="00494714" w:rsidRPr="00072763" w14:paraId="16DB4B29" w14:textId="77777777" w:rsidTr="002D7F7D">
        <w:trPr>
          <w:trHeight w:val="360"/>
        </w:trPr>
        <w:tc>
          <w:tcPr>
            <w:tcW w:w="2462" w:type="dxa"/>
            <w:vMerge w:val="restart"/>
            <w:tcBorders>
              <w:top w:val="nil"/>
              <w:left w:val="nil"/>
              <w:bottom w:val="single" w:sz="4" w:space="0" w:color="000000"/>
              <w:right w:val="nil"/>
            </w:tcBorders>
            <w:shd w:val="clear" w:color="auto" w:fill="auto"/>
            <w:noWrap/>
            <w:vAlign w:val="bottom"/>
            <w:hideMark/>
          </w:tcPr>
          <w:p w14:paraId="406E77A7" w14:textId="77777777" w:rsidR="00494714" w:rsidRPr="00072763" w:rsidRDefault="00494714" w:rsidP="002D7F7D">
            <w:pPr>
              <w:spacing w:after="0" w:line="360" w:lineRule="auto"/>
              <w:jc w:val="center"/>
              <w:rPr>
                <w:rFonts w:ascii="Times New Roman" w:eastAsia="Times New Roman" w:hAnsi="Times New Roman" w:cs="Times New Roman"/>
                <w:b/>
                <w:bCs/>
                <w:sz w:val="24"/>
                <w:szCs w:val="24"/>
              </w:rPr>
            </w:pPr>
            <w:r w:rsidRPr="00072763">
              <w:rPr>
                <w:rFonts w:ascii="Times New Roman" w:eastAsia="Times New Roman" w:hAnsi="Times New Roman" w:cs="Times New Roman"/>
                <w:b/>
                <w:bCs/>
                <w:sz w:val="24"/>
                <w:szCs w:val="24"/>
              </w:rPr>
              <w:t>Pour-On</w:t>
            </w:r>
          </w:p>
        </w:tc>
        <w:tc>
          <w:tcPr>
            <w:tcW w:w="2017" w:type="dxa"/>
            <w:tcBorders>
              <w:top w:val="nil"/>
              <w:left w:val="nil"/>
              <w:bottom w:val="nil"/>
              <w:right w:val="nil"/>
            </w:tcBorders>
            <w:shd w:val="clear" w:color="auto" w:fill="auto"/>
            <w:noWrap/>
            <w:vAlign w:val="center"/>
            <w:hideMark/>
          </w:tcPr>
          <w:p w14:paraId="68F123E6"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roofErr w:type="spellStart"/>
            <w:r w:rsidRPr="00072763">
              <w:rPr>
                <w:rFonts w:ascii="Times New Roman" w:eastAsia="Times New Roman" w:hAnsi="Times New Roman" w:cs="Times New Roman"/>
                <w:sz w:val="24"/>
                <w:szCs w:val="24"/>
              </w:rPr>
              <w:t>AUC</w:t>
            </w:r>
            <w:r w:rsidRPr="00072763">
              <w:rPr>
                <w:rFonts w:ascii="Times New Roman" w:eastAsia="Times New Roman" w:hAnsi="Times New Roman" w:cs="Times New Roman"/>
                <w:sz w:val="24"/>
                <w:szCs w:val="24"/>
                <w:vertAlign w:val="subscript"/>
              </w:rPr>
              <w:t>o</w:t>
            </w:r>
            <w:proofErr w:type="spellEnd"/>
            <w:r w:rsidRPr="00072763">
              <w:rPr>
                <w:rFonts w:ascii="Times New Roman" w:eastAsia="Times New Roman" w:hAnsi="Times New Roman" w:cs="Times New Roman"/>
                <w:sz w:val="24"/>
                <w:szCs w:val="24"/>
                <w:vertAlign w:val="subscript"/>
              </w:rPr>
              <w:t xml:space="preserve">-inf </w:t>
            </w:r>
          </w:p>
        </w:tc>
        <w:tc>
          <w:tcPr>
            <w:tcW w:w="2168" w:type="dxa"/>
            <w:tcBorders>
              <w:top w:val="nil"/>
              <w:left w:val="nil"/>
              <w:bottom w:val="nil"/>
              <w:right w:val="nil"/>
            </w:tcBorders>
            <w:shd w:val="clear" w:color="auto" w:fill="auto"/>
            <w:noWrap/>
            <w:vAlign w:val="bottom"/>
            <w:hideMark/>
          </w:tcPr>
          <w:p w14:paraId="05FB0D6B"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2.3%</w:t>
            </w:r>
          </w:p>
        </w:tc>
        <w:tc>
          <w:tcPr>
            <w:tcW w:w="1184" w:type="dxa"/>
            <w:tcBorders>
              <w:top w:val="nil"/>
              <w:left w:val="nil"/>
              <w:bottom w:val="nil"/>
              <w:right w:val="nil"/>
            </w:tcBorders>
            <w:shd w:val="clear" w:color="auto" w:fill="auto"/>
            <w:noWrap/>
            <w:vAlign w:val="bottom"/>
            <w:hideMark/>
          </w:tcPr>
          <w:p w14:paraId="0B3E73B4"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26093.9</w:t>
            </w:r>
          </w:p>
        </w:tc>
        <w:tc>
          <w:tcPr>
            <w:tcW w:w="1256" w:type="dxa"/>
            <w:tcBorders>
              <w:top w:val="nil"/>
              <w:left w:val="nil"/>
              <w:bottom w:val="nil"/>
              <w:right w:val="nil"/>
            </w:tcBorders>
            <w:shd w:val="clear" w:color="auto" w:fill="auto"/>
            <w:noWrap/>
            <w:vAlign w:val="bottom"/>
            <w:hideMark/>
          </w:tcPr>
          <w:p w14:paraId="75E96BD9"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26.1</w:t>
            </w:r>
          </w:p>
        </w:tc>
      </w:tr>
      <w:tr w:rsidR="00494714" w:rsidRPr="00072763" w14:paraId="7D49CD27" w14:textId="77777777" w:rsidTr="002D7F7D">
        <w:trPr>
          <w:trHeight w:val="360"/>
        </w:trPr>
        <w:tc>
          <w:tcPr>
            <w:tcW w:w="2462" w:type="dxa"/>
            <w:vMerge/>
            <w:tcBorders>
              <w:top w:val="nil"/>
              <w:left w:val="nil"/>
              <w:bottom w:val="single" w:sz="4" w:space="0" w:color="000000"/>
              <w:right w:val="nil"/>
            </w:tcBorders>
            <w:vAlign w:val="center"/>
            <w:hideMark/>
          </w:tcPr>
          <w:p w14:paraId="75DF29F3"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017" w:type="dxa"/>
            <w:tcBorders>
              <w:top w:val="nil"/>
              <w:left w:val="nil"/>
              <w:bottom w:val="nil"/>
              <w:right w:val="nil"/>
            </w:tcBorders>
            <w:shd w:val="clear" w:color="auto" w:fill="auto"/>
            <w:noWrap/>
            <w:vAlign w:val="center"/>
            <w:hideMark/>
          </w:tcPr>
          <w:p w14:paraId="0D59491D"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roofErr w:type="spellStart"/>
            <w:r w:rsidRPr="00072763">
              <w:rPr>
                <w:rFonts w:ascii="Times New Roman" w:eastAsia="Times New Roman" w:hAnsi="Times New Roman" w:cs="Times New Roman"/>
                <w:sz w:val="24"/>
                <w:szCs w:val="24"/>
              </w:rPr>
              <w:t>AUC</w:t>
            </w:r>
            <w:r w:rsidRPr="00072763">
              <w:rPr>
                <w:rFonts w:ascii="Times New Roman" w:eastAsia="Times New Roman" w:hAnsi="Times New Roman" w:cs="Times New Roman"/>
                <w:sz w:val="24"/>
                <w:szCs w:val="24"/>
                <w:vertAlign w:val="subscript"/>
              </w:rPr>
              <w:t>o</w:t>
            </w:r>
            <w:proofErr w:type="spellEnd"/>
            <w:r w:rsidRPr="00072763">
              <w:rPr>
                <w:rFonts w:ascii="Times New Roman" w:eastAsia="Times New Roman" w:hAnsi="Times New Roman" w:cs="Times New Roman"/>
                <w:sz w:val="24"/>
                <w:szCs w:val="24"/>
                <w:vertAlign w:val="subscript"/>
              </w:rPr>
              <w:t xml:space="preserve">-t </w:t>
            </w:r>
            <w:r w:rsidRPr="00072763">
              <w:rPr>
                <w:rFonts w:ascii="Times New Roman" w:eastAsia="Times New Roman" w:hAnsi="Times New Roman" w:cs="Times New Roman"/>
                <w:sz w:val="24"/>
                <w:szCs w:val="24"/>
              </w:rPr>
              <w:t xml:space="preserve"> </w:t>
            </w:r>
          </w:p>
        </w:tc>
        <w:tc>
          <w:tcPr>
            <w:tcW w:w="2168" w:type="dxa"/>
            <w:tcBorders>
              <w:top w:val="nil"/>
              <w:left w:val="nil"/>
              <w:bottom w:val="nil"/>
              <w:right w:val="nil"/>
            </w:tcBorders>
            <w:shd w:val="clear" w:color="auto" w:fill="auto"/>
            <w:noWrap/>
            <w:vAlign w:val="bottom"/>
            <w:hideMark/>
          </w:tcPr>
          <w:p w14:paraId="35569E80"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1.8%</w:t>
            </w:r>
          </w:p>
        </w:tc>
        <w:tc>
          <w:tcPr>
            <w:tcW w:w="1184" w:type="dxa"/>
            <w:tcBorders>
              <w:top w:val="nil"/>
              <w:left w:val="nil"/>
              <w:bottom w:val="nil"/>
              <w:right w:val="nil"/>
            </w:tcBorders>
            <w:shd w:val="clear" w:color="auto" w:fill="auto"/>
            <w:noWrap/>
            <w:vAlign w:val="bottom"/>
            <w:hideMark/>
          </w:tcPr>
          <w:p w14:paraId="570B5A7B"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33711.3</w:t>
            </w:r>
          </w:p>
        </w:tc>
        <w:tc>
          <w:tcPr>
            <w:tcW w:w="1256" w:type="dxa"/>
            <w:tcBorders>
              <w:top w:val="nil"/>
              <w:left w:val="nil"/>
              <w:bottom w:val="nil"/>
              <w:right w:val="nil"/>
            </w:tcBorders>
            <w:shd w:val="clear" w:color="auto" w:fill="auto"/>
            <w:noWrap/>
            <w:vAlign w:val="bottom"/>
            <w:hideMark/>
          </w:tcPr>
          <w:p w14:paraId="699B138C"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33.7</w:t>
            </w:r>
          </w:p>
        </w:tc>
      </w:tr>
      <w:tr w:rsidR="00494714" w:rsidRPr="00072763" w14:paraId="050D67F5" w14:textId="77777777" w:rsidTr="002D7F7D">
        <w:trPr>
          <w:trHeight w:val="360"/>
        </w:trPr>
        <w:tc>
          <w:tcPr>
            <w:tcW w:w="2462" w:type="dxa"/>
            <w:vMerge/>
            <w:tcBorders>
              <w:top w:val="nil"/>
              <w:left w:val="nil"/>
              <w:bottom w:val="single" w:sz="4" w:space="0" w:color="000000"/>
              <w:right w:val="nil"/>
            </w:tcBorders>
            <w:vAlign w:val="center"/>
            <w:hideMark/>
          </w:tcPr>
          <w:p w14:paraId="13505592" w14:textId="77777777" w:rsidR="00494714" w:rsidRPr="00072763" w:rsidRDefault="00494714" w:rsidP="002D7F7D">
            <w:pPr>
              <w:spacing w:after="0" w:line="360" w:lineRule="auto"/>
              <w:rPr>
                <w:rFonts w:ascii="Times New Roman" w:eastAsia="Times New Roman" w:hAnsi="Times New Roman" w:cs="Times New Roman"/>
                <w:b/>
                <w:bCs/>
                <w:sz w:val="24"/>
                <w:szCs w:val="24"/>
              </w:rPr>
            </w:pPr>
          </w:p>
        </w:tc>
        <w:tc>
          <w:tcPr>
            <w:tcW w:w="2017" w:type="dxa"/>
            <w:tcBorders>
              <w:top w:val="nil"/>
              <w:left w:val="nil"/>
              <w:bottom w:val="single" w:sz="4" w:space="0" w:color="auto"/>
              <w:right w:val="nil"/>
            </w:tcBorders>
            <w:shd w:val="clear" w:color="auto" w:fill="auto"/>
            <w:noWrap/>
            <w:vAlign w:val="center"/>
            <w:hideMark/>
          </w:tcPr>
          <w:p w14:paraId="0BEF7405"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proofErr w:type="spellStart"/>
            <w:r w:rsidRPr="00072763">
              <w:rPr>
                <w:rFonts w:ascii="Times New Roman" w:eastAsia="Times New Roman" w:hAnsi="Times New Roman" w:cs="Times New Roman"/>
                <w:sz w:val="24"/>
                <w:szCs w:val="24"/>
              </w:rPr>
              <w:t>C</w:t>
            </w:r>
            <w:r w:rsidRPr="00072763">
              <w:rPr>
                <w:rFonts w:ascii="Times New Roman" w:eastAsia="Times New Roman" w:hAnsi="Times New Roman" w:cs="Times New Roman"/>
                <w:sz w:val="24"/>
                <w:szCs w:val="24"/>
                <w:vertAlign w:val="subscript"/>
              </w:rPr>
              <w:t>max</w:t>
            </w:r>
            <w:proofErr w:type="spellEnd"/>
            <w:r w:rsidRPr="00072763">
              <w:rPr>
                <w:rFonts w:ascii="Times New Roman" w:eastAsia="Times New Roman" w:hAnsi="Times New Roman" w:cs="Times New Roman"/>
                <w:sz w:val="24"/>
                <w:szCs w:val="24"/>
              </w:rPr>
              <w:t xml:space="preserve"> (ng/ml)</w:t>
            </w:r>
          </w:p>
        </w:tc>
        <w:tc>
          <w:tcPr>
            <w:tcW w:w="2168" w:type="dxa"/>
            <w:tcBorders>
              <w:top w:val="nil"/>
              <w:left w:val="nil"/>
              <w:bottom w:val="single" w:sz="4" w:space="0" w:color="auto"/>
              <w:right w:val="nil"/>
            </w:tcBorders>
            <w:shd w:val="clear" w:color="auto" w:fill="auto"/>
            <w:noWrap/>
            <w:vAlign w:val="bottom"/>
            <w:hideMark/>
          </w:tcPr>
          <w:p w14:paraId="7C429D35"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2.5%</w:t>
            </w:r>
          </w:p>
        </w:tc>
        <w:tc>
          <w:tcPr>
            <w:tcW w:w="1184" w:type="dxa"/>
            <w:tcBorders>
              <w:top w:val="nil"/>
              <w:left w:val="nil"/>
              <w:bottom w:val="single" w:sz="4" w:space="0" w:color="auto"/>
              <w:right w:val="nil"/>
            </w:tcBorders>
            <w:shd w:val="clear" w:color="auto" w:fill="auto"/>
            <w:noWrap/>
            <w:vAlign w:val="bottom"/>
            <w:hideMark/>
          </w:tcPr>
          <w:p w14:paraId="2295FFB4"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24035.3</w:t>
            </w:r>
          </w:p>
        </w:tc>
        <w:tc>
          <w:tcPr>
            <w:tcW w:w="1256" w:type="dxa"/>
            <w:tcBorders>
              <w:top w:val="nil"/>
              <w:left w:val="nil"/>
              <w:bottom w:val="single" w:sz="4" w:space="0" w:color="auto"/>
              <w:right w:val="nil"/>
            </w:tcBorders>
            <w:shd w:val="clear" w:color="auto" w:fill="auto"/>
            <w:noWrap/>
            <w:vAlign w:val="bottom"/>
            <w:hideMark/>
          </w:tcPr>
          <w:p w14:paraId="6F7F6332" w14:textId="77777777" w:rsidR="00494714" w:rsidRPr="00072763" w:rsidRDefault="00494714" w:rsidP="002D7F7D">
            <w:pPr>
              <w:spacing w:after="0" w:line="360" w:lineRule="auto"/>
              <w:jc w:val="center"/>
              <w:rPr>
                <w:rFonts w:ascii="Times New Roman" w:eastAsia="Times New Roman" w:hAnsi="Times New Roman" w:cs="Times New Roman"/>
                <w:sz w:val="24"/>
                <w:szCs w:val="24"/>
              </w:rPr>
            </w:pPr>
            <w:r w:rsidRPr="00072763">
              <w:rPr>
                <w:rFonts w:ascii="Times New Roman" w:eastAsia="Times New Roman" w:hAnsi="Times New Roman" w:cs="Times New Roman"/>
                <w:sz w:val="24"/>
                <w:szCs w:val="24"/>
              </w:rPr>
              <w:t>24.0</w:t>
            </w:r>
          </w:p>
        </w:tc>
      </w:tr>
    </w:tbl>
    <w:p w14:paraId="6E59DFF8" w14:textId="77777777" w:rsidR="00494714" w:rsidRPr="00072763" w:rsidRDefault="00494714" w:rsidP="00494714">
      <w:pPr>
        <w:spacing w:after="0" w:line="360" w:lineRule="auto"/>
        <w:rPr>
          <w:rFonts w:ascii="Times New Roman" w:hAnsi="Times New Roman" w:cs="Times New Roman"/>
          <w:sz w:val="24"/>
          <w:szCs w:val="24"/>
          <w:lang w:val="en-US"/>
        </w:rPr>
      </w:pPr>
    </w:p>
    <w:p w14:paraId="08F20F41" w14:textId="77777777" w:rsidR="00494714" w:rsidRPr="00072763" w:rsidRDefault="00494714" w:rsidP="00494714">
      <w:pPr>
        <w:spacing w:after="0" w:line="360" w:lineRule="auto"/>
        <w:rPr>
          <w:rFonts w:ascii="Times New Roman" w:hAnsi="Times New Roman" w:cs="Times New Roman"/>
          <w:b/>
          <w:sz w:val="24"/>
          <w:szCs w:val="24"/>
          <w:lang w:val="en-US"/>
        </w:rPr>
      </w:pPr>
      <w:r w:rsidRPr="00072763">
        <w:rPr>
          <w:rFonts w:ascii="Times New Roman" w:hAnsi="Times New Roman" w:cs="Times New Roman"/>
          <w:b/>
          <w:sz w:val="24"/>
          <w:szCs w:val="24"/>
          <w:lang w:val="en-US"/>
        </w:rPr>
        <w:t>References:</w:t>
      </w:r>
    </w:p>
    <w:p w14:paraId="493FE24A" w14:textId="77777777" w:rsidR="00494714" w:rsidRPr="00072763" w:rsidRDefault="00494714" w:rsidP="00494714">
      <w:pPr>
        <w:pStyle w:val="ListParagraph"/>
        <w:numPr>
          <w:ilvl w:val="0"/>
          <w:numId w:val="1"/>
        </w:numPr>
        <w:spacing w:line="360" w:lineRule="auto"/>
        <w:contextualSpacing w:val="0"/>
        <w:rPr>
          <w:lang w:val="en-US"/>
        </w:rPr>
      </w:pPr>
      <w:proofErr w:type="spellStart"/>
      <w:r w:rsidRPr="00072763">
        <w:rPr>
          <w:lang w:val="en-US"/>
        </w:rPr>
        <w:t>Gabrielsson</w:t>
      </w:r>
      <w:proofErr w:type="spellEnd"/>
      <w:r w:rsidRPr="00072763">
        <w:rPr>
          <w:lang w:val="en-US"/>
        </w:rPr>
        <w:t xml:space="preserve">, Johan; Weiner, Dan. (2006). Pharmacokinetic and pharmacodynamics data analysis: concepts and applications. Fourth Edition. </w:t>
      </w:r>
      <w:r w:rsidRPr="00072763">
        <w:rPr>
          <w:rFonts w:eastAsia="Arial Unicode MS"/>
        </w:rPr>
        <w:t xml:space="preserve">Stockholm: </w:t>
      </w:r>
      <w:proofErr w:type="spellStart"/>
      <w:r w:rsidRPr="00072763">
        <w:rPr>
          <w:rFonts w:eastAsia="Arial Unicode MS"/>
        </w:rPr>
        <w:t>Apotekarsocieteten</w:t>
      </w:r>
      <w:proofErr w:type="spellEnd"/>
      <w:r w:rsidRPr="00072763">
        <w:rPr>
          <w:rFonts w:eastAsia="Arial Unicode MS"/>
        </w:rPr>
        <w:t xml:space="preserve">. </w:t>
      </w:r>
      <w:r w:rsidRPr="00072763">
        <w:rPr>
          <w:shd w:val="clear" w:color="auto" w:fill="FFFFFF"/>
        </w:rPr>
        <w:t>IBSN 978-9197651004</w:t>
      </w:r>
    </w:p>
    <w:p w14:paraId="32D91B22" w14:textId="77777777" w:rsidR="0097466E" w:rsidRDefault="0097466E"/>
    <w:sectPr w:rsidR="009746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EA1B13"/>
    <w:multiLevelType w:val="hybridMultilevel"/>
    <w:tmpl w:val="B30A1DF6"/>
    <w:lvl w:ilvl="0" w:tplc="61A43E12">
      <w:start w:val="1"/>
      <w:numFmt w:val="decimal"/>
      <w:lvlText w:val="%1."/>
      <w:lvlJc w:val="left"/>
      <w:pPr>
        <w:ind w:left="720" w:hanging="360"/>
      </w:pPr>
      <w:rPr>
        <w:rFonts w:asciiTheme="minorHAnsi" w:eastAsiaTheme="minorEastAsia" w:hAnsiTheme="minorHAnsi" w:cstheme="minorBidi" w:hint="default"/>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714"/>
    <w:rsid w:val="00066D7F"/>
    <w:rsid w:val="000C3369"/>
    <w:rsid w:val="002A69FD"/>
    <w:rsid w:val="003C2E4A"/>
    <w:rsid w:val="00415CB5"/>
    <w:rsid w:val="00421AC0"/>
    <w:rsid w:val="00494714"/>
    <w:rsid w:val="004C6E1B"/>
    <w:rsid w:val="00652D64"/>
    <w:rsid w:val="00761F5D"/>
    <w:rsid w:val="00935161"/>
    <w:rsid w:val="00936AC8"/>
    <w:rsid w:val="0097466E"/>
    <w:rsid w:val="00A50129"/>
    <w:rsid w:val="00AB2A29"/>
    <w:rsid w:val="00B02C59"/>
    <w:rsid w:val="00B77162"/>
    <w:rsid w:val="00C86423"/>
    <w:rsid w:val="00CC4678"/>
    <w:rsid w:val="00E979FA"/>
    <w:rsid w:val="00ED4CDB"/>
    <w:rsid w:val="00F664D9"/>
    <w:rsid w:val="00F756CA"/>
    <w:rsid w:val="00F876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C8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47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4714"/>
    <w:pPr>
      <w:spacing w:after="0" w:line="240" w:lineRule="auto"/>
      <w:ind w:left="720"/>
      <w:contextualSpacing/>
    </w:pPr>
    <w:rPr>
      <w:rFonts w:ascii="Times New Roman" w:eastAsia="Times New Roman" w:hAnsi="Times New Roman" w:cs="Times New Roman"/>
      <w:sz w:val="24"/>
      <w:szCs w:val="24"/>
      <w:lang w:eastAsia="en-AU"/>
    </w:rPr>
  </w:style>
  <w:style w:type="character" w:customStyle="1" w:styleId="ListParagraphChar">
    <w:name w:val="List Paragraph Char"/>
    <w:basedOn w:val="DefaultParagraphFont"/>
    <w:link w:val="ListParagraph"/>
    <w:uiPriority w:val="34"/>
    <w:rsid w:val="00494714"/>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4947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714"/>
    <w:rPr>
      <w:rFonts w:ascii="Tahoma" w:hAnsi="Tahoma" w:cs="Tahoma"/>
      <w:sz w:val="16"/>
      <w:szCs w:val="16"/>
    </w:rPr>
  </w:style>
  <w:style w:type="character" w:styleId="PlaceholderText">
    <w:name w:val="Placeholder Text"/>
    <w:basedOn w:val="DefaultParagraphFont"/>
    <w:uiPriority w:val="99"/>
    <w:semiHidden/>
    <w:rsid w:val="00CC4678"/>
    <w:rPr>
      <w:color w:val="808080"/>
    </w:rPr>
  </w:style>
  <w:style w:type="character" w:styleId="CommentReference">
    <w:name w:val="annotation reference"/>
    <w:basedOn w:val="DefaultParagraphFont"/>
    <w:uiPriority w:val="99"/>
    <w:semiHidden/>
    <w:unhideWhenUsed/>
    <w:rsid w:val="00ED4CDB"/>
    <w:rPr>
      <w:sz w:val="16"/>
      <w:szCs w:val="16"/>
    </w:rPr>
  </w:style>
  <w:style w:type="paragraph" w:styleId="CommentText">
    <w:name w:val="annotation text"/>
    <w:basedOn w:val="Normal"/>
    <w:link w:val="CommentTextChar"/>
    <w:uiPriority w:val="99"/>
    <w:semiHidden/>
    <w:unhideWhenUsed/>
    <w:rsid w:val="00ED4CDB"/>
    <w:pPr>
      <w:spacing w:line="240" w:lineRule="auto"/>
    </w:pPr>
    <w:rPr>
      <w:sz w:val="20"/>
      <w:szCs w:val="20"/>
    </w:rPr>
  </w:style>
  <w:style w:type="character" w:customStyle="1" w:styleId="CommentTextChar">
    <w:name w:val="Comment Text Char"/>
    <w:basedOn w:val="DefaultParagraphFont"/>
    <w:link w:val="CommentText"/>
    <w:uiPriority w:val="99"/>
    <w:semiHidden/>
    <w:rsid w:val="00ED4CDB"/>
    <w:rPr>
      <w:sz w:val="20"/>
      <w:szCs w:val="20"/>
    </w:rPr>
  </w:style>
  <w:style w:type="paragraph" w:styleId="CommentSubject">
    <w:name w:val="annotation subject"/>
    <w:basedOn w:val="CommentText"/>
    <w:next w:val="CommentText"/>
    <w:link w:val="CommentSubjectChar"/>
    <w:uiPriority w:val="99"/>
    <w:semiHidden/>
    <w:unhideWhenUsed/>
    <w:rsid w:val="00ED4CDB"/>
    <w:rPr>
      <w:b/>
      <w:bCs/>
    </w:rPr>
  </w:style>
  <w:style w:type="character" w:customStyle="1" w:styleId="CommentSubjectChar">
    <w:name w:val="Comment Subject Char"/>
    <w:basedOn w:val="CommentTextChar"/>
    <w:link w:val="CommentSubject"/>
    <w:uiPriority w:val="99"/>
    <w:semiHidden/>
    <w:rsid w:val="00ED4C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1305</Words>
  <Characters>7441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2019-03-07T15:48:00Z</dcterms:created>
  <dcterms:modified xsi:type="dcterms:W3CDTF">2019-03-07T16:38:00Z</dcterms:modified>
</cp:coreProperties>
</file>